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2B1" w:rsidRPr="00AE6A5C" w:rsidRDefault="008542B1" w:rsidP="008542B1">
      <w:pPr>
        <w:jc w:val="center"/>
        <w:rPr>
          <w:rStyle w:val="Zwaar"/>
        </w:rPr>
      </w:pPr>
    </w:p>
    <w:p w:rsidR="008542B1" w:rsidRPr="008F7993" w:rsidRDefault="008542B1" w:rsidP="00241CB1">
      <w:pPr>
        <w:spacing w:before="600"/>
        <w:jc w:val="right"/>
        <w:rPr>
          <w:b/>
          <w:sz w:val="40"/>
          <w:szCs w:val="40"/>
          <w:lang w:val="fr-BE"/>
        </w:rPr>
      </w:pPr>
      <w:r w:rsidRPr="008F7993">
        <w:rPr>
          <w:rFonts w:cs="Arial"/>
          <w:b/>
          <w:sz w:val="40"/>
          <w:szCs w:val="40"/>
          <w:lang w:val="fr-BE"/>
        </w:rPr>
        <w:t>Outil d’inspection</w:t>
      </w:r>
      <w:r w:rsidRPr="008F7993">
        <w:rPr>
          <w:b/>
          <w:sz w:val="40"/>
          <w:szCs w:val="40"/>
          <w:lang w:val="fr-BE"/>
        </w:rPr>
        <w:br/>
      </w:r>
      <w:r w:rsidR="005D1786" w:rsidRPr="008F7993">
        <w:rPr>
          <w:b/>
          <w:sz w:val="36"/>
          <w:szCs w:val="36"/>
          <w:lang w:val="fr-BE"/>
        </w:rPr>
        <w:t>Liquides Inflammables</w:t>
      </w:r>
    </w:p>
    <w:p w:rsidR="008542B1" w:rsidRDefault="00797C1A" w:rsidP="00241CB1">
      <w:pPr>
        <w:spacing w:before="600" w:after="600"/>
        <w:jc w:val="right"/>
        <w:rPr>
          <w:sz w:val="32"/>
          <w:szCs w:val="32"/>
          <w:lang w:val="fr-BE"/>
        </w:rPr>
      </w:pPr>
      <w:r>
        <w:rPr>
          <w:sz w:val="32"/>
          <w:szCs w:val="32"/>
          <w:lang w:val="fr-BE"/>
        </w:rPr>
        <w:t>Jui</w:t>
      </w:r>
      <w:r w:rsidR="00D311B2">
        <w:rPr>
          <w:sz w:val="32"/>
          <w:szCs w:val="32"/>
          <w:lang w:val="fr-BE"/>
        </w:rPr>
        <w:t>llet</w:t>
      </w:r>
      <w:r>
        <w:rPr>
          <w:sz w:val="32"/>
          <w:szCs w:val="32"/>
          <w:lang w:val="fr-BE"/>
        </w:rPr>
        <w:t xml:space="preserve"> 2015</w:t>
      </w:r>
    </w:p>
    <w:p w:rsidR="00241CB1" w:rsidRPr="00445B13" w:rsidRDefault="00241CB1" w:rsidP="00241CB1">
      <w:pPr>
        <w:spacing w:before="600" w:after="840"/>
        <w:jc w:val="right"/>
        <w:rPr>
          <w:b/>
          <w:sz w:val="32"/>
          <w:szCs w:val="32"/>
          <w:lang w:val="fr-BE"/>
        </w:rPr>
      </w:pPr>
      <w:r w:rsidRPr="00DE7216">
        <w:rPr>
          <w:b/>
          <w:sz w:val="32"/>
          <w:szCs w:val="32"/>
          <w:lang w:val="fr-BE"/>
        </w:rPr>
        <w:t>VERSION DE TRAVAIL</w:t>
      </w:r>
    </w:p>
    <w:p w:rsidR="00241CB1" w:rsidRDefault="00241CB1" w:rsidP="00241CB1">
      <w:pPr>
        <w:pBdr>
          <w:top w:val="single" w:sz="4" w:space="1" w:color="auto"/>
          <w:left w:val="single" w:sz="4" w:space="13" w:color="auto"/>
          <w:bottom w:val="single" w:sz="4" w:space="1" w:color="auto"/>
          <w:right w:val="single" w:sz="4" w:space="4" w:color="auto"/>
        </w:pBdr>
        <w:jc w:val="right"/>
        <w:rPr>
          <w:sz w:val="24"/>
          <w:lang w:val="fr-FR"/>
        </w:rPr>
      </w:pPr>
      <w:r w:rsidRPr="008203C4">
        <w:rPr>
          <w:sz w:val="24"/>
          <w:lang w:val="fr-FR"/>
        </w:rPr>
        <w:t>La version complète de cet outil d’inspection donne des commentaires </w:t>
      </w:r>
      <w:r w:rsidRPr="008203C4">
        <w:rPr>
          <w:rFonts w:cs="Arial"/>
          <w:sz w:val="24"/>
          <w:lang w:val="fr-FR"/>
        </w:rPr>
        <w:t xml:space="preserve">sur les </w:t>
      </w:r>
      <w:r w:rsidRPr="008203C4">
        <w:rPr>
          <w:sz w:val="24"/>
          <w:lang w:val="fr-FR"/>
        </w:rPr>
        <w:t xml:space="preserve">questions et peut également être téléchargée à partir du site internet suivant: </w:t>
      </w:r>
      <w:hyperlink r:id="rId8" w:history="1">
        <w:r w:rsidRPr="001A55EB">
          <w:rPr>
            <w:rStyle w:val="Hyperlink"/>
            <w:rFonts w:cs="Arial"/>
            <w:sz w:val="24"/>
            <w:lang w:val="fr-FR"/>
          </w:rPr>
          <w:t>www.emploi.belgique.be</w:t>
        </w:r>
        <w:r w:rsidRPr="001A55EB">
          <w:rPr>
            <w:rStyle w:val="Hyperlink"/>
            <w:sz w:val="24"/>
            <w:lang w:val="fr-FR"/>
          </w:rPr>
          <w:t>/drc</w:t>
        </w:r>
      </w:hyperlink>
      <w:r w:rsidRPr="008203C4">
        <w:rPr>
          <w:color w:val="0000FF"/>
          <w:sz w:val="24"/>
          <w:u w:val="single"/>
          <w:lang w:val="fr-FR"/>
        </w:rPr>
        <w:t>.</w:t>
      </w:r>
      <w:r w:rsidRPr="008203C4">
        <w:rPr>
          <w:sz w:val="24"/>
          <w:lang w:val="fr-FR"/>
        </w:rPr>
        <w:t xml:space="preserve"> </w:t>
      </w:r>
    </w:p>
    <w:p w:rsidR="00241CB1" w:rsidRDefault="00241CB1" w:rsidP="00241CB1">
      <w:pPr>
        <w:pBdr>
          <w:top w:val="single" w:sz="4" w:space="1" w:color="auto"/>
          <w:left w:val="single" w:sz="4" w:space="13" w:color="auto"/>
          <w:bottom w:val="single" w:sz="4" w:space="1" w:color="auto"/>
          <w:right w:val="single" w:sz="4" w:space="4" w:color="auto"/>
        </w:pBdr>
        <w:rPr>
          <w:sz w:val="24"/>
          <w:lang w:val="fr-FR"/>
        </w:rPr>
      </w:pPr>
    </w:p>
    <w:p w:rsidR="00241CB1" w:rsidRPr="00241CB1" w:rsidRDefault="00241CB1" w:rsidP="00241CB1">
      <w:pPr>
        <w:spacing w:before="600" w:after="600"/>
        <w:jc w:val="right"/>
        <w:rPr>
          <w:sz w:val="32"/>
          <w:szCs w:val="32"/>
          <w:lang w:val="fr-FR"/>
        </w:rPr>
      </w:pPr>
    </w:p>
    <w:tbl>
      <w:tblPr>
        <w:tblW w:w="14318" w:type="dxa"/>
        <w:tblInd w:w="-176" w:type="dxa"/>
        <w:shd w:val="clear" w:color="auto" w:fill="999999"/>
        <w:tblLook w:val="01E0" w:firstRow="1" w:lastRow="1" w:firstColumn="1" w:lastColumn="1" w:noHBand="0" w:noVBand="0"/>
      </w:tblPr>
      <w:tblGrid>
        <w:gridCol w:w="14318"/>
      </w:tblGrid>
      <w:tr w:rsidR="008542B1" w:rsidRPr="008F7993" w:rsidTr="00241CB1">
        <w:tc>
          <w:tcPr>
            <w:tcW w:w="14318" w:type="dxa"/>
            <w:shd w:val="clear" w:color="auto" w:fill="999999"/>
          </w:tcPr>
          <w:p w:rsidR="008542B1" w:rsidRPr="008F7993" w:rsidRDefault="008542B1" w:rsidP="00976046">
            <w:pPr>
              <w:spacing w:before="120" w:after="120"/>
              <w:jc w:val="right"/>
              <w:rPr>
                <w:b/>
                <w:color w:val="FFFFFF"/>
                <w:sz w:val="24"/>
                <w:lang w:val="fr-BE"/>
              </w:rPr>
            </w:pPr>
            <w:r w:rsidRPr="008F7993">
              <w:rPr>
                <w:b/>
                <w:color w:val="FFFFFF"/>
                <w:sz w:val="24"/>
                <w:lang w:val="fr-BE"/>
              </w:rPr>
              <w:t>Services belges d’inspection Seveso</w:t>
            </w:r>
          </w:p>
        </w:tc>
      </w:tr>
    </w:tbl>
    <w:p w:rsidR="00241CB1" w:rsidRDefault="00241CB1"/>
    <w:p w:rsidR="008542B1" w:rsidRPr="008F7993" w:rsidRDefault="008542B1" w:rsidP="008542B1">
      <w:pPr>
        <w:rPr>
          <w:b/>
          <w:lang w:val="fr-BE"/>
        </w:rPr>
        <w:sectPr w:rsidR="008542B1" w:rsidRPr="008F7993" w:rsidSect="00241CB1">
          <w:headerReference w:type="even" r:id="rId9"/>
          <w:headerReference w:type="default" r:id="rId10"/>
          <w:footerReference w:type="even" r:id="rId11"/>
          <w:footerReference w:type="default" r:id="rId12"/>
          <w:pgSz w:w="16838" w:h="11906" w:orient="landscape"/>
          <w:pgMar w:top="1418" w:right="1134" w:bottom="1418" w:left="1134" w:header="709" w:footer="709" w:gutter="737"/>
          <w:cols w:space="708"/>
          <w:titlePg/>
          <w:docGrid w:linePitch="360"/>
        </w:sectPr>
      </w:pPr>
    </w:p>
    <w:p w:rsidR="00F3791C" w:rsidRPr="008F7993" w:rsidRDefault="00F3791C" w:rsidP="00F3791C">
      <w:pPr>
        <w:rPr>
          <w:szCs w:val="20"/>
          <w:lang w:val="fr-BE"/>
        </w:rPr>
      </w:pPr>
    </w:p>
    <w:p w:rsidR="00F3791C" w:rsidRPr="008F7993" w:rsidRDefault="00F3791C" w:rsidP="00241CB1">
      <w:pPr>
        <w:pStyle w:val="Kop1"/>
        <w:numPr>
          <w:ilvl w:val="0"/>
          <w:numId w:val="38"/>
        </w:numPr>
        <w:ind w:left="142" w:firstLine="0"/>
      </w:pPr>
      <w:r w:rsidRPr="008F7993">
        <w:br/>
      </w:r>
      <w:bookmarkStart w:id="0" w:name="_Toc424747660"/>
      <w:r w:rsidR="00C44CCF" w:rsidRPr="008F7993">
        <w:t>Réservoirs de stockage et système de tuyauteries</w:t>
      </w:r>
      <w:bookmarkEnd w:id="0"/>
    </w:p>
    <w:p w:rsidR="00506F2A" w:rsidRPr="008F7993" w:rsidRDefault="00506F2A" w:rsidP="002E3BF8">
      <w:pPr>
        <w:pStyle w:val="Kop2"/>
      </w:pPr>
      <w:bookmarkStart w:id="1" w:name="_Toc424747661"/>
      <w:r w:rsidRPr="008F7993">
        <w:t xml:space="preserve">Construction du réservoir et des </w:t>
      </w:r>
      <w:r w:rsidRPr="002E3BF8">
        <w:t>tuyauteries</w:t>
      </w:r>
      <w:bookmarkEnd w:id="1"/>
    </w:p>
    <w:tbl>
      <w:tblPr>
        <w:tblStyle w:val="Tabelraster"/>
        <w:tblW w:w="0" w:type="auto"/>
        <w:tblInd w:w="567" w:type="dxa"/>
        <w:tblLook w:val="04A0" w:firstRow="1" w:lastRow="0" w:firstColumn="1" w:lastColumn="0" w:noHBand="0" w:noVBand="1"/>
      </w:tblPr>
      <w:tblGrid>
        <w:gridCol w:w="8500"/>
        <w:gridCol w:w="4925"/>
      </w:tblGrid>
      <w:tr w:rsidR="00ED2EF6" w:rsidRPr="00663D59" w:rsidTr="00ED2EF6">
        <w:tc>
          <w:tcPr>
            <w:tcW w:w="8500" w:type="dxa"/>
          </w:tcPr>
          <w:p w:rsidR="00ED2EF6" w:rsidRPr="00ED2EF6" w:rsidRDefault="00ED2EF6" w:rsidP="00196026">
            <w:pPr>
              <w:pStyle w:val="Vraag"/>
            </w:pPr>
            <w:r w:rsidRPr="00ED2EF6">
              <w:t xml:space="preserve">Réservoirs construits suivant une norme de construction </w:t>
            </w:r>
          </w:p>
        </w:tc>
        <w:tc>
          <w:tcPr>
            <w:tcW w:w="4925" w:type="dxa"/>
          </w:tcPr>
          <w:p w:rsidR="00ED2EF6" w:rsidRPr="00ED2EF6" w:rsidRDefault="00ED2EF6" w:rsidP="00ED2EF6">
            <w:pPr>
              <w:rPr>
                <w:lang w:val="fr-FR"/>
              </w:rPr>
            </w:pPr>
          </w:p>
        </w:tc>
      </w:tr>
      <w:tr w:rsidR="00ED2EF6" w:rsidRPr="00663D59" w:rsidTr="00ED2EF6">
        <w:tc>
          <w:tcPr>
            <w:tcW w:w="8500" w:type="dxa"/>
          </w:tcPr>
          <w:p w:rsidR="00ED2EF6" w:rsidRPr="00ED2EF6" w:rsidRDefault="00ED2EF6" w:rsidP="00196026">
            <w:pPr>
              <w:pStyle w:val="Toelichtingvraag"/>
              <w:ind w:left="0"/>
            </w:pPr>
            <w:r w:rsidRPr="00ED2EF6">
              <w:t xml:space="preserve">La plus récente version de la norme en application au moment de la construction a été utilisée. </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
              <w:ind w:left="0"/>
            </w:pPr>
            <w:r w:rsidRPr="00ED2EF6">
              <w:t>Dans les cas où aucune norme de construction n'est suivie, il est nécessaire qu'un expert reconnu accepte le code de construction suivi.</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
              <w:ind w:left="0"/>
            </w:pPr>
            <w:r w:rsidRPr="00ED2EF6">
              <w:lastRenderedPageBreak/>
              <w:t>La plupart des réservoirs de stockage aériens atmosphériques en Belgique ont été construits selon une des normes de construction suivantes:</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insprong1"/>
              <w:rPr>
                <w:lang w:val="en-US"/>
              </w:rPr>
            </w:pPr>
            <w:r w:rsidRPr="00ED2EF6">
              <w:rPr>
                <w:lang w:val="en-US"/>
              </w:rPr>
              <w:t>EN 14015: Specification for the design and manufacture of site built, vertical, cylindrical, flat-bottomed, above ground, welded, steel tanks for the storage of liquids at ambient temperature and above (Norme européenne pour la construction des réservoirs de stockage)</w:t>
            </w:r>
          </w:p>
        </w:tc>
        <w:tc>
          <w:tcPr>
            <w:tcW w:w="4925" w:type="dxa"/>
          </w:tcPr>
          <w:p w:rsidR="00ED2EF6" w:rsidRPr="00ED2EF6" w:rsidRDefault="00ED2EF6" w:rsidP="00ED2EF6">
            <w:pPr>
              <w:rPr>
                <w:lang w:val="en-US"/>
              </w:rPr>
            </w:pPr>
          </w:p>
        </w:tc>
      </w:tr>
      <w:tr w:rsidR="00ED2EF6" w:rsidRPr="00663D59" w:rsidTr="00ED2EF6">
        <w:tc>
          <w:tcPr>
            <w:tcW w:w="8500" w:type="dxa"/>
          </w:tcPr>
          <w:p w:rsidR="00ED2EF6" w:rsidRPr="00ED2EF6" w:rsidRDefault="00ED2EF6" w:rsidP="00196026">
            <w:pPr>
              <w:pStyle w:val="toelichtingvraaginsprong1"/>
              <w:rPr>
                <w:lang w:val="en-US"/>
              </w:rPr>
            </w:pPr>
            <w:r w:rsidRPr="00ED2EF6">
              <w:rPr>
                <w:lang w:val="en-US"/>
              </w:rPr>
              <w:t>API 650: Welded (Steel) Tanks for Oil Storage (American Petroleum Institute)</w:t>
            </w:r>
          </w:p>
        </w:tc>
        <w:tc>
          <w:tcPr>
            <w:tcW w:w="4925" w:type="dxa"/>
          </w:tcPr>
          <w:p w:rsidR="00ED2EF6" w:rsidRPr="00ED2EF6" w:rsidRDefault="00ED2EF6" w:rsidP="00ED2EF6">
            <w:pPr>
              <w:rPr>
                <w:lang w:val="en-US"/>
              </w:rPr>
            </w:pPr>
          </w:p>
        </w:tc>
      </w:tr>
      <w:tr w:rsidR="00ED2EF6" w:rsidRPr="00663D59" w:rsidTr="00ED2EF6">
        <w:tc>
          <w:tcPr>
            <w:tcW w:w="8500" w:type="dxa"/>
          </w:tcPr>
          <w:p w:rsidR="00ED2EF6" w:rsidRPr="00ED2EF6" w:rsidRDefault="00ED2EF6" w:rsidP="00196026">
            <w:pPr>
              <w:pStyle w:val="toelichtingvraaginsprong1"/>
              <w:rPr>
                <w:lang w:val="en-US"/>
              </w:rPr>
            </w:pPr>
            <w:r w:rsidRPr="00ED2EF6">
              <w:rPr>
                <w:lang w:val="en-US"/>
              </w:rPr>
              <w:t>BS 2654: Specification for manufacture of vertical steel welded non-refrigerated storage tanks with butt-welded shells for the petroleum industry (British Standard)</w:t>
            </w:r>
          </w:p>
        </w:tc>
        <w:tc>
          <w:tcPr>
            <w:tcW w:w="4925" w:type="dxa"/>
          </w:tcPr>
          <w:p w:rsidR="00ED2EF6" w:rsidRPr="00ED2EF6" w:rsidRDefault="00ED2EF6" w:rsidP="00ED2EF6">
            <w:pPr>
              <w:rPr>
                <w:lang w:val="en-US"/>
              </w:rPr>
            </w:pPr>
          </w:p>
        </w:tc>
      </w:tr>
      <w:tr w:rsidR="00ED2EF6" w:rsidRPr="00ED2EF6" w:rsidTr="00ED2EF6">
        <w:tc>
          <w:tcPr>
            <w:tcW w:w="8500" w:type="dxa"/>
          </w:tcPr>
          <w:p w:rsidR="00ED2EF6" w:rsidRPr="00ED2EF6" w:rsidRDefault="00ED2EF6" w:rsidP="00196026">
            <w:pPr>
              <w:pStyle w:val="toelichtingvraaginsprong1"/>
              <w:rPr>
                <w:lang w:val="nl-BE"/>
              </w:rPr>
            </w:pPr>
            <w:r w:rsidRPr="00ED2EF6">
              <w:rPr>
                <w:lang w:val="nl-BE"/>
              </w:rPr>
              <w:t>DIN 4119-1: Oberirdische zylindrische Flachboden-Tankbauwerke aus metallischen Werkstoffen; Grundlagen, Ausführung, Prüfungen et DIN4119-2: Oberirdische zylindrische Flachboden-Tankbauwerke aus metallischen Werkstoffen; Berechnung (normes allemandes)</w:t>
            </w:r>
          </w:p>
        </w:tc>
        <w:tc>
          <w:tcPr>
            <w:tcW w:w="4925" w:type="dxa"/>
          </w:tcPr>
          <w:p w:rsidR="00ED2EF6" w:rsidRPr="00ED2EF6" w:rsidRDefault="00ED2EF6" w:rsidP="00ED2EF6">
            <w:pPr>
              <w:rPr>
                <w:lang w:val="nl-BE"/>
              </w:rPr>
            </w:pPr>
          </w:p>
        </w:tc>
      </w:tr>
      <w:tr w:rsidR="00ED2EF6" w:rsidRPr="00663D59" w:rsidTr="00ED2EF6">
        <w:tc>
          <w:tcPr>
            <w:tcW w:w="8500" w:type="dxa"/>
          </w:tcPr>
          <w:p w:rsidR="00ED2EF6" w:rsidRPr="00ED2EF6" w:rsidRDefault="00ED2EF6" w:rsidP="00196026">
            <w:pPr>
              <w:pStyle w:val="toelichtingvraaginsprong1"/>
            </w:pPr>
            <w:r w:rsidRPr="00ED2EF6">
              <w:t xml:space="preserve">CODRES Division 1: </w:t>
            </w:r>
            <w:r w:rsidRPr="00ED2EF6">
              <w:rPr>
                <w:lang w:val="fr-FR"/>
              </w:rPr>
              <w:t>Code de Construction des Réservoirs de Stockage Cylindriques Verticaux</w:t>
            </w:r>
            <w:r w:rsidRPr="00ED2EF6">
              <w:t xml:space="preserve"> ( Syndicat National de la Chaudronnerie, Tuyauterie et Maintenance industrielle). </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
              <w:ind w:left="0"/>
            </w:pPr>
            <w:r w:rsidRPr="00ED2EF6">
              <w:t xml:space="preserve">Au niveau des 3 Régions, dans la législation qui est d’application en la matière, il est stipulé que la conformité à la norme appliquée ou à un code de bonne pratique doit être confirmée dans une attestation établie par un expert agréé ou un expert compétent. </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
              <w:ind w:left="0"/>
              <w:rPr>
                <w:i/>
              </w:rPr>
            </w:pPr>
            <w:r w:rsidRPr="00ED2EF6">
              <w:t>L’arrêté royal du 13 mars 1998 relatif au stockage de liquides extrêmement inflammables, facilement inflammables, inflammables et combustibles prévoit à l’article 68 une mesure transitoire pour les réservoirs existants (datant donc d’avant la parution de cet arrêté royal): les réservoirs pour lesquels il ne peut pas être démontré, soit via la plaque signalétique, soit via un dossier de construction, soit via une attestation d’un expert agréé/compétent, qu’ils sont construits selon une norme ou un code de bonne pratique applicable, doivent subir une épreuve d’étanchéité au plus tard tous les 5 ans.</w:t>
            </w:r>
          </w:p>
        </w:tc>
        <w:tc>
          <w:tcPr>
            <w:tcW w:w="4925" w:type="dxa"/>
          </w:tcPr>
          <w:p w:rsidR="00ED2EF6" w:rsidRPr="002755B3" w:rsidRDefault="00ED2EF6" w:rsidP="00ED2EF6">
            <w:pPr>
              <w:rPr>
                <w:lang w:val="fr-FR"/>
              </w:rPr>
            </w:pPr>
          </w:p>
        </w:tc>
      </w:tr>
      <w:tr w:rsidR="00ED2EF6" w:rsidRPr="00ED2EF6" w:rsidTr="00ED2EF6">
        <w:tc>
          <w:tcPr>
            <w:tcW w:w="8500" w:type="dxa"/>
          </w:tcPr>
          <w:p w:rsidR="00ED2EF6" w:rsidRPr="00ED2EF6" w:rsidRDefault="00ED2EF6" w:rsidP="00196026">
            <w:pPr>
              <w:pStyle w:val="Vraag"/>
            </w:pPr>
            <w:r w:rsidRPr="00ED2EF6">
              <w:t>Dossier de construction disponible</w:t>
            </w:r>
          </w:p>
        </w:tc>
        <w:tc>
          <w:tcPr>
            <w:tcW w:w="4925" w:type="dxa"/>
          </w:tcPr>
          <w:p w:rsidR="00ED2EF6" w:rsidRPr="00ED2EF6" w:rsidRDefault="00ED2EF6" w:rsidP="00ED2EF6"/>
        </w:tc>
      </w:tr>
      <w:tr w:rsidR="00ED2EF6" w:rsidRPr="00663D59" w:rsidTr="00ED2EF6">
        <w:tc>
          <w:tcPr>
            <w:tcW w:w="8500" w:type="dxa"/>
          </w:tcPr>
          <w:p w:rsidR="00ED2EF6" w:rsidRPr="00ED2EF6" w:rsidRDefault="00ED2EF6" w:rsidP="00196026">
            <w:pPr>
              <w:pStyle w:val="Toelichtingvraag"/>
              <w:ind w:left="0"/>
            </w:pPr>
            <w:r w:rsidRPr="00ED2EF6">
              <w:lastRenderedPageBreak/>
              <w:t>Le dossier mentionne au minimum:</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insprong1"/>
            </w:pPr>
            <w:r w:rsidRPr="00ED2EF6">
              <w:t xml:space="preserve">une liste des éléments (par exemple tôles d’acier formées, armatures pour vannes et instrumentation,…) avec lesquels le réservoir de stockage a été construit </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insprong1"/>
            </w:pPr>
            <w:r w:rsidRPr="00ED2EF6">
              <w:t>un certificat matériau du fournisseur pour chaque élément. Ce certificat mentionne la conformité avec les normes respectives pour les matériaux de construction et les propriétés mécaniques de l’élément</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insprong1"/>
            </w:pPr>
            <w:r w:rsidRPr="00ED2EF6">
              <w:t>les liaisons par soudure et les contrôles réalisés sur ces liaisons après leur exécution</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insprong1"/>
            </w:pPr>
            <w:r w:rsidRPr="00ED2EF6">
              <w:t xml:space="preserve">les calculs déterminant les épaisseurs minimales requises des éléments suivants de l’enveloppe: </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insprong2bolleke"/>
            </w:pPr>
            <w:r w:rsidRPr="00ED2EF6">
              <w:t>fond du réservoir (tôles de membrane)</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insprong2bolleke"/>
            </w:pPr>
            <w:r w:rsidRPr="00ED2EF6">
              <w:t>tôles de bordure annulaire (anneau extérieur du fond du réservoir, normalement plus épais que le reste du fond)</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insprong2bolleke"/>
            </w:pPr>
            <w:r w:rsidRPr="00ED2EF6">
              <w:t xml:space="preserve">viroles de la paroi du réservoir (environ </w:t>
            </w:r>
            <w:smartTag w:uri="urn:schemas-microsoft-com:office:smarttags" w:element="metricconverter">
              <w:smartTagPr>
                <w:attr w:name="ProductID" w:val="2 m￨tres"/>
              </w:smartTagPr>
              <w:r w:rsidRPr="00ED2EF6">
                <w:t>2 mètres</w:t>
              </w:r>
            </w:smartTag>
            <w:r w:rsidRPr="00ED2EF6">
              <w:t xml:space="preserve"> de hauteur)</w:t>
            </w:r>
          </w:p>
        </w:tc>
        <w:tc>
          <w:tcPr>
            <w:tcW w:w="4925" w:type="dxa"/>
          </w:tcPr>
          <w:p w:rsidR="00ED2EF6" w:rsidRPr="002755B3" w:rsidRDefault="00ED2EF6" w:rsidP="00ED2EF6">
            <w:pPr>
              <w:rPr>
                <w:lang w:val="fr-FR"/>
              </w:rPr>
            </w:pPr>
          </w:p>
        </w:tc>
      </w:tr>
      <w:tr w:rsidR="00ED2EF6" w:rsidRPr="00ED2EF6" w:rsidTr="00ED2EF6">
        <w:tc>
          <w:tcPr>
            <w:tcW w:w="8500" w:type="dxa"/>
          </w:tcPr>
          <w:p w:rsidR="00ED2EF6" w:rsidRPr="00ED2EF6" w:rsidRDefault="00ED2EF6" w:rsidP="00196026">
            <w:pPr>
              <w:pStyle w:val="insprong2bolleke"/>
            </w:pPr>
            <w:r w:rsidRPr="00ED2EF6">
              <w:t>construction du toit</w:t>
            </w:r>
          </w:p>
        </w:tc>
        <w:tc>
          <w:tcPr>
            <w:tcW w:w="4925" w:type="dxa"/>
          </w:tcPr>
          <w:p w:rsidR="00ED2EF6" w:rsidRPr="00ED2EF6" w:rsidRDefault="00ED2EF6" w:rsidP="00ED2EF6"/>
        </w:tc>
      </w:tr>
      <w:tr w:rsidR="00ED2EF6" w:rsidRPr="00663D59" w:rsidTr="00ED2EF6">
        <w:tc>
          <w:tcPr>
            <w:tcW w:w="8500" w:type="dxa"/>
          </w:tcPr>
          <w:p w:rsidR="00ED2EF6" w:rsidRPr="00ED2EF6" w:rsidRDefault="00ED2EF6" w:rsidP="00196026">
            <w:pPr>
              <w:pStyle w:val="toelichtingvraaginsprong1"/>
            </w:pPr>
            <w:r w:rsidRPr="00ED2EF6">
              <w:t>des schémas précis des fondations (couches de fondation et conduites de drainage)</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insprong1"/>
            </w:pPr>
            <w:r w:rsidRPr="00ED2EF6">
              <w:t xml:space="preserve">les calculs de stabilité des fondations </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insprong1"/>
            </w:pPr>
            <w:r w:rsidRPr="00ED2EF6">
              <w:t>une attestation de conformité du réservoir et des accessoires</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insprong1"/>
            </w:pPr>
            <w:r w:rsidRPr="00ED2EF6">
              <w:t>une attestation par un expert agréé lors du placement</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
              <w:ind w:left="0"/>
            </w:pPr>
            <w:r w:rsidRPr="00ED2EF6">
              <w:t>L’objectif d’un dossier de construction est multiple:</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insprong1"/>
            </w:pPr>
            <w:r w:rsidRPr="00ED2EF6">
              <w:t>démontrer que la construction a été réalisée correctement</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insprong1"/>
            </w:pPr>
            <w:r w:rsidRPr="00ED2EF6">
              <w:lastRenderedPageBreak/>
              <w:t>donner des informations sur les matériaux et la méthode de construction afin de déterminer quelles inspections (principalement quoi, où et comment) sont nécessaires</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insprong1"/>
            </w:pPr>
            <w:r w:rsidRPr="00ED2EF6">
              <w:t>déterminer le point de référence pour confronter les résultats d’inspection rassemblés de sorte qu’il soit possible d’estimer l’ampleur de la dégradation et de déterminer quelles inspections (principalement quand) sont nécessaires.</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
              <w:ind w:left="0"/>
            </w:pPr>
            <w:r w:rsidRPr="00ED2EF6">
              <w:t>Dans le cas où le dossier de construction est manquant ou incomplet</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
              <w:numPr>
                <w:ilvl w:val="0"/>
                <w:numId w:val="22"/>
              </w:numPr>
            </w:pPr>
            <w:r w:rsidRPr="00ED2EF6">
              <w:t>Si certaines informations sont manquantes, ce qui finalement ne peut se présenter que pour des réservoirs plus anciens, il est recommandé, afin de remplir les objectifs ci-dessus, de rassembler les informations les plus essentielles et/ou de reconstituer une nouvelle situation de référence sur base des inspections et des calculs.</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
              <w:numPr>
                <w:ilvl w:val="0"/>
                <w:numId w:val="22"/>
              </w:numPr>
            </w:pPr>
            <w:r w:rsidRPr="00ED2EF6">
              <w:t>Pour satisfaire le premier objectif, on peut présumer d’une construction correcte sur base de l’attestation d’un expert tel que mentionné plus haut, de sorte que dans ce cas-ci, aucune information supplémentaire ne soit nécessaire.</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
              <w:numPr>
                <w:ilvl w:val="0"/>
                <w:numId w:val="22"/>
              </w:numPr>
            </w:pPr>
            <w:r w:rsidRPr="00ED2EF6">
              <w:t>Si l’on dispose de suffisamment d’informations détaillées provenant des inspections réalisées dans le passé, ces informations peuvent être utilisées.</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
              <w:numPr>
                <w:ilvl w:val="0"/>
                <w:numId w:val="22"/>
              </w:numPr>
            </w:pPr>
            <w:r w:rsidRPr="00ED2EF6">
              <w:t>Pour l’acquisition d’informations manquantes qui peuvent être obtenues via le contrôle externe et via des calculs basés sur les informations déjà rassemblées, les services d’inspection s’attendent à ce que cela soit réalisé dans le courant d’une seule année.</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
              <w:numPr>
                <w:ilvl w:val="0"/>
                <w:numId w:val="22"/>
              </w:numPr>
              <w:rPr>
                <w:i/>
              </w:rPr>
            </w:pPr>
            <w:r w:rsidRPr="00ED2EF6">
              <w:t xml:space="preserve">Pour l’acquisition d’informations manquantes qui peuvent uniquement être obtenues via le contrôle interne et via des calculs sur les informations déjà rassemblées, les services d’inspection s’attendent à ce que cela se passe dans les 10 ans après la dernière inspection interne (ou la mise en service). Ceci est basé sur le code de bonne pratique décrit dans l’API 650, section 4.4 « Internal inspection » qui stipule que si l’on ne dispose pas de suffisamment d’informations pour estimer la condition </w:t>
            </w:r>
            <w:r w:rsidRPr="00ED2EF6">
              <w:lastRenderedPageBreak/>
              <w:t>du réservoir (en particulier l’épaisseur du fond), la situation doit être déterminée endéans les 10 années d’utilisation.</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Vraag"/>
            </w:pPr>
            <w:r w:rsidRPr="00ED2EF6">
              <w:t>Epaisseurs des parois calculées en fonction du produit et du taux maximal de remplissage</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
              <w:ind w:left="0"/>
              <w:rPr>
                <w:b/>
              </w:rPr>
            </w:pPr>
            <w:r w:rsidRPr="00ED2EF6">
              <w:t xml:space="preserve">Il faut faire une distinction entre les tôles du fond et celles de paroi. Pour plus d’explications sur la détermination des épaisseurs minimales de paroi, nous faisons référence au chapitre 1. </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Vraag"/>
            </w:pPr>
            <w:r w:rsidRPr="00ED2EF6">
              <w:t>Contrôle des soudures avant la mise en service</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
              <w:ind w:left="0"/>
            </w:pPr>
            <w:r w:rsidRPr="00ED2EF6">
              <w:t>Le pourcentage des soudures que l’on doit examiner dépend des paramètres suivants:</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insprong1"/>
            </w:pPr>
            <w:r w:rsidRPr="00ED2EF6">
              <w:t>type d’élément du réservoir (fond, toit, paroi, transitions)</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insprong1"/>
            </w:pPr>
            <w:r w:rsidRPr="00ED2EF6">
              <w:t>force de traction, épaisseur du matériau</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insprong1"/>
            </w:pPr>
            <w:r w:rsidRPr="00ED2EF6">
              <w:t>acier au carbone ou acier inoxydable</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insprong1"/>
            </w:pPr>
            <w:r w:rsidRPr="00ED2EF6">
              <w:t>localisation de la soudure (verticale, joint en T, …)</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insprong1"/>
            </w:pPr>
            <w:r w:rsidRPr="00ED2EF6">
              <w:t>type de soudure (soudure bout à bout = butt weld, soudure d’angle = fillet weld).</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
              <w:ind w:left="0"/>
              <w:rPr>
                <w:i/>
              </w:rPr>
            </w:pPr>
            <w:r w:rsidRPr="00ED2EF6">
              <w:t>On peut examiner des soudures entre autres via les techniques suivantes: visuellement, examen par pénétration, examen par particule magnétique, examen par boîte à vide, examen par ultrasons. Des directives concrètes au sujet du test des soudures placées sont reprises dans la section 19 de l’EN 14015.</w:t>
            </w:r>
          </w:p>
        </w:tc>
        <w:tc>
          <w:tcPr>
            <w:tcW w:w="4925" w:type="dxa"/>
          </w:tcPr>
          <w:p w:rsidR="00ED2EF6" w:rsidRPr="002755B3" w:rsidRDefault="00ED2EF6" w:rsidP="00ED2EF6">
            <w:pPr>
              <w:rPr>
                <w:lang w:val="fr-FR"/>
              </w:rPr>
            </w:pPr>
          </w:p>
        </w:tc>
      </w:tr>
      <w:tr w:rsidR="00ED2EF6" w:rsidRPr="00ED2EF6" w:rsidTr="00ED2EF6">
        <w:tc>
          <w:tcPr>
            <w:tcW w:w="8500" w:type="dxa"/>
          </w:tcPr>
          <w:p w:rsidR="00ED2EF6" w:rsidRPr="00ED2EF6" w:rsidRDefault="00ED2EF6" w:rsidP="00196026">
            <w:pPr>
              <w:pStyle w:val="Vraag"/>
            </w:pPr>
            <w:r w:rsidRPr="00ED2EF6">
              <w:t>Ancrage du réservoir</w:t>
            </w:r>
          </w:p>
        </w:tc>
        <w:tc>
          <w:tcPr>
            <w:tcW w:w="4925" w:type="dxa"/>
          </w:tcPr>
          <w:p w:rsidR="00ED2EF6" w:rsidRPr="00ED2EF6" w:rsidRDefault="00ED2EF6" w:rsidP="00ED2EF6"/>
        </w:tc>
      </w:tr>
      <w:tr w:rsidR="00ED2EF6" w:rsidRPr="00663D59" w:rsidTr="00ED2EF6">
        <w:tc>
          <w:tcPr>
            <w:tcW w:w="8500" w:type="dxa"/>
          </w:tcPr>
          <w:p w:rsidR="00ED2EF6" w:rsidRPr="00ED2EF6" w:rsidRDefault="00ED2EF6" w:rsidP="00196026">
            <w:pPr>
              <w:pStyle w:val="Toelichtingvraag"/>
              <w:ind w:left="0"/>
            </w:pPr>
            <w:r w:rsidRPr="00ED2EF6">
              <w:t>L’ancrage du tank doit éviter que le tank ne se renverse sous l’effet du vent ou de forces de flottaison lors de la présence d’une grande quantité d’eau dans l’encuvement (ex. lors d’opérations de refroidissement ou d’extinction incendie). API 650 fournit 160 km/h comme valeur guide pour la vitesse maximale du vent.</w:t>
            </w:r>
          </w:p>
        </w:tc>
        <w:tc>
          <w:tcPr>
            <w:tcW w:w="4925" w:type="dxa"/>
          </w:tcPr>
          <w:p w:rsidR="00ED2EF6" w:rsidRPr="002755B3" w:rsidRDefault="00ED2EF6" w:rsidP="00ED2EF6">
            <w:pPr>
              <w:rPr>
                <w:lang w:val="fr-FR"/>
              </w:rPr>
            </w:pPr>
          </w:p>
        </w:tc>
      </w:tr>
      <w:tr w:rsidR="00ED2EF6" w:rsidRPr="00663D59" w:rsidTr="00ED2EF6">
        <w:tc>
          <w:tcPr>
            <w:tcW w:w="8500" w:type="dxa"/>
          </w:tcPr>
          <w:p w:rsidR="00ED2EF6" w:rsidRPr="00ED2EF6" w:rsidRDefault="00ED2EF6" w:rsidP="00196026">
            <w:pPr>
              <w:pStyle w:val="Toelichtingvraag"/>
              <w:ind w:left="0"/>
              <w:rPr>
                <w:i/>
              </w:rPr>
            </w:pPr>
            <w:r w:rsidRPr="00ED2EF6">
              <w:t xml:space="preserve">Si aucun ancrage n’est nécessaire, cela doit être démontré par l’exploitant.  </w:t>
            </w:r>
          </w:p>
        </w:tc>
        <w:tc>
          <w:tcPr>
            <w:tcW w:w="4925" w:type="dxa"/>
          </w:tcPr>
          <w:p w:rsidR="00ED2EF6" w:rsidRPr="002755B3" w:rsidRDefault="00ED2EF6" w:rsidP="00ED2EF6">
            <w:pPr>
              <w:rPr>
                <w:lang w:val="fr-FR"/>
              </w:rPr>
            </w:pPr>
          </w:p>
        </w:tc>
      </w:tr>
    </w:tbl>
    <w:p w:rsidR="00D3466A" w:rsidRPr="00241CB1" w:rsidRDefault="00D3466A" w:rsidP="00D3466A">
      <w:pPr>
        <w:rPr>
          <w:lang w:val="fr-FR"/>
        </w:rPr>
      </w:pPr>
    </w:p>
    <w:p w:rsidR="00D3466A" w:rsidRDefault="00D3466A">
      <w:pPr>
        <w:jc w:val="left"/>
        <w:rPr>
          <w:lang w:val="fr-FR"/>
        </w:rPr>
      </w:pPr>
      <w:r w:rsidRPr="00241CB1">
        <w:rPr>
          <w:lang w:val="fr-FR"/>
        </w:rPr>
        <w:br w:type="page"/>
      </w:r>
    </w:p>
    <w:p w:rsidR="00241CB1" w:rsidRPr="00241CB1" w:rsidRDefault="00241CB1">
      <w:pPr>
        <w:jc w:val="left"/>
        <w:rPr>
          <w:lang w:val="fr-FR"/>
        </w:rPr>
      </w:pPr>
    </w:p>
    <w:p w:rsidR="00506F2A" w:rsidRPr="008F7993" w:rsidRDefault="00506F2A" w:rsidP="002E3BF8">
      <w:pPr>
        <w:pStyle w:val="Kop2"/>
      </w:pPr>
      <w:bookmarkStart w:id="2" w:name="_Toc424747662"/>
      <w:r w:rsidRPr="008F7993">
        <w:t>Signalisation</w:t>
      </w:r>
      <w:bookmarkEnd w:id="2"/>
    </w:p>
    <w:tbl>
      <w:tblPr>
        <w:tblStyle w:val="Tabelraster"/>
        <w:tblW w:w="0" w:type="auto"/>
        <w:tblInd w:w="567" w:type="dxa"/>
        <w:tblLook w:val="04A0" w:firstRow="1" w:lastRow="0" w:firstColumn="1" w:lastColumn="0" w:noHBand="0" w:noVBand="1"/>
      </w:tblPr>
      <w:tblGrid>
        <w:gridCol w:w="8500"/>
        <w:gridCol w:w="4925"/>
      </w:tblGrid>
      <w:tr w:rsidR="00242F42" w:rsidRPr="00242F42" w:rsidTr="00242F42">
        <w:tc>
          <w:tcPr>
            <w:tcW w:w="8500" w:type="dxa"/>
          </w:tcPr>
          <w:p w:rsidR="00242F42" w:rsidRPr="00242F42" w:rsidRDefault="00242F42" w:rsidP="00196026">
            <w:pPr>
              <w:pStyle w:val="Vraag"/>
            </w:pPr>
            <w:r w:rsidRPr="00242F42">
              <w:t>Signalisation sur les réservoirs</w:t>
            </w:r>
          </w:p>
        </w:tc>
        <w:tc>
          <w:tcPr>
            <w:tcW w:w="4925" w:type="dxa"/>
          </w:tcPr>
          <w:p w:rsidR="00242F42" w:rsidRPr="00242F42" w:rsidRDefault="00242F42" w:rsidP="00242F42"/>
        </w:tc>
      </w:tr>
      <w:tr w:rsidR="00242F42" w:rsidRPr="00242F42" w:rsidTr="00242F42">
        <w:tc>
          <w:tcPr>
            <w:tcW w:w="8500" w:type="dxa"/>
          </w:tcPr>
          <w:p w:rsidR="00242F42" w:rsidRPr="00242F42" w:rsidRDefault="00242F42" w:rsidP="00196026">
            <w:pPr>
              <w:pStyle w:val="Toelichtingvraag"/>
              <w:ind w:left="0"/>
            </w:pPr>
            <w:r w:rsidRPr="00242F42">
              <w:t>Signalisation sur chaque réservoir:</w:t>
            </w:r>
          </w:p>
        </w:tc>
        <w:tc>
          <w:tcPr>
            <w:tcW w:w="4925" w:type="dxa"/>
          </w:tcPr>
          <w:p w:rsidR="00242F42" w:rsidRPr="00242F42" w:rsidRDefault="00242F42" w:rsidP="00242F42"/>
        </w:tc>
      </w:tr>
      <w:tr w:rsidR="00242F42" w:rsidRPr="00242F42" w:rsidTr="00242F42">
        <w:tc>
          <w:tcPr>
            <w:tcW w:w="8500" w:type="dxa"/>
          </w:tcPr>
          <w:p w:rsidR="00242F42" w:rsidRPr="00242F42" w:rsidRDefault="00242F42" w:rsidP="00196026">
            <w:pPr>
              <w:pStyle w:val="toelichtingvraaginsprong1"/>
            </w:pPr>
            <w:r w:rsidRPr="00242F42">
              <w:t>le numéro du réservoir</w:t>
            </w:r>
          </w:p>
        </w:tc>
        <w:tc>
          <w:tcPr>
            <w:tcW w:w="4925" w:type="dxa"/>
          </w:tcPr>
          <w:p w:rsidR="00242F42" w:rsidRPr="00242F42" w:rsidRDefault="00242F42" w:rsidP="00242F42"/>
        </w:tc>
      </w:tr>
      <w:tr w:rsidR="00242F42" w:rsidRPr="00663D59" w:rsidTr="00242F42">
        <w:tc>
          <w:tcPr>
            <w:tcW w:w="8500" w:type="dxa"/>
          </w:tcPr>
          <w:p w:rsidR="00242F42" w:rsidRPr="00242F42" w:rsidRDefault="00242F42" w:rsidP="00196026">
            <w:pPr>
              <w:pStyle w:val="toelichtingvraaginsprong1"/>
            </w:pPr>
            <w:r w:rsidRPr="00242F42">
              <w:t>la dénomination du produit stocké</w:t>
            </w:r>
          </w:p>
        </w:tc>
        <w:tc>
          <w:tcPr>
            <w:tcW w:w="4925" w:type="dxa"/>
          </w:tcPr>
          <w:p w:rsidR="00242F42" w:rsidRPr="002755B3" w:rsidRDefault="00242F42" w:rsidP="00242F42">
            <w:pPr>
              <w:rPr>
                <w:lang w:val="fr-FR"/>
              </w:rPr>
            </w:pPr>
          </w:p>
        </w:tc>
      </w:tr>
      <w:tr w:rsidR="00242F42" w:rsidRPr="00663D59" w:rsidTr="00242F42">
        <w:tc>
          <w:tcPr>
            <w:tcW w:w="8500" w:type="dxa"/>
          </w:tcPr>
          <w:p w:rsidR="00242F42" w:rsidRPr="00242F42" w:rsidRDefault="00242F42" w:rsidP="00196026">
            <w:pPr>
              <w:pStyle w:val="toelichtingvraaginsprong1"/>
            </w:pPr>
            <w:r w:rsidRPr="00242F42">
              <w:t>les pictogrammes de danger du produit stocké</w:t>
            </w:r>
          </w:p>
        </w:tc>
        <w:tc>
          <w:tcPr>
            <w:tcW w:w="4925" w:type="dxa"/>
          </w:tcPr>
          <w:p w:rsidR="00242F42" w:rsidRPr="002755B3" w:rsidRDefault="00242F42" w:rsidP="00242F42">
            <w:pPr>
              <w:rPr>
                <w:lang w:val="fr-FR"/>
              </w:rPr>
            </w:pPr>
          </w:p>
        </w:tc>
      </w:tr>
      <w:tr w:rsidR="00242F42" w:rsidRPr="00242F42" w:rsidTr="00242F42">
        <w:tc>
          <w:tcPr>
            <w:tcW w:w="8500" w:type="dxa"/>
          </w:tcPr>
          <w:p w:rsidR="00242F42" w:rsidRPr="00242F42" w:rsidRDefault="00242F42" w:rsidP="00196026">
            <w:pPr>
              <w:pStyle w:val="toelichtingvraaginsprong1"/>
            </w:pPr>
            <w:r w:rsidRPr="00242F42">
              <w:t>la capacité du réservoir.</w:t>
            </w:r>
          </w:p>
        </w:tc>
        <w:tc>
          <w:tcPr>
            <w:tcW w:w="4925" w:type="dxa"/>
          </w:tcPr>
          <w:p w:rsidR="00242F42" w:rsidRPr="00242F42" w:rsidRDefault="00242F42" w:rsidP="00242F42"/>
        </w:tc>
      </w:tr>
      <w:tr w:rsidR="00242F42" w:rsidRPr="00242F42" w:rsidTr="00242F42">
        <w:tc>
          <w:tcPr>
            <w:tcW w:w="8500" w:type="dxa"/>
          </w:tcPr>
          <w:p w:rsidR="00242F42" w:rsidRPr="00242F42" w:rsidRDefault="00242F42" w:rsidP="00196026">
            <w:pPr>
              <w:pStyle w:val="Vraag"/>
            </w:pPr>
            <w:r w:rsidRPr="00242F42">
              <w:t>Signalisation sur les tuyauteries</w:t>
            </w:r>
          </w:p>
        </w:tc>
        <w:tc>
          <w:tcPr>
            <w:tcW w:w="4925" w:type="dxa"/>
          </w:tcPr>
          <w:p w:rsidR="00242F42" w:rsidRPr="00242F42" w:rsidRDefault="00242F42" w:rsidP="00242F42"/>
        </w:tc>
      </w:tr>
      <w:tr w:rsidR="00242F42" w:rsidRPr="00663D59" w:rsidTr="00242F42">
        <w:tc>
          <w:tcPr>
            <w:tcW w:w="8500" w:type="dxa"/>
          </w:tcPr>
          <w:p w:rsidR="00242F42" w:rsidRPr="00242F42" w:rsidRDefault="00242F42" w:rsidP="00196026">
            <w:pPr>
              <w:pStyle w:val="Toelichtingvraag"/>
              <w:ind w:left="0"/>
            </w:pPr>
            <w:r w:rsidRPr="00242F42">
              <w:t>Indication sur les tuyauteries du:</w:t>
            </w:r>
          </w:p>
        </w:tc>
        <w:tc>
          <w:tcPr>
            <w:tcW w:w="4925" w:type="dxa"/>
          </w:tcPr>
          <w:p w:rsidR="00242F42" w:rsidRPr="002755B3" w:rsidRDefault="00242F42" w:rsidP="00242F42">
            <w:pPr>
              <w:rPr>
                <w:lang w:val="fr-FR"/>
              </w:rPr>
            </w:pPr>
          </w:p>
        </w:tc>
      </w:tr>
      <w:tr w:rsidR="00242F42" w:rsidRPr="00242F42" w:rsidTr="00242F42">
        <w:tc>
          <w:tcPr>
            <w:tcW w:w="8500" w:type="dxa"/>
          </w:tcPr>
          <w:p w:rsidR="00242F42" w:rsidRPr="00242F42" w:rsidRDefault="00242F42" w:rsidP="00196026">
            <w:pPr>
              <w:pStyle w:val="toelichtingvraaginsprong1"/>
            </w:pPr>
            <w:r w:rsidRPr="00242F42">
              <w:t>sens d’écoulement</w:t>
            </w:r>
          </w:p>
        </w:tc>
        <w:tc>
          <w:tcPr>
            <w:tcW w:w="4925" w:type="dxa"/>
          </w:tcPr>
          <w:p w:rsidR="00242F42" w:rsidRPr="00242F42" w:rsidRDefault="00242F42" w:rsidP="00242F42"/>
        </w:tc>
      </w:tr>
      <w:tr w:rsidR="00242F42" w:rsidRPr="00242F42" w:rsidTr="00242F42">
        <w:tc>
          <w:tcPr>
            <w:tcW w:w="8500" w:type="dxa"/>
          </w:tcPr>
          <w:p w:rsidR="00242F42" w:rsidRPr="00242F42" w:rsidRDefault="00242F42" w:rsidP="00196026">
            <w:pPr>
              <w:pStyle w:val="toelichtingvraaginsprong1"/>
            </w:pPr>
            <w:r w:rsidRPr="00242F42">
              <w:t>produit s’y trouvant.</w:t>
            </w:r>
          </w:p>
        </w:tc>
        <w:tc>
          <w:tcPr>
            <w:tcW w:w="4925" w:type="dxa"/>
          </w:tcPr>
          <w:p w:rsidR="00242F42" w:rsidRPr="00242F42" w:rsidRDefault="00242F42" w:rsidP="00242F42"/>
        </w:tc>
      </w:tr>
      <w:tr w:rsidR="00242F42" w:rsidRPr="00663D59" w:rsidTr="00242F42">
        <w:tc>
          <w:tcPr>
            <w:tcW w:w="8500" w:type="dxa"/>
          </w:tcPr>
          <w:p w:rsidR="00242F42" w:rsidRPr="00242F42" w:rsidRDefault="00242F42" w:rsidP="00196026">
            <w:pPr>
              <w:pStyle w:val="Toelichtingvraag"/>
              <w:ind w:left="0"/>
            </w:pPr>
            <w:r w:rsidRPr="00242F42">
              <w:t xml:space="preserve">Cette signalisation est à placer à des endroits judicieusement choisis, tels qu’au niveau des vannes, des pompes et sur les longues tuyauteries. </w:t>
            </w:r>
          </w:p>
        </w:tc>
        <w:tc>
          <w:tcPr>
            <w:tcW w:w="4925" w:type="dxa"/>
          </w:tcPr>
          <w:p w:rsidR="00242F42" w:rsidRPr="002755B3" w:rsidRDefault="00242F42" w:rsidP="00242F42">
            <w:pPr>
              <w:rPr>
                <w:lang w:val="fr-FR"/>
              </w:rPr>
            </w:pPr>
          </w:p>
        </w:tc>
      </w:tr>
      <w:tr w:rsidR="00242F42" w:rsidRPr="00242F42" w:rsidTr="00242F42">
        <w:tc>
          <w:tcPr>
            <w:tcW w:w="8500" w:type="dxa"/>
          </w:tcPr>
          <w:p w:rsidR="00242F42" w:rsidRPr="00242F42" w:rsidRDefault="00242F42" w:rsidP="00196026">
            <w:pPr>
              <w:pStyle w:val="Vraag"/>
            </w:pPr>
            <w:r w:rsidRPr="00242F42">
              <w:t>Signalisation des vannes</w:t>
            </w:r>
          </w:p>
        </w:tc>
        <w:tc>
          <w:tcPr>
            <w:tcW w:w="4925" w:type="dxa"/>
          </w:tcPr>
          <w:p w:rsidR="00242F42" w:rsidRPr="00242F42" w:rsidRDefault="00242F42" w:rsidP="00242F42"/>
        </w:tc>
      </w:tr>
      <w:tr w:rsidR="00242F42" w:rsidRPr="00242F42" w:rsidTr="00242F42">
        <w:tc>
          <w:tcPr>
            <w:tcW w:w="8500" w:type="dxa"/>
          </w:tcPr>
          <w:p w:rsidR="00242F42" w:rsidRPr="00242F42" w:rsidRDefault="00242F42" w:rsidP="00196026">
            <w:pPr>
              <w:pStyle w:val="Toelichtingvraag"/>
              <w:ind w:left="0"/>
            </w:pPr>
            <w:r w:rsidRPr="00242F42">
              <w:t>Indication de:</w:t>
            </w:r>
          </w:p>
        </w:tc>
        <w:tc>
          <w:tcPr>
            <w:tcW w:w="4925" w:type="dxa"/>
          </w:tcPr>
          <w:p w:rsidR="00242F42" w:rsidRPr="00242F42" w:rsidRDefault="00242F42" w:rsidP="00242F42"/>
        </w:tc>
      </w:tr>
      <w:tr w:rsidR="00242F42" w:rsidRPr="00663D59" w:rsidTr="00242F42">
        <w:tc>
          <w:tcPr>
            <w:tcW w:w="8500" w:type="dxa"/>
          </w:tcPr>
          <w:p w:rsidR="00242F42" w:rsidRPr="00242F42" w:rsidRDefault="00242F42" w:rsidP="00196026">
            <w:pPr>
              <w:pStyle w:val="toelichtingvraaginsprong1"/>
            </w:pPr>
            <w:r w:rsidRPr="00242F42">
              <w:t>la position de la vanne (ouvert / fermé)</w:t>
            </w:r>
          </w:p>
        </w:tc>
        <w:tc>
          <w:tcPr>
            <w:tcW w:w="4925" w:type="dxa"/>
          </w:tcPr>
          <w:p w:rsidR="00242F42" w:rsidRPr="002755B3" w:rsidRDefault="00242F42" w:rsidP="00242F42">
            <w:pPr>
              <w:rPr>
                <w:lang w:val="fr-FR"/>
              </w:rPr>
            </w:pPr>
          </w:p>
        </w:tc>
      </w:tr>
      <w:tr w:rsidR="00242F42" w:rsidRPr="00663D59" w:rsidTr="00242F42">
        <w:tc>
          <w:tcPr>
            <w:tcW w:w="8500" w:type="dxa"/>
          </w:tcPr>
          <w:p w:rsidR="00242F42" w:rsidRPr="00242F42" w:rsidRDefault="00242F42" w:rsidP="00196026">
            <w:pPr>
              <w:pStyle w:val="toelichtingvraaginsprong1"/>
            </w:pPr>
            <w:r w:rsidRPr="00242F42">
              <w:t>éventuellement le numéro et la fonction de la vanne.</w:t>
            </w:r>
          </w:p>
        </w:tc>
        <w:tc>
          <w:tcPr>
            <w:tcW w:w="4925" w:type="dxa"/>
          </w:tcPr>
          <w:p w:rsidR="00242F42" w:rsidRPr="002755B3" w:rsidRDefault="00242F42" w:rsidP="00242F42">
            <w:pPr>
              <w:rPr>
                <w:lang w:val="fr-FR"/>
              </w:rPr>
            </w:pPr>
          </w:p>
        </w:tc>
      </w:tr>
      <w:tr w:rsidR="00242F42" w:rsidRPr="00663D59" w:rsidTr="00242F42">
        <w:tc>
          <w:tcPr>
            <w:tcW w:w="8500" w:type="dxa"/>
          </w:tcPr>
          <w:p w:rsidR="00242F42" w:rsidRPr="00242F42" w:rsidRDefault="00242F42" w:rsidP="00196026">
            <w:pPr>
              <w:pStyle w:val="vraag0"/>
              <w:numPr>
                <w:ilvl w:val="0"/>
                <w:numId w:val="2"/>
              </w:numPr>
              <w:rPr>
                <w:b/>
                <w:i w:val="0"/>
                <w:sz w:val="20"/>
                <w:szCs w:val="20"/>
              </w:rPr>
            </w:pPr>
            <w:r w:rsidRPr="00242F42">
              <w:rPr>
                <w:b/>
                <w:i w:val="0"/>
                <w:sz w:val="20"/>
                <w:szCs w:val="20"/>
              </w:rPr>
              <w:lastRenderedPageBreak/>
              <w:t>Signalisation d’interdiction d'accès au toit flottant externe</w:t>
            </w:r>
          </w:p>
        </w:tc>
        <w:tc>
          <w:tcPr>
            <w:tcW w:w="4925" w:type="dxa"/>
          </w:tcPr>
          <w:p w:rsidR="00242F42" w:rsidRPr="002755B3" w:rsidRDefault="00242F42" w:rsidP="00242F42">
            <w:pPr>
              <w:rPr>
                <w:b/>
                <w:i/>
                <w:szCs w:val="20"/>
                <w:lang w:val="fr-FR"/>
              </w:rPr>
            </w:pPr>
          </w:p>
        </w:tc>
      </w:tr>
      <w:tr w:rsidR="00242F42" w:rsidRPr="00663D59" w:rsidTr="00242F42">
        <w:tc>
          <w:tcPr>
            <w:tcW w:w="8500" w:type="dxa"/>
          </w:tcPr>
          <w:p w:rsidR="00242F42" w:rsidRPr="00242F42" w:rsidRDefault="00242F42" w:rsidP="00196026">
            <w:pPr>
              <w:pStyle w:val="Toelichtingvraag"/>
              <w:ind w:left="0"/>
            </w:pPr>
            <w:r w:rsidRPr="00242F42">
              <w:t>Lors de la descente d’un toit flottant, le liquide qui reste sur la partie de la paroi interne exposée à l’air extérieur, va s’évaporer. Ces vapeurs peuvent rester en suspens dans l’espace formé par le toit externe et la partie de la paroie latérale qui dépasse au-dessus du toit. Des fuites dans le joint entre le toit flottant et la paroie du tank peuvent donner lieu à une atmosphère dangereuse au-dessus du toit flottant externe.</w:t>
            </w:r>
          </w:p>
        </w:tc>
        <w:tc>
          <w:tcPr>
            <w:tcW w:w="4925" w:type="dxa"/>
          </w:tcPr>
          <w:p w:rsidR="00242F42" w:rsidRPr="002755B3" w:rsidRDefault="00242F42" w:rsidP="00242F42">
            <w:pPr>
              <w:rPr>
                <w:lang w:val="fr-FR"/>
              </w:rPr>
            </w:pPr>
          </w:p>
        </w:tc>
      </w:tr>
      <w:tr w:rsidR="00242F42" w:rsidRPr="00663D59" w:rsidTr="00242F42">
        <w:tc>
          <w:tcPr>
            <w:tcW w:w="8500" w:type="dxa"/>
          </w:tcPr>
          <w:p w:rsidR="00242F42" w:rsidRPr="00242F42" w:rsidRDefault="00242F42" w:rsidP="00196026">
            <w:pPr>
              <w:pStyle w:val="Toelichtingvraag"/>
              <w:ind w:left="0"/>
            </w:pPr>
            <w:r w:rsidRPr="00242F42">
              <w:t xml:space="preserve">C’est pourquoi l’espace au-dessus du toit flottant et entouré par la paroi du réservoir doit être considéré comme un espace confiné. Pour éviter les accès accidentels, l’interdiction d’accès aux toits flottants externes doit être signalée via de pictogrammes au niveau des escaliers d’accès. </w:t>
            </w:r>
          </w:p>
        </w:tc>
        <w:tc>
          <w:tcPr>
            <w:tcW w:w="4925" w:type="dxa"/>
          </w:tcPr>
          <w:p w:rsidR="00242F42" w:rsidRPr="002755B3" w:rsidRDefault="00242F42" w:rsidP="00242F42">
            <w:pPr>
              <w:rPr>
                <w:lang w:val="fr-FR"/>
              </w:rPr>
            </w:pPr>
          </w:p>
        </w:tc>
      </w:tr>
      <w:tr w:rsidR="00242F42" w:rsidRPr="00663D59" w:rsidTr="00242F42">
        <w:tc>
          <w:tcPr>
            <w:tcW w:w="8500" w:type="dxa"/>
          </w:tcPr>
          <w:p w:rsidR="00242F42" w:rsidRPr="00242F42" w:rsidRDefault="00242F42" w:rsidP="00196026">
            <w:pPr>
              <w:pStyle w:val="Toelichtingvraag"/>
              <w:ind w:left="0"/>
              <w:rPr>
                <w:b/>
              </w:rPr>
            </w:pPr>
            <w:r w:rsidRPr="00242F42">
              <w:t>Si l’on doit quand même accéder au toit flottant externe, par exemple pour une inspection, la procédure pour l’accès à un espace confiné est appliquée.</w:t>
            </w:r>
          </w:p>
        </w:tc>
        <w:tc>
          <w:tcPr>
            <w:tcW w:w="4925" w:type="dxa"/>
          </w:tcPr>
          <w:p w:rsidR="00242F42" w:rsidRPr="002755B3" w:rsidRDefault="00242F42" w:rsidP="00242F42">
            <w:pPr>
              <w:rPr>
                <w:lang w:val="fr-FR"/>
              </w:rPr>
            </w:pPr>
          </w:p>
        </w:tc>
      </w:tr>
    </w:tbl>
    <w:p w:rsidR="001C5688" w:rsidRPr="00241CB1" w:rsidRDefault="001C5688" w:rsidP="001C5688">
      <w:pPr>
        <w:rPr>
          <w:lang w:val="fr-FR"/>
        </w:rPr>
      </w:pPr>
    </w:p>
    <w:p w:rsidR="001C5688" w:rsidRDefault="001C5688">
      <w:pPr>
        <w:jc w:val="left"/>
        <w:rPr>
          <w:lang w:val="fr-FR"/>
        </w:rPr>
      </w:pPr>
      <w:r w:rsidRPr="00241CB1">
        <w:rPr>
          <w:lang w:val="fr-FR"/>
        </w:rPr>
        <w:br w:type="page"/>
      </w:r>
    </w:p>
    <w:p w:rsidR="00241CB1" w:rsidRDefault="00241CB1" w:rsidP="00241CB1">
      <w:pPr>
        <w:rPr>
          <w:lang w:val="fr-BE"/>
        </w:rPr>
      </w:pPr>
    </w:p>
    <w:p w:rsidR="00F3791C" w:rsidRPr="008F7993" w:rsidRDefault="00EC3F4F" w:rsidP="002E3BF8">
      <w:pPr>
        <w:pStyle w:val="Kop2"/>
      </w:pPr>
      <w:bookmarkStart w:id="3" w:name="_Toc424747663"/>
      <w:r w:rsidRPr="008F7993">
        <w:t>Maîtrise des déviations de procédé</w:t>
      </w:r>
      <w:bookmarkEnd w:id="3"/>
    </w:p>
    <w:tbl>
      <w:tblPr>
        <w:tblStyle w:val="Tabelraster"/>
        <w:tblW w:w="0" w:type="auto"/>
        <w:tblInd w:w="142" w:type="dxa"/>
        <w:tblLook w:val="04A0" w:firstRow="1" w:lastRow="0" w:firstColumn="1" w:lastColumn="0" w:noHBand="0" w:noVBand="1"/>
      </w:tblPr>
      <w:tblGrid>
        <w:gridCol w:w="8500"/>
        <w:gridCol w:w="5350"/>
      </w:tblGrid>
      <w:tr w:rsidR="00EB3879" w:rsidRPr="00663D59" w:rsidTr="00EB3879">
        <w:tc>
          <w:tcPr>
            <w:tcW w:w="8500" w:type="dxa"/>
          </w:tcPr>
          <w:p w:rsidR="00EB3879" w:rsidRPr="00EB3879" w:rsidRDefault="00EB3879" w:rsidP="00196026">
            <w:pPr>
              <w:pStyle w:val="Kop3"/>
            </w:pPr>
            <w:r w:rsidRPr="00EB3879">
              <w:t>Surpression dans un réservoir due à un débit de remplissage excessif</w:t>
            </w:r>
          </w:p>
        </w:tc>
        <w:tc>
          <w:tcPr>
            <w:tcW w:w="5350" w:type="dxa"/>
          </w:tcPr>
          <w:p w:rsidR="00EB3879" w:rsidRPr="00EB3879" w:rsidRDefault="00EB3879" w:rsidP="00EB3879">
            <w:pPr>
              <w:rPr>
                <w:lang w:val="fr-BE"/>
              </w:rPr>
            </w:pPr>
          </w:p>
        </w:tc>
      </w:tr>
      <w:tr w:rsidR="00EB3879" w:rsidRPr="00663D59" w:rsidTr="00EB3879">
        <w:tc>
          <w:tcPr>
            <w:tcW w:w="8500" w:type="dxa"/>
          </w:tcPr>
          <w:p w:rsidR="00EB3879" w:rsidRPr="00EB3879" w:rsidRDefault="00EB3879" w:rsidP="00196026">
            <w:pPr>
              <w:pStyle w:val="Vraag"/>
            </w:pPr>
            <w:r w:rsidRPr="00EB3879">
              <w:t>Restriction du débit de la pompe vers le réservoir</w:t>
            </w:r>
          </w:p>
        </w:tc>
        <w:tc>
          <w:tcPr>
            <w:tcW w:w="5350" w:type="dxa"/>
          </w:tcPr>
          <w:p w:rsidR="00EB3879" w:rsidRPr="00EB3879" w:rsidRDefault="00EB3879" w:rsidP="00EB3879">
            <w:pPr>
              <w:rPr>
                <w:lang w:val="fr-FR"/>
              </w:rPr>
            </w:pPr>
          </w:p>
        </w:tc>
      </w:tr>
      <w:tr w:rsidR="00EB3879" w:rsidRPr="00663D59" w:rsidTr="00EB3879">
        <w:tc>
          <w:tcPr>
            <w:tcW w:w="8500" w:type="dxa"/>
          </w:tcPr>
          <w:p w:rsidR="00EB3879" w:rsidRPr="00EB3879" w:rsidRDefault="00EB3879" w:rsidP="00196026">
            <w:pPr>
              <w:pStyle w:val="Toelichtingvraag"/>
              <w:ind w:left="0"/>
            </w:pPr>
            <w:r w:rsidRPr="00EB3879">
              <w:t>Le débit maximum de la pompe est stipulé dans la procédure. Lors du remplissage des réservoirs à partir d’un bateau, il faut s’assurer que le débit de remplissage reste limité à une valeur maximale pour laquelle la soupape de respiration et le système de tuyauterie sont conçus. Si nécessaire, on détermine la valeur maximale de sécurité pour le débit de remplissage et on assure via les procédures nécessaires que celui-ci n’est pas dépassé. Pour ce faire, on fait typiquement une distinction entre la situation où les liquides inflammables sont déchargés à partir d’un bateau avec la pompe du bateau dans les réservoirs de stockage à terre et la situation où l’on décharge avec une pompe de l’établissement.</w:t>
            </w:r>
          </w:p>
        </w:tc>
        <w:tc>
          <w:tcPr>
            <w:tcW w:w="5350" w:type="dxa"/>
          </w:tcPr>
          <w:p w:rsidR="00EB3879" w:rsidRPr="00EB3879" w:rsidRDefault="00EB3879" w:rsidP="00EB3879">
            <w:pPr>
              <w:rPr>
                <w:lang w:val="fr-FR"/>
              </w:rPr>
            </w:pPr>
          </w:p>
        </w:tc>
      </w:tr>
      <w:tr w:rsidR="00EB3879" w:rsidRPr="00EB3879" w:rsidTr="00EB3879">
        <w:tc>
          <w:tcPr>
            <w:tcW w:w="8500" w:type="dxa"/>
          </w:tcPr>
          <w:p w:rsidR="00EB3879" w:rsidRPr="00EB3879" w:rsidRDefault="00EB3879" w:rsidP="00196026">
            <w:pPr>
              <w:pStyle w:val="Vraag"/>
            </w:pPr>
            <w:r w:rsidRPr="00EB3879">
              <w:t>Soupape de respiration</w:t>
            </w:r>
          </w:p>
        </w:tc>
        <w:tc>
          <w:tcPr>
            <w:tcW w:w="5350" w:type="dxa"/>
          </w:tcPr>
          <w:p w:rsidR="00EB3879" w:rsidRPr="00EB3879" w:rsidRDefault="00EB3879" w:rsidP="00EB3879"/>
        </w:tc>
      </w:tr>
      <w:tr w:rsidR="00EB3879" w:rsidRPr="00EB3879" w:rsidTr="00EB3879">
        <w:tc>
          <w:tcPr>
            <w:tcW w:w="8500" w:type="dxa"/>
          </w:tcPr>
          <w:p w:rsidR="00EB3879" w:rsidRPr="00EB3879" w:rsidRDefault="00EB3879" w:rsidP="00196026">
            <w:pPr>
              <w:pStyle w:val="Toelichtingvraag"/>
              <w:ind w:left="0"/>
              <w:rPr>
                <w:lang w:val="fr-FR"/>
              </w:rPr>
            </w:pPr>
            <w:r w:rsidRPr="00EB3879">
              <w:t xml:space="preserve">La dimension de la soupape de respiration est déterminée selon une norme, par ex. </w:t>
            </w:r>
            <w:r w:rsidRPr="00EB3879">
              <w:rPr>
                <w:lang w:val="fr-FR"/>
              </w:rPr>
              <w:t>BS 2654 app. F, API Std 2000.</w:t>
            </w:r>
          </w:p>
        </w:tc>
        <w:tc>
          <w:tcPr>
            <w:tcW w:w="5350" w:type="dxa"/>
          </w:tcPr>
          <w:p w:rsidR="00EB3879" w:rsidRPr="00EB3879" w:rsidRDefault="00EB3879" w:rsidP="00EB3879"/>
        </w:tc>
      </w:tr>
      <w:tr w:rsidR="00EB3879" w:rsidRPr="00663D59" w:rsidTr="00EB3879">
        <w:tc>
          <w:tcPr>
            <w:tcW w:w="8500" w:type="dxa"/>
          </w:tcPr>
          <w:p w:rsidR="00EB3879" w:rsidRPr="00EB3879" w:rsidRDefault="00EB3879" w:rsidP="00196026">
            <w:pPr>
              <w:pStyle w:val="Toelichtingvraag"/>
              <w:ind w:left="0"/>
            </w:pPr>
            <w:r w:rsidRPr="00EB3879">
              <w:t>Inspection de la soupape de respiration</w:t>
            </w:r>
          </w:p>
        </w:tc>
        <w:tc>
          <w:tcPr>
            <w:tcW w:w="5350" w:type="dxa"/>
          </w:tcPr>
          <w:p w:rsidR="00EB3879" w:rsidRPr="00EB3879" w:rsidRDefault="00EB3879" w:rsidP="00EB3879">
            <w:pPr>
              <w:rPr>
                <w:lang w:val="fr-FR"/>
              </w:rPr>
            </w:pPr>
          </w:p>
        </w:tc>
      </w:tr>
      <w:tr w:rsidR="00EB3879" w:rsidRPr="00663D59" w:rsidTr="00EB3879">
        <w:tc>
          <w:tcPr>
            <w:tcW w:w="8500" w:type="dxa"/>
          </w:tcPr>
          <w:p w:rsidR="00EB3879" w:rsidRPr="00EB3879" w:rsidRDefault="00EB3879" w:rsidP="00196026">
            <w:pPr>
              <w:pStyle w:val="toelichtingvraaginsprong1"/>
            </w:pPr>
            <w:r w:rsidRPr="00EB3879">
              <w:t>L'inspection périodique de la soupape de respiration est reprise dans un programme d'inspection.</w:t>
            </w:r>
          </w:p>
        </w:tc>
        <w:tc>
          <w:tcPr>
            <w:tcW w:w="5350" w:type="dxa"/>
          </w:tcPr>
          <w:p w:rsidR="00EB3879" w:rsidRPr="00EB3879" w:rsidRDefault="00EB3879" w:rsidP="00EB3879">
            <w:pPr>
              <w:rPr>
                <w:lang w:val="fr-FR"/>
              </w:rPr>
            </w:pPr>
          </w:p>
        </w:tc>
      </w:tr>
      <w:tr w:rsidR="00EB3879" w:rsidRPr="00EB3879" w:rsidTr="00EB3879">
        <w:tc>
          <w:tcPr>
            <w:tcW w:w="8500" w:type="dxa"/>
          </w:tcPr>
          <w:p w:rsidR="00EB3879" w:rsidRPr="00EB3879" w:rsidRDefault="00EB3879" w:rsidP="00196026">
            <w:pPr>
              <w:pStyle w:val="toelichtingvraaginsprong1"/>
              <w:numPr>
                <w:ilvl w:val="1"/>
                <w:numId w:val="28"/>
              </w:numPr>
              <w:rPr>
                <w:lang w:val="fr-FR"/>
              </w:rPr>
            </w:pPr>
            <w:r w:rsidRPr="00EB3879">
              <w:t xml:space="preserve">L’inspection des évents est abordée dans les standards API 576 ‘Inspection of Pressure-Relieving Devices’, API 575 ‘Inspection Practices for Atmospheric and Low-Pressure Storage Tanks’ et API 653 ‘Tank Inspection, Repair, Alteration and Reconstruction’. </w:t>
            </w:r>
            <w:r w:rsidRPr="00EB3879">
              <w:rPr>
                <w:lang w:val="fr-FR"/>
              </w:rPr>
              <w:t>Ces standards mentionnent une série de points d’attention, dont:</w:t>
            </w:r>
          </w:p>
        </w:tc>
        <w:tc>
          <w:tcPr>
            <w:tcW w:w="5350" w:type="dxa"/>
          </w:tcPr>
          <w:p w:rsidR="00EB3879" w:rsidRPr="00EB3879" w:rsidRDefault="00EB3879" w:rsidP="00EB3879"/>
        </w:tc>
      </w:tr>
      <w:tr w:rsidR="00EB3879" w:rsidRPr="00663D59" w:rsidTr="00EB3879">
        <w:tc>
          <w:tcPr>
            <w:tcW w:w="8500" w:type="dxa"/>
          </w:tcPr>
          <w:p w:rsidR="00EB3879" w:rsidRPr="00EB3879" w:rsidRDefault="00EB3879" w:rsidP="00196026">
            <w:pPr>
              <w:pStyle w:val="toelichtingvraaginsprong2"/>
              <w:numPr>
                <w:ilvl w:val="0"/>
                <w:numId w:val="15"/>
              </w:numPr>
            </w:pPr>
            <w:r w:rsidRPr="00EB3879">
              <w:lastRenderedPageBreak/>
              <w:t>l’absence d’obstructions dans les ouvertures d’entrée et de sortie</w:t>
            </w:r>
          </w:p>
        </w:tc>
        <w:tc>
          <w:tcPr>
            <w:tcW w:w="5350" w:type="dxa"/>
          </w:tcPr>
          <w:p w:rsidR="00EB3879" w:rsidRPr="00EB3879" w:rsidRDefault="00EB3879" w:rsidP="00EB3879">
            <w:pPr>
              <w:rPr>
                <w:lang w:val="fr-FR"/>
              </w:rPr>
            </w:pPr>
          </w:p>
        </w:tc>
      </w:tr>
      <w:tr w:rsidR="00EB3879" w:rsidRPr="00663D59" w:rsidTr="00EB3879">
        <w:tc>
          <w:tcPr>
            <w:tcW w:w="8500" w:type="dxa"/>
          </w:tcPr>
          <w:p w:rsidR="00EB3879" w:rsidRPr="00EB3879" w:rsidRDefault="00EB3879" w:rsidP="00196026">
            <w:pPr>
              <w:pStyle w:val="toelichtingvraaginsprong2"/>
              <w:numPr>
                <w:ilvl w:val="0"/>
                <w:numId w:val="15"/>
              </w:numPr>
            </w:pPr>
            <w:r w:rsidRPr="00EB3879">
              <w:t>le mouvement fluide des disques fermant les ouvertures d’entrée et de sortie</w:t>
            </w:r>
          </w:p>
        </w:tc>
        <w:tc>
          <w:tcPr>
            <w:tcW w:w="5350" w:type="dxa"/>
          </w:tcPr>
          <w:p w:rsidR="00EB3879" w:rsidRPr="00EB3879" w:rsidRDefault="00EB3879" w:rsidP="00EB3879">
            <w:pPr>
              <w:rPr>
                <w:lang w:val="fr-FR"/>
              </w:rPr>
            </w:pPr>
          </w:p>
        </w:tc>
      </w:tr>
      <w:tr w:rsidR="00EB3879" w:rsidRPr="00663D59" w:rsidTr="00EB3879">
        <w:tc>
          <w:tcPr>
            <w:tcW w:w="8500" w:type="dxa"/>
          </w:tcPr>
          <w:p w:rsidR="00EB3879" w:rsidRPr="00EB3879" w:rsidRDefault="00EB3879" w:rsidP="00196026">
            <w:pPr>
              <w:pStyle w:val="toelichtingvraaginsprong2"/>
              <w:numPr>
                <w:ilvl w:val="0"/>
                <w:numId w:val="15"/>
              </w:numPr>
            </w:pPr>
            <w:r w:rsidRPr="00EB3879">
              <w:t>le bon état des sièges (sur lesques les disques reposent)</w:t>
            </w:r>
          </w:p>
        </w:tc>
        <w:tc>
          <w:tcPr>
            <w:tcW w:w="5350" w:type="dxa"/>
          </w:tcPr>
          <w:p w:rsidR="00EB3879" w:rsidRPr="00EB3879" w:rsidRDefault="00EB3879" w:rsidP="00EB3879">
            <w:pPr>
              <w:rPr>
                <w:lang w:val="fr-FR"/>
              </w:rPr>
            </w:pPr>
          </w:p>
        </w:tc>
      </w:tr>
      <w:tr w:rsidR="00EB3879" w:rsidRPr="00663D59" w:rsidTr="00EB3879">
        <w:tc>
          <w:tcPr>
            <w:tcW w:w="8500" w:type="dxa"/>
          </w:tcPr>
          <w:p w:rsidR="00EB3879" w:rsidRPr="00EB3879" w:rsidRDefault="00EB3879" w:rsidP="00196026">
            <w:pPr>
              <w:pStyle w:val="toelichtingvraaginsprong2"/>
              <w:numPr>
                <w:ilvl w:val="0"/>
                <w:numId w:val="15"/>
              </w:numPr>
            </w:pPr>
            <w:r w:rsidRPr="00EB3879">
              <w:t>l’absence de pollution pouvant donner lieu au blocage ou au gel des disques ou qui pourrait causer une mauvaise étanchéité et donc des fuites</w:t>
            </w:r>
          </w:p>
        </w:tc>
        <w:tc>
          <w:tcPr>
            <w:tcW w:w="5350" w:type="dxa"/>
          </w:tcPr>
          <w:p w:rsidR="00EB3879" w:rsidRPr="00EB3879" w:rsidRDefault="00EB3879" w:rsidP="00EB3879">
            <w:pPr>
              <w:rPr>
                <w:lang w:val="fr-FR"/>
              </w:rPr>
            </w:pPr>
          </w:p>
        </w:tc>
      </w:tr>
      <w:tr w:rsidR="00EB3879" w:rsidRPr="00663D59" w:rsidTr="00EB3879">
        <w:tc>
          <w:tcPr>
            <w:tcW w:w="8500" w:type="dxa"/>
          </w:tcPr>
          <w:p w:rsidR="00EB3879" w:rsidRPr="00EB3879" w:rsidRDefault="00EB3879" w:rsidP="00196026">
            <w:pPr>
              <w:pStyle w:val="toelichtingvraaginsprong2"/>
              <w:numPr>
                <w:ilvl w:val="0"/>
                <w:numId w:val="15"/>
              </w:numPr>
            </w:pPr>
            <w:r w:rsidRPr="00EB3879">
              <w:t>l’absence de formation de glace (lors de températures de gel)</w:t>
            </w:r>
          </w:p>
        </w:tc>
        <w:tc>
          <w:tcPr>
            <w:tcW w:w="5350" w:type="dxa"/>
          </w:tcPr>
          <w:p w:rsidR="00EB3879" w:rsidRPr="00EB3879" w:rsidRDefault="00EB3879" w:rsidP="00EB3879">
            <w:pPr>
              <w:rPr>
                <w:lang w:val="fr-FR"/>
              </w:rPr>
            </w:pPr>
          </w:p>
        </w:tc>
      </w:tr>
      <w:tr w:rsidR="00EB3879" w:rsidRPr="00663D59" w:rsidTr="00EB3879">
        <w:tc>
          <w:tcPr>
            <w:tcW w:w="8500" w:type="dxa"/>
          </w:tcPr>
          <w:p w:rsidR="00EB3879" w:rsidRPr="00EB3879" w:rsidRDefault="00EB3879" w:rsidP="00196026">
            <w:pPr>
              <w:pStyle w:val="toelichtingvraaginsprong2"/>
              <w:numPr>
                <w:ilvl w:val="0"/>
                <w:numId w:val="15"/>
              </w:numPr>
            </w:pPr>
            <w:r w:rsidRPr="00EB3879">
              <w:t>le poids des disques de fermeture</w:t>
            </w:r>
          </w:p>
        </w:tc>
        <w:tc>
          <w:tcPr>
            <w:tcW w:w="5350" w:type="dxa"/>
          </w:tcPr>
          <w:p w:rsidR="00EB3879" w:rsidRPr="00EB3879" w:rsidRDefault="00EB3879" w:rsidP="00EB3879">
            <w:pPr>
              <w:rPr>
                <w:lang w:val="fr-FR"/>
              </w:rPr>
            </w:pPr>
          </w:p>
        </w:tc>
      </w:tr>
      <w:tr w:rsidR="00EB3879" w:rsidRPr="00663D59" w:rsidTr="00EB3879">
        <w:tc>
          <w:tcPr>
            <w:tcW w:w="8500" w:type="dxa"/>
          </w:tcPr>
          <w:p w:rsidR="00EB3879" w:rsidRPr="00EB3879" w:rsidRDefault="00EB3879" w:rsidP="00196026">
            <w:pPr>
              <w:pStyle w:val="toelichtingvraaginsprong2"/>
              <w:numPr>
                <w:ilvl w:val="0"/>
                <w:numId w:val="15"/>
              </w:numPr>
            </w:pPr>
            <w:r w:rsidRPr="00EB3879">
              <w:t>l’absence d’obstructions dans l’arrêteur de flammes (si présent).</w:t>
            </w:r>
          </w:p>
        </w:tc>
        <w:tc>
          <w:tcPr>
            <w:tcW w:w="5350" w:type="dxa"/>
          </w:tcPr>
          <w:p w:rsidR="00EB3879" w:rsidRPr="00EB3879" w:rsidRDefault="00EB3879" w:rsidP="00EB3879">
            <w:pPr>
              <w:rPr>
                <w:lang w:val="fr-FR"/>
              </w:rPr>
            </w:pPr>
          </w:p>
        </w:tc>
      </w:tr>
      <w:tr w:rsidR="00EB3879" w:rsidRPr="00663D59" w:rsidTr="00EB3879">
        <w:tc>
          <w:tcPr>
            <w:tcW w:w="8500" w:type="dxa"/>
          </w:tcPr>
          <w:p w:rsidR="00EB3879" w:rsidRPr="00EB3879" w:rsidRDefault="00EB3879" w:rsidP="00196026">
            <w:pPr>
              <w:pStyle w:val="Toelichtingvraag"/>
              <w:ind w:left="0"/>
            </w:pPr>
            <w:r w:rsidRPr="00EB3879">
              <w:t>Accumulation d'eau de pluie sur les soupapes de respiration</w:t>
            </w:r>
          </w:p>
        </w:tc>
        <w:tc>
          <w:tcPr>
            <w:tcW w:w="5350" w:type="dxa"/>
          </w:tcPr>
          <w:p w:rsidR="00EB3879" w:rsidRPr="00EB3879" w:rsidRDefault="00EB3879" w:rsidP="00EB3879">
            <w:pPr>
              <w:rPr>
                <w:lang w:val="fr-FR"/>
              </w:rPr>
            </w:pPr>
          </w:p>
        </w:tc>
      </w:tr>
      <w:tr w:rsidR="00EB3879" w:rsidRPr="00663D59" w:rsidTr="00EB3879">
        <w:tc>
          <w:tcPr>
            <w:tcW w:w="8500" w:type="dxa"/>
          </w:tcPr>
          <w:p w:rsidR="00EB3879" w:rsidRPr="00EB3879" w:rsidRDefault="00EB3879" w:rsidP="00196026">
            <w:pPr>
              <w:pStyle w:val="toelichtingvraaginsprong1"/>
            </w:pPr>
            <w:r w:rsidRPr="00EB3879">
              <w:t>Les soupapes sont protégées contre l'accumulation de l'eau de pluie. L'accumulation de l'eau sur les soupapes augmente la pression d'ouverture de celles-ci.</w:t>
            </w:r>
          </w:p>
        </w:tc>
        <w:tc>
          <w:tcPr>
            <w:tcW w:w="5350" w:type="dxa"/>
          </w:tcPr>
          <w:p w:rsidR="00EB3879" w:rsidRPr="00EB3879" w:rsidRDefault="00EB3879" w:rsidP="00EB3879">
            <w:pPr>
              <w:rPr>
                <w:lang w:val="fr-FR"/>
              </w:rPr>
            </w:pPr>
          </w:p>
        </w:tc>
      </w:tr>
      <w:tr w:rsidR="00EB3879" w:rsidRPr="00EB3879" w:rsidTr="00EB3879">
        <w:tc>
          <w:tcPr>
            <w:tcW w:w="8500" w:type="dxa"/>
          </w:tcPr>
          <w:p w:rsidR="00EB3879" w:rsidRPr="00EB3879" w:rsidRDefault="00EB3879" w:rsidP="00196026">
            <w:pPr>
              <w:pStyle w:val="Toelichtingvraag"/>
              <w:ind w:left="0"/>
            </w:pPr>
            <w:r w:rsidRPr="00EB3879">
              <w:t>Disponibilité </w:t>
            </w:r>
          </w:p>
        </w:tc>
        <w:tc>
          <w:tcPr>
            <w:tcW w:w="5350" w:type="dxa"/>
          </w:tcPr>
          <w:p w:rsidR="00EB3879" w:rsidRPr="00EB3879" w:rsidRDefault="00EB3879" w:rsidP="00EB3879"/>
        </w:tc>
      </w:tr>
      <w:tr w:rsidR="00EB3879" w:rsidRPr="00663D59" w:rsidTr="00EB3879">
        <w:tc>
          <w:tcPr>
            <w:tcW w:w="8500" w:type="dxa"/>
          </w:tcPr>
          <w:p w:rsidR="00EB3879" w:rsidRPr="00EB3879" w:rsidRDefault="00EB3879" w:rsidP="00196026">
            <w:pPr>
              <w:pStyle w:val="toelichtingvraaginsprong1"/>
              <w:rPr>
                <w:szCs w:val="20"/>
              </w:rPr>
            </w:pPr>
            <w:r w:rsidRPr="00EB3879">
              <w:t>La canalisation liant la soupape de respiration au réservoir ne peut être obstruée (absence de vanne ou autre système de fermeture).</w:t>
            </w:r>
          </w:p>
        </w:tc>
        <w:tc>
          <w:tcPr>
            <w:tcW w:w="5350" w:type="dxa"/>
          </w:tcPr>
          <w:p w:rsidR="00EB3879" w:rsidRPr="00EB3879" w:rsidRDefault="00EB3879" w:rsidP="00EB3879">
            <w:pPr>
              <w:rPr>
                <w:lang w:val="fr-FR"/>
              </w:rPr>
            </w:pPr>
          </w:p>
        </w:tc>
      </w:tr>
      <w:tr w:rsidR="00EB3879" w:rsidRPr="00EB3879" w:rsidTr="00EB3879">
        <w:tc>
          <w:tcPr>
            <w:tcW w:w="8500" w:type="dxa"/>
          </w:tcPr>
          <w:p w:rsidR="00EB3879" w:rsidRPr="00EB3879" w:rsidRDefault="00EB3879" w:rsidP="00196026">
            <w:pPr>
              <w:pStyle w:val="Kop3"/>
            </w:pPr>
            <w:r w:rsidRPr="00EB3879">
              <w:t>Surremplissage du réservoir</w:t>
            </w:r>
          </w:p>
        </w:tc>
        <w:tc>
          <w:tcPr>
            <w:tcW w:w="5350" w:type="dxa"/>
          </w:tcPr>
          <w:p w:rsidR="00EB3879" w:rsidRPr="00EB3879" w:rsidRDefault="00EB3879" w:rsidP="00EB3879"/>
        </w:tc>
      </w:tr>
      <w:tr w:rsidR="00EB3879" w:rsidRPr="00663D59" w:rsidTr="00EB3879">
        <w:tc>
          <w:tcPr>
            <w:tcW w:w="8500" w:type="dxa"/>
          </w:tcPr>
          <w:p w:rsidR="00EB3879" w:rsidRPr="00EB3879" w:rsidRDefault="00EB3879" w:rsidP="00663D59">
            <w:pPr>
              <w:pStyle w:val="Toelichtingscenario"/>
              <w:spacing w:before="120" w:after="120"/>
              <w:rPr>
                <w:szCs w:val="18"/>
              </w:rPr>
            </w:pPr>
            <w:r w:rsidRPr="00EB3879">
              <w:rPr>
                <w:szCs w:val="18"/>
              </w:rPr>
              <w:t>Au tout début le surremplissage du réservoir engendre la libération vers l’extérieur de liquides inflammables par la soupape de respiration (ou une autre ouverture en haut du réservoir) aussi longtemps que le remplissage n’est pas arrêté. Cela conduit à la formation d’une flaque de liquide et au développement d’un nuage explosif. Suite à l’enquête de l’explosion et de l’important incendie d’un dépôt pétrolier à Buncefield (UK)</w:t>
            </w:r>
            <w:r w:rsidRPr="00EB3879">
              <w:rPr>
                <w:rStyle w:val="Voetnootmarkering"/>
                <w:szCs w:val="18"/>
              </w:rPr>
              <w:footnoteReference w:id="2"/>
            </w:r>
            <w:r w:rsidRPr="00EB3879">
              <w:rPr>
                <w:szCs w:val="18"/>
              </w:rPr>
              <w:t xml:space="preserve">, il est apparu </w:t>
            </w:r>
            <w:r w:rsidRPr="00EB3879">
              <w:rPr>
                <w:szCs w:val="18"/>
              </w:rPr>
              <w:lastRenderedPageBreak/>
              <w:t>que le débordement d’un réservoir contenant du liquide inflam</w:t>
            </w:r>
            <w:r w:rsidRPr="00EB3879">
              <w:rPr>
                <w:szCs w:val="18"/>
              </w:rPr>
              <w:softHyphen/>
              <w:t>mable peut causer un grand nuage de gaz si la construction du réservoir permet que le liquide débordant puisse couler vers le bas en chute libre. Cela peut donner lieu à une explosion, un phénomène avec un plus grand potentiel de danger qu’un feu de flaque.</w:t>
            </w:r>
          </w:p>
        </w:tc>
        <w:tc>
          <w:tcPr>
            <w:tcW w:w="5350" w:type="dxa"/>
          </w:tcPr>
          <w:p w:rsidR="00EB3879" w:rsidRPr="00AA6688" w:rsidRDefault="00EB3879" w:rsidP="00663D59">
            <w:pPr>
              <w:spacing w:before="120" w:after="120"/>
              <w:rPr>
                <w:szCs w:val="18"/>
                <w:lang w:val="fr-FR"/>
              </w:rPr>
            </w:pPr>
          </w:p>
        </w:tc>
      </w:tr>
      <w:tr w:rsidR="00EB3879" w:rsidRPr="00663D59" w:rsidTr="00EB3879">
        <w:tc>
          <w:tcPr>
            <w:tcW w:w="8500" w:type="dxa"/>
          </w:tcPr>
          <w:p w:rsidR="00EB3879" w:rsidRPr="00EB3879" w:rsidRDefault="00EB3879" w:rsidP="00663D59">
            <w:pPr>
              <w:pStyle w:val="Toelichtingscenario"/>
              <w:spacing w:before="120" w:after="120"/>
            </w:pPr>
            <w:r w:rsidRPr="00EB3879">
              <w:t>Le surremplissage peut aussi conduire au dépassement de la pression de conception du réservoir, avec en conséquence une rupture possible du réservoir.</w:t>
            </w:r>
          </w:p>
        </w:tc>
        <w:tc>
          <w:tcPr>
            <w:tcW w:w="5350" w:type="dxa"/>
          </w:tcPr>
          <w:p w:rsidR="00EB3879" w:rsidRPr="00AA6688" w:rsidRDefault="00EB3879" w:rsidP="00663D59">
            <w:pPr>
              <w:spacing w:before="120" w:after="120"/>
              <w:rPr>
                <w:lang w:val="fr-FR"/>
              </w:rPr>
            </w:pPr>
          </w:p>
        </w:tc>
      </w:tr>
      <w:tr w:rsidR="00EB3879" w:rsidRPr="00663D59" w:rsidTr="00EB3879">
        <w:tc>
          <w:tcPr>
            <w:tcW w:w="8500" w:type="dxa"/>
          </w:tcPr>
          <w:p w:rsidR="00EB3879" w:rsidRPr="00EB3879" w:rsidRDefault="00EB3879" w:rsidP="00663D59">
            <w:pPr>
              <w:pStyle w:val="Toelichtingscenario"/>
              <w:spacing w:before="120" w:after="120"/>
              <w:rPr>
                <w:szCs w:val="18"/>
              </w:rPr>
            </w:pPr>
            <w:r w:rsidRPr="00EB3879">
              <w:rPr>
                <w:szCs w:val="18"/>
              </w:rPr>
              <w:t>Une colonne d'eau de 200 mm est la surpression typique pour laquelle un réservoir atmosphérique standard est conçu. Dans beaucoup de cas, cette colonne d'eau ne doit pas être calculée à partir du point le plus haut du réservoir (au faîte du toit), mais à partir d'un point plus bas, par exemple à partir de la transition entre la paroi et le toit. La hauteur de remplissage maximale d'un réservoir est un paramètre de conception qui doit être fixé lors de la conception mécanique et qui peut différer d’un réservoir à un autre (même s'ils ont été conçus selon la même norme).</w:t>
            </w:r>
          </w:p>
        </w:tc>
        <w:tc>
          <w:tcPr>
            <w:tcW w:w="5350" w:type="dxa"/>
          </w:tcPr>
          <w:p w:rsidR="00EB3879" w:rsidRPr="00AA6688" w:rsidRDefault="00EB3879" w:rsidP="00663D59">
            <w:pPr>
              <w:spacing w:before="120" w:after="120"/>
              <w:rPr>
                <w:szCs w:val="18"/>
                <w:lang w:val="fr-FR"/>
              </w:rPr>
            </w:pPr>
          </w:p>
        </w:tc>
      </w:tr>
      <w:tr w:rsidR="00EB3879" w:rsidRPr="00663D59" w:rsidTr="00EB3879">
        <w:tc>
          <w:tcPr>
            <w:tcW w:w="8500" w:type="dxa"/>
          </w:tcPr>
          <w:p w:rsidR="00EB3879" w:rsidRPr="00EB3879" w:rsidRDefault="00EB3879" w:rsidP="00663D59">
            <w:pPr>
              <w:pStyle w:val="Toelichtingscenario"/>
              <w:spacing w:before="120" w:after="120"/>
              <w:rPr>
                <w:szCs w:val="18"/>
              </w:rPr>
            </w:pPr>
            <w:r w:rsidRPr="00EB3879">
              <w:rPr>
                <w:szCs w:val="18"/>
              </w:rPr>
              <w:t>Il n'est donc pas nécessaire qu'un réservoir soit complètement rempli (jusqu'au faîte) pour dépasser la pression de conception. La présence de liquide se trouvant dans les tronçons de tuyauterie débouchant au-dessus du toit augmente en effet considérablement la pression hydrostatique, comme par exemple dans:</w:t>
            </w:r>
          </w:p>
        </w:tc>
        <w:tc>
          <w:tcPr>
            <w:tcW w:w="5350" w:type="dxa"/>
          </w:tcPr>
          <w:p w:rsidR="00EB3879" w:rsidRPr="00AA6688" w:rsidRDefault="00EB3879" w:rsidP="00663D59">
            <w:pPr>
              <w:spacing w:before="120" w:after="120"/>
              <w:rPr>
                <w:szCs w:val="18"/>
                <w:lang w:val="fr-FR"/>
              </w:rPr>
            </w:pPr>
          </w:p>
        </w:tc>
      </w:tr>
      <w:tr w:rsidR="00EB3879" w:rsidRPr="00663D59" w:rsidTr="00EB3879">
        <w:tc>
          <w:tcPr>
            <w:tcW w:w="8500" w:type="dxa"/>
          </w:tcPr>
          <w:p w:rsidR="00EB3879" w:rsidRPr="00EB3879" w:rsidRDefault="00EB3879" w:rsidP="00663D59">
            <w:pPr>
              <w:pStyle w:val="Toelichingscenarioinsprong1"/>
              <w:spacing w:before="120" w:after="120"/>
            </w:pPr>
            <w:r w:rsidRPr="00EB3879">
              <w:t>une tuyauterie verticale qui arrive ou part de la partie supérieure du réservoir</w:t>
            </w:r>
          </w:p>
        </w:tc>
        <w:tc>
          <w:tcPr>
            <w:tcW w:w="5350" w:type="dxa"/>
          </w:tcPr>
          <w:p w:rsidR="00EB3879" w:rsidRPr="00AA6688" w:rsidRDefault="00EB3879" w:rsidP="00663D59">
            <w:pPr>
              <w:spacing w:before="120" w:after="120"/>
              <w:rPr>
                <w:lang w:val="fr-FR"/>
              </w:rPr>
            </w:pPr>
          </w:p>
        </w:tc>
      </w:tr>
      <w:tr w:rsidR="00EB3879" w:rsidRPr="00663D59" w:rsidTr="00EB3879">
        <w:tc>
          <w:tcPr>
            <w:tcW w:w="8500" w:type="dxa"/>
          </w:tcPr>
          <w:p w:rsidR="00EB3879" w:rsidRPr="00EB3879" w:rsidRDefault="00EB3879" w:rsidP="00663D59">
            <w:pPr>
              <w:pStyle w:val="Toelichtingscenario"/>
              <w:numPr>
                <w:ilvl w:val="0"/>
                <w:numId w:val="37"/>
              </w:numPr>
              <w:spacing w:before="120" w:after="120"/>
              <w:ind w:left="714" w:hanging="357"/>
            </w:pPr>
            <w:r w:rsidRPr="00EB3879">
              <w:t>un tronçon de tuyauterie vers une soupape de respiration.</w:t>
            </w:r>
          </w:p>
        </w:tc>
        <w:tc>
          <w:tcPr>
            <w:tcW w:w="5350" w:type="dxa"/>
          </w:tcPr>
          <w:p w:rsidR="00EB3879" w:rsidRPr="00AA6688" w:rsidRDefault="00EB3879" w:rsidP="00663D59">
            <w:pPr>
              <w:spacing w:before="120" w:after="120"/>
              <w:rPr>
                <w:lang w:val="fr-FR"/>
              </w:rPr>
            </w:pPr>
          </w:p>
        </w:tc>
      </w:tr>
      <w:tr w:rsidR="00EB3879" w:rsidRPr="00663D59" w:rsidTr="00EB3879">
        <w:tc>
          <w:tcPr>
            <w:tcW w:w="8500" w:type="dxa"/>
          </w:tcPr>
          <w:p w:rsidR="00EB3879" w:rsidRPr="00EB3879" w:rsidRDefault="00EB3879" w:rsidP="00196026">
            <w:pPr>
              <w:pStyle w:val="Vraag"/>
              <w:rPr>
                <w:szCs w:val="20"/>
              </w:rPr>
            </w:pPr>
            <w:r w:rsidRPr="00EB3879">
              <w:t>Contrôle de l'espace libre suffisant dans le réservoir</w:t>
            </w:r>
          </w:p>
        </w:tc>
        <w:tc>
          <w:tcPr>
            <w:tcW w:w="5350" w:type="dxa"/>
          </w:tcPr>
          <w:p w:rsidR="00EB3879" w:rsidRPr="00AA6688" w:rsidRDefault="00EB3879" w:rsidP="00EB3879">
            <w:pPr>
              <w:rPr>
                <w:lang w:val="fr-FR"/>
              </w:rPr>
            </w:pPr>
          </w:p>
        </w:tc>
      </w:tr>
      <w:tr w:rsidR="00EB3879" w:rsidRPr="00663D59" w:rsidTr="00EB3879">
        <w:tc>
          <w:tcPr>
            <w:tcW w:w="8500" w:type="dxa"/>
          </w:tcPr>
          <w:p w:rsidR="00EB3879" w:rsidRPr="00EB3879" w:rsidRDefault="00EB3879" w:rsidP="00196026">
            <w:pPr>
              <w:pStyle w:val="Toelichtingvraag"/>
              <w:ind w:left="0"/>
            </w:pPr>
            <w:r w:rsidRPr="00EB3879">
              <w:t>Il s’agit de la vérification de la présence d’un espace libre suffisant dans le réservoir avant la commande d’une quantité déterminée et avant le démarrage du remplissage. Ce contrôle est repris dans les instructions de (dé)chargement.</w:t>
            </w:r>
          </w:p>
        </w:tc>
        <w:tc>
          <w:tcPr>
            <w:tcW w:w="5350" w:type="dxa"/>
          </w:tcPr>
          <w:p w:rsidR="00EB3879" w:rsidRPr="00AA6688" w:rsidRDefault="00EB3879" w:rsidP="00EB3879">
            <w:pPr>
              <w:rPr>
                <w:lang w:val="fr-FR"/>
              </w:rPr>
            </w:pPr>
          </w:p>
        </w:tc>
      </w:tr>
      <w:tr w:rsidR="00EB3879" w:rsidRPr="00663D59" w:rsidTr="00EB3879">
        <w:tc>
          <w:tcPr>
            <w:tcW w:w="8500" w:type="dxa"/>
          </w:tcPr>
          <w:p w:rsidR="00EB3879" w:rsidRPr="00EB3879" w:rsidRDefault="00EB3879" w:rsidP="00196026">
            <w:pPr>
              <w:pStyle w:val="Vraag"/>
            </w:pPr>
            <w:r w:rsidRPr="00EB3879">
              <w:t>Mesure de niveau en continu avec une alarme</w:t>
            </w:r>
          </w:p>
        </w:tc>
        <w:tc>
          <w:tcPr>
            <w:tcW w:w="5350" w:type="dxa"/>
          </w:tcPr>
          <w:p w:rsidR="00EB3879" w:rsidRPr="00AA6688" w:rsidRDefault="00EB3879" w:rsidP="00EB3879">
            <w:pPr>
              <w:rPr>
                <w:lang w:val="fr-FR"/>
              </w:rPr>
            </w:pPr>
          </w:p>
        </w:tc>
      </w:tr>
      <w:tr w:rsidR="00EB3879" w:rsidRPr="00EB3879" w:rsidTr="00EB3879">
        <w:tc>
          <w:tcPr>
            <w:tcW w:w="8500" w:type="dxa"/>
          </w:tcPr>
          <w:p w:rsidR="00EB3879" w:rsidRPr="00EB3879" w:rsidRDefault="00EB3879" w:rsidP="00196026">
            <w:pPr>
              <w:pStyle w:val="Toelichtingvraag"/>
              <w:ind w:left="0"/>
            </w:pPr>
            <w:r w:rsidRPr="00EB3879">
              <w:t>Instruction</w:t>
            </w:r>
          </w:p>
        </w:tc>
        <w:tc>
          <w:tcPr>
            <w:tcW w:w="5350" w:type="dxa"/>
          </w:tcPr>
          <w:p w:rsidR="00EB3879" w:rsidRPr="00EB3879" w:rsidRDefault="00EB3879" w:rsidP="00EB3879"/>
        </w:tc>
      </w:tr>
      <w:tr w:rsidR="00EB3879" w:rsidRPr="00663D59" w:rsidTr="00EB3879">
        <w:tc>
          <w:tcPr>
            <w:tcW w:w="8500" w:type="dxa"/>
          </w:tcPr>
          <w:p w:rsidR="00EB3879" w:rsidRPr="00EB3879" w:rsidRDefault="00EB3879" w:rsidP="00196026">
            <w:pPr>
              <w:pStyle w:val="toelichtingvraaginsprong1"/>
            </w:pPr>
            <w:r w:rsidRPr="00EB3879">
              <w:t>La réaction appropriée en cas d'alarme est reprise dans les instructions de (dé)chargement.</w:t>
            </w:r>
          </w:p>
        </w:tc>
        <w:tc>
          <w:tcPr>
            <w:tcW w:w="5350" w:type="dxa"/>
          </w:tcPr>
          <w:p w:rsidR="00EB3879" w:rsidRPr="00AA6688" w:rsidRDefault="00EB3879" w:rsidP="00EB3879">
            <w:pPr>
              <w:rPr>
                <w:lang w:val="fr-FR"/>
              </w:rPr>
            </w:pPr>
          </w:p>
        </w:tc>
      </w:tr>
      <w:tr w:rsidR="00EB3879" w:rsidRPr="00EB3879" w:rsidTr="00EB3879">
        <w:tc>
          <w:tcPr>
            <w:tcW w:w="8500" w:type="dxa"/>
          </w:tcPr>
          <w:p w:rsidR="00EB3879" w:rsidRPr="00EB3879" w:rsidRDefault="00EB3879" w:rsidP="00196026">
            <w:pPr>
              <w:pStyle w:val="Toelichtingvraag"/>
              <w:ind w:left="0"/>
            </w:pPr>
            <w:r w:rsidRPr="00EB3879">
              <w:lastRenderedPageBreak/>
              <w:t>Inspection</w:t>
            </w:r>
          </w:p>
        </w:tc>
        <w:tc>
          <w:tcPr>
            <w:tcW w:w="5350" w:type="dxa"/>
          </w:tcPr>
          <w:p w:rsidR="00EB3879" w:rsidRPr="00EB3879" w:rsidRDefault="00EB3879" w:rsidP="00EB3879"/>
        </w:tc>
      </w:tr>
      <w:tr w:rsidR="00EB3879" w:rsidRPr="00663D59" w:rsidTr="00EB3879">
        <w:tc>
          <w:tcPr>
            <w:tcW w:w="8500" w:type="dxa"/>
          </w:tcPr>
          <w:p w:rsidR="00EB3879" w:rsidRPr="00EB3879" w:rsidRDefault="00EB3879" w:rsidP="00196026">
            <w:pPr>
              <w:pStyle w:val="toelichtingvraaginsprong1"/>
            </w:pPr>
            <w:r w:rsidRPr="00EB3879">
              <w:t>La mesure de niveau et l’alarme sont contrôlées périodiquement pour s'assurer de leur bon fonctionnement.</w:t>
            </w:r>
          </w:p>
        </w:tc>
        <w:tc>
          <w:tcPr>
            <w:tcW w:w="5350" w:type="dxa"/>
          </w:tcPr>
          <w:p w:rsidR="00EB3879" w:rsidRPr="00AA6688" w:rsidRDefault="00EB3879" w:rsidP="00EB3879">
            <w:pPr>
              <w:rPr>
                <w:lang w:val="fr-FR"/>
              </w:rPr>
            </w:pPr>
          </w:p>
        </w:tc>
      </w:tr>
      <w:tr w:rsidR="00EB3879" w:rsidRPr="00663D59" w:rsidTr="00EB3879">
        <w:tc>
          <w:tcPr>
            <w:tcW w:w="8500" w:type="dxa"/>
          </w:tcPr>
          <w:p w:rsidR="00EB3879" w:rsidRPr="00EB3879" w:rsidRDefault="00EB3879" w:rsidP="00196026">
            <w:pPr>
              <w:pStyle w:val="Vraag"/>
              <w:rPr>
                <w:szCs w:val="20"/>
              </w:rPr>
            </w:pPr>
            <w:r w:rsidRPr="00EB3879">
              <w:t>Système anti-débordement du réservoir de stockage</w:t>
            </w:r>
          </w:p>
        </w:tc>
        <w:tc>
          <w:tcPr>
            <w:tcW w:w="5350" w:type="dxa"/>
          </w:tcPr>
          <w:p w:rsidR="00EB3879" w:rsidRPr="00AA6688" w:rsidRDefault="00EB3879" w:rsidP="00EB3879">
            <w:pPr>
              <w:rPr>
                <w:lang w:val="fr-FR"/>
              </w:rPr>
            </w:pPr>
          </w:p>
        </w:tc>
      </w:tr>
      <w:tr w:rsidR="00EB3879" w:rsidRPr="00EB3879" w:rsidTr="00EB3879">
        <w:tc>
          <w:tcPr>
            <w:tcW w:w="8500" w:type="dxa"/>
          </w:tcPr>
          <w:p w:rsidR="00EB3879" w:rsidRPr="00EB3879" w:rsidRDefault="00EB3879" w:rsidP="00196026">
            <w:pPr>
              <w:pStyle w:val="Toelichtingvraag"/>
              <w:ind w:left="0"/>
            </w:pPr>
            <w:r w:rsidRPr="00EB3879">
              <w:t>Actions</w:t>
            </w:r>
          </w:p>
        </w:tc>
        <w:tc>
          <w:tcPr>
            <w:tcW w:w="5350" w:type="dxa"/>
          </w:tcPr>
          <w:p w:rsidR="00EB3879" w:rsidRPr="00EB3879" w:rsidRDefault="00EB3879" w:rsidP="00EB3879"/>
        </w:tc>
      </w:tr>
      <w:tr w:rsidR="00EB3879" w:rsidRPr="00EB3879" w:rsidTr="00EB3879">
        <w:tc>
          <w:tcPr>
            <w:tcW w:w="8500" w:type="dxa"/>
          </w:tcPr>
          <w:p w:rsidR="00EB3879" w:rsidRPr="00EB3879" w:rsidRDefault="00EB3879" w:rsidP="00196026">
            <w:pPr>
              <w:pStyle w:val="toelichtingvraaginsprong1"/>
            </w:pPr>
            <w:r w:rsidRPr="00EB3879">
              <w:t xml:space="preserve">Le système anti-débordement génère une action par laquelle toute alimentation en liquides est stoppée automatiquement avant que le taux de remplissage maximale ne soit atteint. Des actions possibles sont: </w:t>
            </w:r>
          </w:p>
        </w:tc>
        <w:tc>
          <w:tcPr>
            <w:tcW w:w="5350" w:type="dxa"/>
          </w:tcPr>
          <w:p w:rsidR="00EB3879" w:rsidRPr="00EB3879" w:rsidRDefault="00EB3879" w:rsidP="00EB3879"/>
        </w:tc>
      </w:tr>
      <w:tr w:rsidR="00EB3879" w:rsidRPr="00663D59" w:rsidTr="00EB3879">
        <w:tc>
          <w:tcPr>
            <w:tcW w:w="8500" w:type="dxa"/>
          </w:tcPr>
          <w:p w:rsidR="00EB3879" w:rsidRPr="00EB3879" w:rsidRDefault="00EB3879" w:rsidP="00196026">
            <w:pPr>
              <w:pStyle w:val="insprong2bolleke"/>
              <w:rPr>
                <w:lang w:eastAsia="nl-BE"/>
              </w:rPr>
            </w:pPr>
            <w:r w:rsidRPr="00EB3879">
              <w:rPr>
                <w:lang w:eastAsia="nl-BE"/>
              </w:rPr>
              <w:t>la fermeture d’une vanne automatique placée sur la tuyauterie de remplissage</w:t>
            </w:r>
          </w:p>
        </w:tc>
        <w:tc>
          <w:tcPr>
            <w:tcW w:w="5350" w:type="dxa"/>
          </w:tcPr>
          <w:p w:rsidR="00EB3879" w:rsidRPr="00AA6688" w:rsidRDefault="00EB3879" w:rsidP="00EB3879">
            <w:pPr>
              <w:rPr>
                <w:lang w:val="fr-FR" w:eastAsia="nl-BE"/>
              </w:rPr>
            </w:pPr>
          </w:p>
        </w:tc>
      </w:tr>
      <w:tr w:rsidR="00EB3879" w:rsidRPr="00EB3879" w:rsidTr="00EB3879">
        <w:tc>
          <w:tcPr>
            <w:tcW w:w="8500" w:type="dxa"/>
          </w:tcPr>
          <w:p w:rsidR="00EB3879" w:rsidRPr="00EB3879" w:rsidRDefault="00EB3879" w:rsidP="00196026">
            <w:pPr>
              <w:pStyle w:val="insprong2bolleke"/>
            </w:pPr>
            <w:r w:rsidRPr="00EB3879">
              <w:rPr>
                <w:lang w:eastAsia="nl-BE"/>
              </w:rPr>
              <w:t>l’arrêt des pompes.</w:t>
            </w:r>
          </w:p>
        </w:tc>
        <w:tc>
          <w:tcPr>
            <w:tcW w:w="5350" w:type="dxa"/>
          </w:tcPr>
          <w:p w:rsidR="00EB3879" w:rsidRPr="00EB3879" w:rsidRDefault="00EB3879" w:rsidP="00EB3879">
            <w:pPr>
              <w:rPr>
                <w:lang w:eastAsia="nl-BE"/>
              </w:rPr>
            </w:pPr>
          </w:p>
        </w:tc>
      </w:tr>
      <w:tr w:rsidR="00EB3879" w:rsidRPr="00663D59" w:rsidTr="00EB3879">
        <w:tc>
          <w:tcPr>
            <w:tcW w:w="8500" w:type="dxa"/>
          </w:tcPr>
          <w:p w:rsidR="00EB3879" w:rsidRPr="00EB3879" w:rsidRDefault="00EB3879" w:rsidP="00196026">
            <w:pPr>
              <w:pStyle w:val="toelichtingvraaginsprong1"/>
              <w:rPr>
                <w:lang w:eastAsia="nl-BE"/>
              </w:rPr>
            </w:pPr>
            <w:r w:rsidRPr="00EB3879">
              <w:rPr>
                <w:lang w:eastAsia="nl-BE"/>
              </w:rPr>
              <w:t>Bien entendu, pour l’arrêt du remplissage du réservoir de stockage, la même vanne de pied automatique, qui est nécessaire pour pouvoir fermer le réservoir en cas d’incendie, peut être utilisée.</w:t>
            </w:r>
          </w:p>
        </w:tc>
        <w:tc>
          <w:tcPr>
            <w:tcW w:w="5350" w:type="dxa"/>
          </w:tcPr>
          <w:p w:rsidR="00EB3879" w:rsidRPr="00AA6688" w:rsidRDefault="00EB3879" w:rsidP="00EB3879">
            <w:pPr>
              <w:rPr>
                <w:lang w:val="fr-FR" w:eastAsia="nl-BE"/>
              </w:rPr>
            </w:pPr>
          </w:p>
        </w:tc>
      </w:tr>
      <w:tr w:rsidR="00EB3879" w:rsidRPr="00663D59" w:rsidTr="00EB3879">
        <w:tc>
          <w:tcPr>
            <w:tcW w:w="8500" w:type="dxa"/>
          </w:tcPr>
          <w:p w:rsidR="00EB3879" w:rsidRPr="00EB3879" w:rsidRDefault="00EB3879" w:rsidP="00196026">
            <w:pPr>
              <w:pStyle w:val="toelichtingvraaginsprong1"/>
            </w:pPr>
            <w:r w:rsidRPr="00EB3879">
              <w:rPr>
                <w:lang w:eastAsia="nl-BE"/>
              </w:rPr>
              <w:t>Depuis le 1er janvier 2007, avec une période de transition jusque 2012, lors du remplissage à partir d’un navire, le bateau doit, selon l’ADNR, être équipé de façon à ce que le remplissage puisse être arrêté depuis l’installation à quai. Etant donné que ce système autorise que les pompes du bateau puissent être arrêtées automatiquement, on peut parfaitement prévoir que la fermeture des vannes automatiques sur les réservoirs ne peuvent occasionner des problèmes ailleurs dans le système.</w:t>
            </w:r>
          </w:p>
        </w:tc>
        <w:tc>
          <w:tcPr>
            <w:tcW w:w="5350" w:type="dxa"/>
          </w:tcPr>
          <w:p w:rsidR="00EB3879" w:rsidRPr="00AA6688" w:rsidRDefault="00EB3879" w:rsidP="00EB3879">
            <w:pPr>
              <w:rPr>
                <w:lang w:val="fr-FR" w:eastAsia="nl-BE"/>
              </w:rPr>
            </w:pPr>
          </w:p>
        </w:tc>
      </w:tr>
      <w:tr w:rsidR="00EB3879" w:rsidRPr="00EB3879" w:rsidTr="00EB3879">
        <w:tc>
          <w:tcPr>
            <w:tcW w:w="8500" w:type="dxa"/>
          </w:tcPr>
          <w:p w:rsidR="00EB3879" w:rsidRPr="00EB3879" w:rsidRDefault="00EB3879" w:rsidP="00196026">
            <w:pPr>
              <w:pStyle w:val="Toelichtingvraag"/>
              <w:ind w:left="0"/>
            </w:pPr>
            <w:r w:rsidRPr="00EB3879">
              <w:t>Indépendance</w:t>
            </w:r>
          </w:p>
        </w:tc>
        <w:tc>
          <w:tcPr>
            <w:tcW w:w="5350" w:type="dxa"/>
          </w:tcPr>
          <w:p w:rsidR="00EB3879" w:rsidRPr="00EB3879" w:rsidRDefault="00EB3879" w:rsidP="00EB3879"/>
        </w:tc>
      </w:tr>
      <w:tr w:rsidR="00EB3879" w:rsidRPr="00663D59" w:rsidTr="00EB3879">
        <w:tc>
          <w:tcPr>
            <w:tcW w:w="8500" w:type="dxa"/>
          </w:tcPr>
          <w:p w:rsidR="00EB3879" w:rsidRPr="00EB3879" w:rsidRDefault="00EB3879" w:rsidP="00196026">
            <w:pPr>
              <w:pStyle w:val="toelichtingvraaginsprong1"/>
            </w:pPr>
            <w:r w:rsidRPr="00EB3879">
              <w:t>La protection contre le surremplissage ou le système anti-débordement doit être indépendante du contrôle de niveau lors du remplissage. La protection doit en effet intervenir si, lors du contrôle du processus de remplissage, une erreur apparait, comme par exemple:</w:t>
            </w:r>
          </w:p>
        </w:tc>
        <w:tc>
          <w:tcPr>
            <w:tcW w:w="5350" w:type="dxa"/>
          </w:tcPr>
          <w:p w:rsidR="00EB3879" w:rsidRPr="00AA6688" w:rsidRDefault="00EB3879" w:rsidP="00EB3879">
            <w:pPr>
              <w:rPr>
                <w:lang w:val="fr-FR"/>
              </w:rPr>
            </w:pPr>
          </w:p>
        </w:tc>
      </w:tr>
      <w:tr w:rsidR="00EB3879" w:rsidRPr="00EB3879" w:rsidTr="00EB3879">
        <w:tc>
          <w:tcPr>
            <w:tcW w:w="8500" w:type="dxa"/>
          </w:tcPr>
          <w:p w:rsidR="00EB3879" w:rsidRPr="00EB3879" w:rsidRDefault="00EB3879" w:rsidP="00196026">
            <w:pPr>
              <w:pStyle w:val="insprong2bolleke"/>
              <w:rPr>
                <w:lang w:val="en-US"/>
              </w:rPr>
            </w:pPr>
            <w:r w:rsidRPr="00EB3879">
              <w:t>une fausse mesure</w:t>
            </w:r>
          </w:p>
        </w:tc>
        <w:tc>
          <w:tcPr>
            <w:tcW w:w="5350" w:type="dxa"/>
          </w:tcPr>
          <w:p w:rsidR="00EB3879" w:rsidRPr="00EB3879" w:rsidRDefault="00EB3879" w:rsidP="00EB3879"/>
        </w:tc>
      </w:tr>
      <w:tr w:rsidR="00EB3879" w:rsidRPr="00EB3879" w:rsidTr="00EB3879">
        <w:tc>
          <w:tcPr>
            <w:tcW w:w="8500" w:type="dxa"/>
          </w:tcPr>
          <w:p w:rsidR="00EB3879" w:rsidRPr="00EB3879" w:rsidRDefault="00EB3879" w:rsidP="00196026">
            <w:pPr>
              <w:pStyle w:val="insprong2bolleke"/>
              <w:rPr>
                <w:lang w:val="en-US"/>
              </w:rPr>
            </w:pPr>
            <w:r w:rsidRPr="00EB3879">
              <w:lastRenderedPageBreak/>
              <w:t>une erreur de l’opérateur.</w:t>
            </w:r>
          </w:p>
        </w:tc>
        <w:tc>
          <w:tcPr>
            <w:tcW w:w="5350" w:type="dxa"/>
          </w:tcPr>
          <w:p w:rsidR="00EB3879" w:rsidRPr="00EB3879" w:rsidRDefault="00EB3879" w:rsidP="00EB3879"/>
        </w:tc>
      </w:tr>
      <w:tr w:rsidR="00EB3879" w:rsidRPr="00663D59" w:rsidTr="00EB3879">
        <w:tc>
          <w:tcPr>
            <w:tcW w:w="8500" w:type="dxa"/>
          </w:tcPr>
          <w:p w:rsidR="00EB3879" w:rsidRPr="00EB3879" w:rsidRDefault="00EB3879" w:rsidP="00196026">
            <w:pPr>
              <w:pStyle w:val="toelichtingvraaginsprong1"/>
            </w:pPr>
            <w:r w:rsidRPr="00EB3879">
              <w:t>Ceci implique que la protection contre le surremplissage doit être commandée par un autre instrument de mesure que celui utilisé pour le controle du niveau.</w:t>
            </w:r>
          </w:p>
        </w:tc>
        <w:tc>
          <w:tcPr>
            <w:tcW w:w="5350" w:type="dxa"/>
          </w:tcPr>
          <w:p w:rsidR="00EB3879" w:rsidRPr="00AA6688" w:rsidRDefault="00EB3879" w:rsidP="00EB3879">
            <w:pPr>
              <w:rPr>
                <w:lang w:val="fr-FR"/>
              </w:rPr>
            </w:pPr>
          </w:p>
        </w:tc>
      </w:tr>
      <w:tr w:rsidR="00EB3879" w:rsidRPr="00EB3879" w:rsidTr="00EB3879">
        <w:tc>
          <w:tcPr>
            <w:tcW w:w="8500" w:type="dxa"/>
          </w:tcPr>
          <w:p w:rsidR="00EB3879" w:rsidRPr="00EB3879" w:rsidRDefault="00EB3879" w:rsidP="00196026">
            <w:pPr>
              <w:pStyle w:val="Toelichtingvraag"/>
              <w:ind w:left="0"/>
              <w:rPr>
                <w:szCs w:val="20"/>
              </w:rPr>
            </w:pPr>
            <w:r w:rsidRPr="00EB3879">
              <w:t>Inspection</w:t>
            </w:r>
          </w:p>
        </w:tc>
        <w:tc>
          <w:tcPr>
            <w:tcW w:w="5350" w:type="dxa"/>
          </w:tcPr>
          <w:p w:rsidR="00EB3879" w:rsidRPr="00EB3879" w:rsidRDefault="00EB3879" w:rsidP="00EB3879"/>
        </w:tc>
      </w:tr>
      <w:tr w:rsidR="00EB3879" w:rsidRPr="00663D59" w:rsidTr="00EB3879">
        <w:tc>
          <w:tcPr>
            <w:tcW w:w="8500" w:type="dxa"/>
          </w:tcPr>
          <w:p w:rsidR="00EB3879" w:rsidRPr="00EB3879" w:rsidRDefault="00EB3879" w:rsidP="00196026">
            <w:pPr>
              <w:pStyle w:val="toelichtingvraaginsprong1"/>
            </w:pPr>
            <w:r w:rsidRPr="00EB3879">
              <w:t xml:space="preserve">Le système anti-débordement est testé périodiquement. Fréquence indicative: tous les ans. </w:t>
            </w:r>
          </w:p>
        </w:tc>
        <w:tc>
          <w:tcPr>
            <w:tcW w:w="5350" w:type="dxa"/>
          </w:tcPr>
          <w:p w:rsidR="00EB3879" w:rsidRPr="00AA6688" w:rsidRDefault="00EB3879" w:rsidP="00EB3879">
            <w:pPr>
              <w:rPr>
                <w:lang w:val="fr-FR"/>
              </w:rPr>
            </w:pPr>
          </w:p>
        </w:tc>
      </w:tr>
      <w:tr w:rsidR="00EB3879" w:rsidRPr="00663D59" w:rsidTr="00EB3879">
        <w:tc>
          <w:tcPr>
            <w:tcW w:w="8500" w:type="dxa"/>
          </w:tcPr>
          <w:p w:rsidR="00EB3879" w:rsidRPr="00EB3879" w:rsidRDefault="00EB3879" w:rsidP="00196026">
            <w:pPr>
              <w:pStyle w:val="toelichtingvraaginsprong1"/>
            </w:pPr>
            <w:r w:rsidRPr="00EB3879">
              <w:t xml:space="preserve">Il y a une instruction d’inspection qui détermine comment le test doit se dérouler et comment l’installation doit être laissée après l’inspection pour permettre son fonctionnement en toute sécurité. </w:t>
            </w:r>
          </w:p>
        </w:tc>
        <w:tc>
          <w:tcPr>
            <w:tcW w:w="5350" w:type="dxa"/>
          </w:tcPr>
          <w:p w:rsidR="00EB3879" w:rsidRPr="00AA6688" w:rsidRDefault="00EB3879" w:rsidP="00EB3879">
            <w:pPr>
              <w:rPr>
                <w:lang w:val="fr-FR"/>
              </w:rPr>
            </w:pPr>
          </w:p>
        </w:tc>
      </w:tr>
      <w:tr w:rsidR="00EB3879" w:rsidRPr="00663D59" w:rsidTr="00EB3879">
        <w:tc>
          <w:tcPr>
            <w:tcW w:w="8500" w:type="dxa"/>
          </w:tcPr>
          <w:p w:rsidR="00EB3879" w:rsidRPr="00EB3879" w:rsidRDefault="00EB3879" w:rsidP="00196026">
            <w:pPr>
              <w:pStyle w:val="Kop3"/>
            </w:pPr>
            <w:r w:rsidRPr="00EB3879">
              <w:t>Accumulation d'eau de pluie sur un toit flottant</w:t>
            </w:r>
          </w:p>
        </w:tc>
        <w:tc>
          <w:tcPr>
            <w:tcW w:w="5350" w:type="dxa"/>
          </w:tcPr>
          <w:p w:rsidR="00EB3879" w:rsidRPr="00AA6688" w:rsidRDefault="00EB3879" w:rsidP="00EB3879">
            <w:pPr>
              <w:rPr>
                <w:lang w:val="fr-FR"/>
              </w:rPr>
            </w:pPr>
          </w:p>
        </w:tc>
      </w:tr>
      <w:tr w:rsidR="00EB3879" w:rsidRPr="00663D59" w:rsidTr="00EB3879">
        <w:tc>
          <w:tcPr>
            <w:tcW w:w="8500" w:type="dxa"/>
          </w:tcPr>
          <w:p w:rsidR="00EB3879" w:rsidRPr="00EB3879" w:rsidRDefault="00EB3879" w:rsidP="00663D59">
            <w:pPr>
              <w:pStyle w:val="Toelichtingscenario"/>
              <w:spacing w:before="120" w:after="120"/>
            </w:pPr>
            <w:r w:rsidRPr="00EB3879">
              <w:t>Suite à une charge irrégulière due à de la neige, de la glace ou de l'eau, le toit flottant peut basculer et s'enfoncer.</w:t>
            </w:r>
          </w:p>
        </w:tc>
        <w:tc>
          <w:tcPr>
            <w:tcW w:w="5350" w:type="dxa"/>
          </w:tcPr>
          <w:p w:rsidR="00EB3879" w:rsidRPr="00AA6688" w:rsidRDefault="00EB3879" w:rsidP="00663D59">
            <w:pPr>
              <w:spacing w:before="120" w:after="120"/>
              <w:rPr>
                <w:lang w:val="fr-FR"/>
              </w:rPr>
            </w:pPr>
          </w:p>
        </w:tc>
      </w:tr>
      <w:tr w:rsidR="00EB3879" w:rsidRPr="00EB3879" w:rsidTr="00EB3879">
        <w:tc>
          <w:tcPr>
            <w:tcW w:w="8500" w:type="dxa"/>
          </w:tcPr>
          <w:p w:rsidR="00EB3879" w:rsidRPr="00EB3879" w:rsidRDefault="00EB3879" w:rsidP="00196026">
            <w:pPr>
              <w:pStyle w:val="Vraag"/>
            </w:pPr>
            <w:r w:rsidRPr="00EB3879">
              <w:t xml:space="preserve">Drainage permanent du toit </w:t>
            </w:r>
          </w:p>
        </w:tc>
        <w:tc>
          <w:tcPr>
            <w:tcW w:w="5350" w:type="dxa"/>
          </w:tcPr>
          <w:p w:rsidR="00EB3879" w:rsidRPr="00EB3879" w:rsidRDefault="00EB3879" w:rsidP="00EB3879"/>
        </w:tc>
      </w:tr>
      <w:tr w:rsidR="00EB3879" w:rsidRPr="00663D59" w:rsidTr="00EB3879">
        <w:tc>
          <w:tcPr>
            <w:tcW w:w="8500" w:type="dxa"/>
          </w:tcPr>
          <w:p w:rsidR="00EB3879" w:rsidRPr="00EB3879" w:rsidRDefault="00EB3879" w:rsidP="00196026">
            <w:pPr>
              <w:pStyle w:val="Toelichtingvraag"/>
              <w:ind w:left="0"/>
            </w:pPr>
            <w:r w:rsidRPr="00EB3879">
              <w:t>Pendant le fonctionnement normal, la tuyauterie de drainage n’est pas fermée et un drainage permanent du toit du réservoir est assuré vers l’encuvement.</w:t>
            </w:r>
          </w:p>
        </w:tc>
        <w:tc>
          <w:tcPr>
            <w:tcW w:w="5350" w:type="dxa"/>
          </w:tcPr>
          <w:p w:rsidR="00EB3879" w:rsidRPr="00AA6688" w:rsidRDefault="00EB3879" w:rsidP="00EB3879">
            <w:pPr>
              <w:rPr>
                <w:lang w:val="fr-FR"/>
              </w:rPr>
            </w:pPr>
          </w:p>
        </w:tc>
      </w:tr>
      <w:tr w:rsidR="00EB3879" w:rsidRPr="00663D59" w:rsidTr="00EB3879">
        <w:tc>
          <w:tcPr>
            <w:tcW w:w="8500" w:type="dxa"/>
          </w:tcPr>
          <w:p w:rsidR="00EB3879" w:rsidRPr="00EB3879" w:rsidRDefault="00EB3879" w:rsidP="00196026">
            <w:pPr>
              <w:pStyle w:val="Vraag"/>
            </w:pPr>
            <w:r w:rsidRPr="00EB3879">
              <w:t>Contrôle de la présence d’eau</w:t>
            </w:r>
          </w:p>
        </w:tc>
        <w:tc>
          <w:tcPr>
            <w:tcW w:w="5350" w:type="dxa"/>
          </w:tcPr>
          <w:p w:rsidR="00EB3879" w:rsidRPr="00AA6688" w:rsidRDefault="00EB3879" w:rsidP="00EB3879">
            <w:pPr>
              <w:rPr>
                <w:lang w:val="fr-FR"/>
              </w:rPr>
            </w:pPr>
          </w:p>
        </w:tc>
      </w:tr>
      <w:tr w:rsidR="00EB3879" w:rsidRPr="00663D59" w:rsidTr="00EB3879">
        <w:tc>
          <w:tcPr>
            <w:tcW w:w="8500" w:type="dxa"/>
          </w:tcPr>
          <w:p w:rsidR="00EB3879" w:rsidRPr="00EB3879" w:rsidRDefault="00EB3879" w:rsidP="00196026">
            <w:pPr>
              <w:pStyle w:val="Toelichtingvraag"/>
              <w:ind w:left="0"/>
            </w:pPr>
            <w:r w:rsidRPr="00EB3879">
              <w:t xml:space="preserve">Des flaques autour de l’ouverture de drainage sur le toit flottant indiquent un drainage insuffisant de l’eau de pluie. Un contrôle visuel périodique de la présence de flaques d’eau autour de l’ouverture de drainage est réalisé. </w:t>
            </w:r>
          </w:p>
        </w:tc>
        <w:tc>
          <w:tcPr>
            <w:tcW w:w="5350" w:type="dxa"/>
          </w:tcPr>
          <w:p w:rsidR="00EB3879" w:rsidRPr="00AA6688" w:rsidRDefault="00EB3879" w:rsidP="00EB3879">
            <w:pPr>
              <w:rPr>
                <w:lang w:val="fr-FR"/>
              </w:rPr>
            </w:pPr>
          </w:p>
        </w:tc>
      </w:tr>
      <w:tr w:rsidR="00EB3879" w:rsidRPr="00663D59" w:rsidTr="00EB3879">
        <w:tc>
          <w:tcPr>
            <w:tcW w:w="8500" w:type="dxa"/>
          </w:tcPr>
          <w:p w:rsidR="00EB3879" w:rsidRPr="00EB3879" w:rsidRDefault="00EB3879" w:rsidP="00196026">
            <w:pPr>
              <w:pStyle w:val="Kop3"/>
            </w:pPr>
            <w:r w:rsidRPr="00EB3879">
              <w:t>Ecoulement des liquides inflammables lors de la purge de l’eau</w:t>
            </w:r>
          </w:p>
        </w:tc>
        <w:tc>
          <w:tcPr>
            <w:tcW w:w="5350" w:type="dxa"/>
          </w:tcPr>
          <w:p w:rsidR="00EB3879" w:rsidRPr="00AA6688" w:rsidRDefault="00EB3879" w:rsidP="00EB3879">
            <w:pPr>
              <w:rPr>
                <w:lang w:val="fr-FR"/>
              </w:rPr>
            </w:pPr>
          </w:p>
        </w:tc>
      </w:tr>
      <w:tr w:rsidR="00EB3879" w:rsidRPr="00663D59" w:rsidTr="00EB3879">
        <w:tc>
          <w:tcPr>
            <w:tcW w:w="8500" w:type="dxa"/>
          </w:tcPr>
          <w:p w:rsidR="00EB3879" w:rsidRPr="00EB3879" w:rsidRDefault="00EB3879" w:rsidP="00196026">
            <w:pPr>
              <w:pStyle w:val="Vraag"/>
            </w:pPr>
            <w:r w:rsidRPr="00EB3879">
              <w:t>Présence permanente d'un opérateur lors de la purge</w:t>
            </w:r>
          </w:p>
        </w:tc>
        <w:tc>
          <w:tcPr>
            <w:tcW w:w="5350" w:type="dxa"/>
          </w:tcPr>
          <w:p w:rsidR="00EB3879" w:rsidRPr="00AA6688" w:rsidRDefault="00EB3879" w:rsidP="00EB3879">
            <w:pPr>
              <w:rPr>
                <w:lang w:val="fr-FR"/>
              </w:rPr>
            </w:pPr>
          </w:p>
        </w:tc>
      </w:tr>
      <w:tr w:rsidR="00EB3879" w:rsidRPr="00663D59" w:rsidTr="00EB3879">
        <w:tc>
          <w:tcPr>
            <w:tcW w:w="8500" w:type="dxa"/>
          </w:tcPr>
          <w:p w:rsidR="00EB3879" w:rsidRPr="00EB3879" w:rsidRDefault="00EB3879" w:rsidP="00196026">
            <w:pPr>
              <w:pStyle w:val="Vraag"/>
              <w:rPr>
                <w:szCs w:val="20"/>
              </w:rPr>
            </w:pPr>
            <w:r w:rsidRPr="00EB3879">
              <w:lastRenderedPageBreak/>
              <w:t>Opérations de purge décrites dans une instruction</w:t>
            </w:r>
          </w:p>
        </w:tc>
        <w:tc>
          <w:tcPr>
            <w:tcW w:w="5350" w:type="dxa"/>
          </w:tcPr>
          <w:p w:rsidR="00EB3879" w:rsidRPr="00AA6688" w:rsidRDefault="00EB3879" w:rsidP="00EB3879">
            <w:pPr>
              <w:rPr>
                <w:lang w:val="fr-FR"/>
              </w:rPr>
            </w:pPr>
          </w:p>
        </w:tc>
      </w:tr>
      <w:tr w:rsidR="00EB3879" w:rsidRPr="00663D59" w:rsidTr="00EB3879">
        <w:tc>
          <w:tcPr>
            <w:tcW w:w="8500" w:type="dxa"/>
          </w:tcPr>
          <w:p w:rsidR="00EB3879" w:rsidRPr="00EB3879" w:rsidRDefault="00EB3879" w:rsidP="00196026">
            <w:pPr>
              <w:pStyle w:val="Vraag"/>
              <w:rPr>
                <w:szCs w:val="20"/>
              </w:rPr>
            </w:pPr>
            <w:r w:rsidRPr="00EB3879">
              <w:t>Maintenir fermée la ligne de purge lorsqu'elle n'est pas utilisée</w:t>
            </w:r>
          </w:p>
        </w:tc>
        <w:tc>
          <w:tcPr>
            <w:tcW w:w="5350" w:type="dxa"/>
          </w:tcPr>
          <w:p w:rsidR="00EB3879" w:rsidRPr="00AA6688" w:rsidRDefault="00EB3879" w:rsidP="00EB3879">
            <w:pPr>
              <w:rPr>
                <w:lang w:val="fr-FR"/>
              </w:rPr>
            </w:pPr>
          </w:p>
        </w:tc>
      </w:tr>
      <w:tr w:rsidR="00EB3879" w:rsidRPr="00663D59" w:rsidTr="00EB3879">
        <w:tc>
          <w:tcPr>
            <w:tcW w:w="8500" w:type="dxa"/>
          </w:tcPr>
          <w:p w:rsidR="00EB3879" w:rsidRPr="00EB3879" w:rsidRDefault="00EB3879" w:rsidP="00196026">
            <w:pPr>
              <w:pStyle w:val="Toelichtingvraag"/>
              <w:ind w:left="0"/>
            </w:pPr>
            <w:r w:rsidRPr="00EB3879">
              <w:t>Fermeture au moyen d’une bride pleine ou de deux vannes en série.</w:t>
            </w:r>
          </w:p>
        </w:tc>
        <w:tc>
          <w:tcPr>
            <w:tcW w:w="5350" w:type="dxa"/>
          </w:tcPr>
          <w:p w:rsidR="00EB3879" w:rsidRPr="00AA6688" w:rsidRDefault="00EB3879" w:rsidP="00EB3879">
            <w:pPr>
              <w:rPr>
                <w:lang w:val="fr-FR"/>
              </w:rPr>
            </w:pPr>
          </w:p>
        </w:tc>
      </w:tr>
      <w:tr w:rsidR="00EB3879" w:rsidRPr="00663D59" w:rsidTr="00EB3879">
        <w:tc>
          <w:tcPr>
            <w:tcW w:w="8500" w:type="dxa"/>
          </w:tcPr>
          <w:p w:rsidR="00EB3879" w:rsidRPr="00EB3879" w:rsidRDefault="00EB3879" w:rsidP="00196026">
            <w:pPr>
              <w:pStyle w:val="Kop3"/>
            </w:pPr>
            <w:r w:rsidRPr="00EB3879">
              <w:t>L’entrée de l’air en dessous des toits flottants externes</w:t>
            </w:r>
          </w:p>
        </w:tc>
        <w:tc>
          <w:tcPr>
            <w:tcW w:w="5350" w:type="dxa"/>
          </w:tcPr>
          <w:p w:rsidR="00EB3879" w:rsidRPr="00AA6688" w:rsidRDefault="00EB3879" w:rsidP="00EB3879">
            <w:pPr>
              <w:rPr>
                <w:lang w:val="fr-FR"/>
              </w:rPr>
            </w:pPr>
          </w:p>
        </w:tc>
      </w:tr>
      <w:tr w:rsidR="00EB3879" w:rsidRPr="00EB3879" w:rsidTr="00EB3879">
        <w:tc>
          <w:tcPr>
            <w:tcW w:w="8500" w:type="dxa"/>
          </w:tcPr>
          <w:p w:rsidR="00EB3879" w:rsidRPr="00EB3879" w:rsidRDefault="00EB3879" w:rsidP="00196026">
            <w:pPr>
              <w:pStyle w:val="Vraag"/>
            </w:pPr>
            <w:r w:rsidRPr="00EB3879">
              <w:t>Alarme de niveau bas</w:t>
            </w:r>
          </w:p>
        </w:tc>
        <w:tc>
          <w:tcPr>
            <w:tcW w:w="5350" w:type="dxa"/>
          </w:tcPr>
          <w:p w:rsidR="00EB3879" w:rsidRPr="00EB3879" w:rsidRDefault="00EB3879" w:rsidP="00EB3879"/>
        </w:tc>
      </w:tr>
      <w:tr w:rsidR="00EB3879" w:rsidRPr="00663D59" w:rsidTr="00EB3879">
        <w:tc>
          <w:tcPr>
            <w:tcW w:w="8500" w:type="dxa"/>
          </w:tcPr>
          <w:p w:rsidR="00EB3879" w:rsidRPr="00EB3879" w:rsidRDefault="00EB3879" w:rsidP="00196026">
            <w:pPr>
              <w:pStyle w:val="Toelichtingvraag"/>
              <w:ind w:left="0"/>
              <w:rPr>
                <w:iCs/>
              </w:rPr>
            </w:pPr>
            <w:r w:rsidRPr="00EB3879">
              <w:t xml:space="preserve">Cette mesure n'est d'application que pour les réservoirs avec toit flottant externe. Tant que le toit flottant ne repose pas sur ses supports, l'air ne peut pas s'infiltrer dans l'espace sous le toit. </w:t>
            </w:r>
            <w:r w:rsidRPr="00EB3879">
              <w:rPr>
                <w:iCs/>
              </w:rPr>
              <w:t>C’est pourquoi, on s’assure qu’en fonctionnement normal, un niveau minimum est présent dans le réservoir afin que le toit continue à flotter.</w:t>
            </w:r>
          </w:p>
        </w:tc>
        <w:tc>
          <w:tcPr>
            <w:tcW w:w="5350" w:type="dxa"/>
          </w:tcPr>
          <w:p w:rsidR="00EB3879" w:rsidRPr="00AA6688" w:rsidRDefault="00EB3879" w:rsidP="00EB3879">
            <w:pPr>
              <w:rPr>
                <w:lang w:val="fr-FR"/>
              </w:rPr>
            </w:pPr>
          </w:p>
        </w:tc>
      </w:tr>
      <w:tr w:rsidR="00EB3879" w:rsidRPr="00663D59" w:rsidTr="00EB3879">
        <w:tc>
          <w:tcPr>
            <w:tcW w:w="8500" w:type="dxa"/>
          </w:tcPr>
          <w:p w:rsidR="00EB3879" w:rsidRPr="00EB3879" w:rsidRDefault="00EB3879" w:rsidP="00196026">
            <w:pPr>
              <w:pStyle w:val="Kop3"/>
            </w:pPr>
            <w:r w:rsidRPr="00EB3879">
              <w:t>Expansion thermique du liquide emprisonné</w:t>
            </w:r>
          </w:p>
        </w:tc>
        <w:tc>
          <w:tcPr>
            <w:tcW w:w="5350" w:type="dxa"/>
          </w:tcPr>
          <w:p w:rsidR="00EB3879" w:rsidRPr="00AA6688" w:rsidRDefault="00EB3879" w:rsidP="00EB3879">
            <w:pPr>
              <w:rPr>
                <w:lang w:val="fr-FR"/>
              </w:rPr>
            </w:pPr>
          </w:p>
        </w:tc>
      </w:tr>
      <w:tr w:rsidR="00EB3879" w:rsidRPr="00EB3879" w:rsidTr="00EB3879">
        <w:tc>
          <w:tcPr>
            <w:tcW w:w="8500" w:type="dxa"/>
          </w:tcPr>
          <w:p w:rsidR="00EB3879" w:rsidRPr="00EB3879" w:rsidRDefault="00EB3879" w:rsidP="00196026">
            <w:pPr>
              <w:pStyle w:val="Vraag"/>
            </w:pPr>
            <w:r w:rsidRPr="00EB3879">
              <w:t>Soupapes pour l'expansion thermique</w:t>
            </w:r>
          </w:p>
        </w:tc>
        <w:tc>
          <w:tcPr>
            <w:tcW w:w="5350" w:type="dxa"/>
          </w:tcPr>
          <w:p w:rsidR="00EB3879" w:rsidRPr="00EB3879" w:rsidRDefault="00EB3879" w:rsidP="00EB3879"/>
        </w:tc>
      </w:tr>
      <w:tr w:rsidR="00EB3879" w:rsidRPr="00663D59" w:rsidTr="00EB3879">
        <w:tc>
          <w:tcPr>
            <w:tcW w:w="8500" w:type="dxa"/>
          </w:tcPr>
          <w:p w:rsidR="00EB3879" w:rsidRPr="00EB3879" w:rsidRDefault="00EB3879" w:rsidP="00196026">
            <w:pPr>
              <w:pStyle w:val="Toelichtingvraag"/>
              <w:ind w:left="0"/>
            </w:pPr>
            <w:r w:rsidRPr="00EB3879">
              <w:t>Il y a un contrôle périodique sur la position d’ouverture des vannes manuelles qui isolent les soupapes d’expansion thermique des conduites.</w:t>
            </w:r>
          </w:p>
        </w:tc>
        <w:tc>
          <w:tcPr>
            <w:tcW w:w="5350" w:type="dxa"/>
          </w:tcPr>
          <w:p w:rsidR="00EB3879" w:rsidRPr="00AA6688" w:rsidRDefault="00EB3879" w:rsidP="00EB3879">
            <w:pPr>
              <w:rPr>
                <w:lang w:val="fr-FR"/>
              </w:rPr>
            </w:pPr>
          </w:p>
        </w:tc>
      </w:tr>
      <w:tr w:rsidR="00EB3879" w:rsidRPr="00EB3879" w:rsidTr="00EB3879">
        <w:tc>
          <w:tcPr>
            <w:tcW w:w="8500" w:type="dxa"/>
          </w:tcPr>
          <w:p w:rsidR="00EB3879" w:rsidRPr="00EB3879" w:rsidRDefault="00EB3879" w:rsidP="00196026">
            <w:pPr>
              <w:pStyle w:val="Toelichtingvraag"/>
              <w:ind w:left="0"/>
            </w:pPr>
            <w:r w:rsidRPr="00EB3879">
              <w:t>Inspection</w:t>
            </w:r>
          </w:p>
        </w:tc>
        <w:tc>
          <w:tcPr>
            <w:tcW w:w="5350" w:type="dxa"/>
          </w:tcPr>
          <w:p w:rsidR="00EB3879" w:rsidRPr="00EB3879" w:rsidRDefault="00EB3879" w:rsidP="00EB3879"/>
        </w:tc>
      </w:tr>
      <w:tr w:rsidR="00EB3879" w:rsidRPr="00663D59" w:rsidTr="00EB3879">
        <w:tc>
          <w:tcPr>
            <w:tcW w:w="8500" w:type="dxa"/>
          </w:tcPr>
          <w:p w:rsidR="00EB3879" w:rsidRPr="00EB3879" w:rsidRDefault="00EB3879" w:rsidP="00196026">
            <w:pPr>
              <w:pStyle w:val="toelichtingvraaginsprong1"/>
              <w:rPr>
                <w:szCs w:val="20"/>
              </w:rPr>
            </w:pPr>
            <w:r w:rsidRPr="00EB3879">
              <w:t>Les soupapes pour l'expansion thermique sont reprises dans un programme de maintenance périodique.</w:t>
            </w:r>
          </w:p>
        </w:tc>
        <w:tc>
          <w:tcPr>
            <w:tcW w:w="5350" w:type="dxa"/>
          </w:tcPr>
          <w:p w:rsidR="00EB3879" w:rsidRPr="00AA6688" w:rsidRDefault="00EB3879" w:rsidP="00EB3879">
            <w:pPr>
              <w:rPr>
                <w:lang w:val="fr-FR"/>
              </w:rPr>
            </w:pPr>
          </w:p>
        </w:tc>
      </w:tr>
      <w:tr w:rsidR="00EB3879" w:rsidRPr="00663D59" w:rsidTr="00EB3879">
        <w:tc>
          <w:tcPr>
            <w:tcW w:w="8500" w:type="dxa"/>
          </w:tcPr>
          <w:p w:rsidR="00EB3879" w:rsidRPr="00EB3879" w:rsidRDefault="00EB3879" w:rsidP="00196026">
            <w:pPr>
              <w:pStyle w:val="toelichtingvraaginsprong1"/>
              <w:rPr>
                <w:szCs w:val="20"/>
              </w:rPr>
            </w:pPr>
            <w:r w:rsidRPr="00EB3879">
              <w:t>Fréquence indicative: tous les 10 ans.</w:t>
            </w:r>
          </w:p>
        </w:tc>
        <w:tc>
          <w:tcPr>
            <w:tcW w:w="5350" w:type="dxa"/>
          </w:tcPr>
          <w:p w:rsidR="00EB3879" w:rsidRPr="00AA6688" w:rsidRDefault="00EB3879" w:rsidP="00EB3879">
            <w:pPr>
              <w:rPr>
                <w:lang w:val="fr-FR"/>
              </w:rPr>
            </w:pPr>
          </w:p>
        </w:tc>
      </w:tr>
      <w:tr w:rsidR="00EB3879" w:rsidRPr="00EB3879" w:rsidTr="00EB3879">
        <w:tc>
          <w:tcPr>
            <w:tcW w:w="8500" w:type="dxa"/>
          </w:tcPr>
          <w:p w:rsidR="00EB3879" w:rsidRPr="00EB3879" w:rsidRDefault="00EB3879" w:rsidP="00196026">
            <w:pPr>
              <w:pStyle w:val="Kop3"/>
            </w:pPr>
            <w:r w:rsidRPr="00EB3879">
              <w:t>Coup de bélier</w:t>
            </w:r>
          </w:p>
        </w:tc>
        <w:tc>
          <w:tcPr>
            <w:tcW w:w="5350" w:type="dxa"/>
          </w:tcPr>
          <w:p w:rsidR="00EB3879" w:rsidRPr="00EB3879" w:rsidRDefault="00EB3879" w:rsidP="00EB3879"/>
        </w:tc>
      </w:tr>
      <w:tr w:rsidR="00EB3879" w:rsidRPr="00663D59" w:rsidTr="00EB3879">
        <w:tc>
          <w:tcPr>
            <w:tcW w:w="8500" w:type="dxa"/>
          </w:tcPr>
          <w:p w:rsidR="00EB3879" w:rsidRPr="00EB3879" w:rsidRDefault="00EB3879" w:rsidP="00663D59">
            <w:pPr>
              <w:pStyle w:val="Toelichtingscenario"/>
              <w:spacing w:before="120" w:after="120"/>
            </w:pPr>
            <w:r w:rsidRPr="00EB3879">
              <w:t>L'augmentation de pression suite à la fermeture rapide d'une vanne répond par approximation à la formule suivante: P = w.a.v, où:</w:t>
            </w:r>
          </w:p>
        </w:tc>
        <w:tc>
          <w:tcPr>
            <w:tcW w:w="5350" w:type="dxa"/>
          </w:tcPr>
          <w:p w:rsidR="00EB3879" w:rsidRPr="00AA6688" w:rsidRDefault="00EB3879" w:rsidP="00663D59">
            <w:pPr>
              <w:spacing w:before="120" w:after="120"/>
              <w:rPr>
                <w:lang w:val="fr-FR"/>
              </w:rPr>
            </w:pPr>
          </w:p>
        </w:tc>
      </w:tr>
      <w:tr w:rsidR="00EB3879" w:rsidRPr="00663D59" w:rsidTr="00EB3879">
        <w:tc>
          <w:tcPr>
            <w:tcW w:w="8500" w:type="dxa"/>
          </w:tcPr>
          <w:p w:rsidR="00EB3879" w:rsidRPr="00EB3879" w:rsidRDefault="00EB3879" w:rsidP="00663D59">
            <w:pPr>
              <w:pStyle w:val="Toelichtingscenario"/>
              <w:spacing w:before="120" w:after="120"/>
              <w:rPr>
                <w:szCs w:val="20"/>
              </w:rPr>
            </w:pPr>
            <w:r w:rsidRPr="00EB3879">
              <w:rPr>
                <w:szCs w:val="20"/>
              </w:rPr>
              <w:t xml:space="preserve">P: </w:t>
            </w:r>
            <w:r w:rsidRPr="00EB3879">
              <w:t>l'augmentation de pression (Pa)</w:t>
            </w:r>
          </w:p>
        </w:tc>
        <w:tc>
          <w:tcPr>
            <w:tcW w:w="5350" w:type="dxa"/>
          </w:tcPr>
          <w:p w:rsidR="00EB3879" w:rsidRPr="00AA6688" w:rsidRDefault="00EB3879" w:rsidP="00663D59">
            <w:pPr>
              <w:spacing w:before="120" w:after="120"/>
              <w:rPr>
                <w:szCs w:val="20"/>
                <w:lang w:val="fr-FR"/>
              </w:rPr>
            </w:pPr>
          </w:p>
        </w:tc>
      </w:tr>
      <w:tr w:rsidR="00EB3879" w:rsidRPr="00663D59" w:rsidTr="00EB3879">
        <w:tc>
          <w:tcPr>
            <w:tcW w:w="8500" w:type="dxa"/>
          </w:tcPr>
          <w:p w:rsidR="00EB3879" w:rsidRPr="00EB3879" w:rsidRDefault="00EB3879" w:rsidP="00663D59">
            <w:pPr>
              <w:pStyle w:val="Toelichtingscenario"/>
              <w:spacing w:before="120" w:after="120"/>
              <w:rPr>
                <w:szCs w:val="20"/>
              </w:rPr>
            </w:pPr>
            <w:r w:rsidRPr="00EB3879">
              <w:rPr>
                <w:szCs w:val="20"/>
              </w:rPr>
              <w:lastRenderedPageBreak/>
              <w:t xml:space="preserve">w: </w:t>
            </w:r>
            <w:r w:rsidRPr="00EB3879">
              <w:t>le poids spécifique du liquide (kg/m³)</w:t>
            </w:r>
          </w:p>
        </w:tc>
        <w:tc>
          <w:tcPr>
            <w:tcW w:w="5350" w:type="dxa"/>
          </w:tcPr>
          <w:p w:rsidR="00EB3879" w:rsidRPr="00AA6688" w:rsidRDefault="00EB3879" w:rsidP="00663D59">
            <w:pPr>
              <w:spacing w:before="120" w:after="120"/>
              <w:rPr>
                <w:szCs w:val="20"/>
                <w:lang w:val="fr-FR"/>
              </w:rPr>
            </w:pPr>
          </w:p>
        </w:tc>
      </w:tr>
      <w:tr w:rsidR="00EB3879" w:rsidRPr="00663D59" w:rsidTr="00EB3879">
        <w:tc>
          <w:tcPr>
            <w:tcW w:w="8500" w:type="dxa"/>
          </w:tcPr>
          <w:p w:rsidR="00EB3879" w:rsidRPr="00EB3879" w:rsidRDefault="00EB3879" w:rsidP="00663D59">
            <w:pPr>
              <w:pStyle w:val="Toelichtingscenario"/>
              <w:spacing w:before="120" w:after="120"/>
              <w:rPr>
                <w:szCs w:val="20"/>
              </w:rPr>
            </w:pPr>
            <w:r w:rsidRPr="00EB3879">
              <w:rPr>
                <w:szCs w:val="20"/>
              </w:rPr>
              <w:t xml:space="preserve">a: </w:t>
            </w:r>
            <w:r w:rsidRPr="00EB3879">
              <w:t>la vitesse du son dans le liquide (m/s)</w:t>
            </w:r>
          </w:p>
        </w:tc>
        <w:tc>
          <w:tcPr>
            <w:tcW w:w="5350" w:type="dxa"/>
          </w:tcPr>
          <w:p w:rsidR="00EB3879" w:rsidRPr="00AA6688" w:rsidRDefault="00EB3879" w:rsidP="00663D59">
            <w:pPr>
              <w:spacing w:before="120" w:after="120"/>
              <w:rPr>
                <w:szCs w:val="20"/>
                <w:lang w:val="fr-FR"/>
              </w:rPr>
            </w:pPr>
          </w:p>
        </w:tc>
      </w:tr>
      <w:tr w:rsidR="00EB3879" w:rsidRPr="00663D59" w:rsidTr="00EB3879">
        <w:tc>
          <w:tcPr>
            <w:tcW w:w="8500" w:type="dxa"/>
          </w:tcPr>
          <w:p w:rsidR="00EB3879" w:rsidRPr="00EB3879" w:rsidRDefault="00EB3879" w:rsidP="00663D59">
            <w:pPr>
              <w:pStyle w:val="Toelichtingscenario"/>
              <w:spacing w:before="120" w:after="120"/>
              <w:rPr>
                <w:szCs w:val="20"/>
              </w:rPr>
            </w:pPr>
            <w:r w:rsidRPr="00EB3879">
              <w:rPr>
                <w:szCs w:val="20"/>
              </w:rPr>
              <w:t xml:space="preserve">v: </w:t>
            </w:r>
            <w:r w:rsidRPr="00EB3879">
              <w:t>le changement de vitesse (m/s) suite à la fermeture de la vanne</w:t>
            </w:r>
            <w:r w:rsidRPr="00EB3879">
              <w:rPr>
                <w:szCs w:val="20"/>
              </w:rPr>
              <w:t xml:space="preserve"> (m/s).</w:t>
            </w:r>
          </w:p>
        </w:tc>
        <w:tc>
          <w:tcPr>
            <w:tcW w:w="5350" w:type="dxa"/>
          </w:tcPr>
          <w:p w:rsidR="00EB3879" w:rsidRPr="00AA6688" w:rsidRDefault="00EB3879" w:rsidP="00663D59">
            <w:pPr>
              <w:spacing w:before="120" w:after="120"/>
              <w:rPr>
                <w:szCs w:val="20"/>
                <w:lang w:val="fr-FR"/>
              </w:rPr>
            </w:pPr>
          </w:p>
        </w:tc>
      </w:tr>
      <w:tr w:rsidR="00EB3879" w:rsidRPr="00663D59" w:rsidTr="00EB3879">
        <w:tc>
          <w:tcPr>
            <w:tcW w:w="8500" w:type="dxa"/>
          </w:tcPr>
          <w:p w:rsidR="00EB3879" w:rsidRPr="00EB3879" w:rsidRDefault="00EB3879" w:rsidP="00663D59">
            <w:pPr>
              <w:pStyle w:val="Toelichtingscenario"/>
              <w:spacing w:before="120" w:after="120"/>
            </w:pPr>
            <w:r w:rsidRPr="00EB3879">
              <w:t>Si la vanne est complètement fermée, cette vitesse est égale à la vitesse du liquide avant la fermeture de la vanne. La pression maximale pouvant survenir est cette augmentation de pression augmentée avec la perte de charge de la pompe à débit zéro.</w:t>
            </w:r>
          </w:p>
        </w:tc>
        <w:tc>
          <w:tcPr>
            <w:tcW w:w="5350" w:type="dxa"/>
          </w:tcPr>
          <w:p w:rsidR="00EB3879" w:rsidRPr="00AA6688" w:rsidRDefault="00EB3879" w:rsidP="00663D59">
            <w:pPr>
              <w:spacing w:before="120" w:after="120"/>
              <w:rPr>
                <w:lang w:val="fr-FR"/>
              </w:rPr>
            </w:pPr>
          </w:p>
        </w:tc>
      </w:tr>
      <w:tr w:rsidR="00EB3879" w:rsidRPr="00663D59" w:rsidTr="00EB3879">
        <w:tc>
          <w:tcPr>
            <w:tcW w:w="8500" w:type="dxa"/>
          </w:tcPr>
          <w:p w:rsidR="00EB3879" w:rsidRPr="00EB3879" w:rsidRDefault="00EB3879" w:rsidP="00196026">
            <w:pPr>
              <w:pStyle w:val="Vraag"/>
            </w:pPr>
            <w:r w:rsidRPr="00EB3879">
              <w:t>Vitesse de fermeture des vannes (au</w:t>
            </w:r>
            <w:smartTag w:uri="urn:schemas-microsoft-com:office:smarttags" w:element="PersonName">
              <w:r w:rsidRPr="00EB3879">
                <w:t>tom</w:t>
              </w:r>
            </w:smartTag>
            <w:r w:rsidRPr="00EB3879">
              <w:t>atiques) adaptée au réseau de tuyauteries</w:t>
            </w:r>
          </w:p>
        </w:tc>
        <w:tc>
          <w:tcPr>
            <w:tcW w:w="5350" w:type="dxa"/>
          </w:tcPr>
          <w:p w:rsidR="00EB3879" w:rsidRPr="00AA6688" w:rsidRDefault="00EB3879" w:rsidP="00EB3879">
            <w:pPr>
              <w:rPr>
                <w:lang w:val="fr-FR"/>
              </w:rPr>
            </w:pPr>
          </w:p>
        </w:tc>
      </w:tr>
      <w:tr w:rsidR="00EB3879" w:rsidRPr="00663D59" w:rsidTr="00EB3879">
        <w:tc>
          <w:tcPr>
            <w:tcW w:w="8500" w:type="dxa"/>
          </w:tcPr>
          <w:p w:rsidR="00EB3879" w:rsidRPr="00EB3879" w:rsidRDefault="00EB3879" w:rsidP="00196026">
            <w:pPr>
              <w:pStyle w:val="Toelichtingvraag"/>
              <w:ind w:left="0"/>
            </w:pPr>
            <w:r w:rsidRPr="00EB3879">
              <w:t>Le temps de fermeture est de plusieurs secondes, en fonction de la vitesse du liquide, la longueur de la tuyauterie, ... .</w:t>
            </w:r>
          </w:p>
        </w:tc>
        <w:tc>
          <w:tcPr>
            <w:tcW w:w="5350" w:type="dxa"/>
          </w:tcPr>
          <w:p w:rsidR="00EB3879" w:rsidRPr="00AA6688" w:rsidRDefault="00EB3879" w:rsidP="00EB3879">
            <w:pPr>
              <w:rPr>
                <w:lang w:val="fr-FR"/>
              </w:rPr>
            </w:pPr>
          </w:p>
        </w:tc>
      </w:tr>
      <w:tr w:rsidR="00EB3879" w:rsidRPr="00663D59" w:rsidTr="00EB3879">
        <w:tc>
          <w:tcPr>
            <w:tcW w:w="8500" w:type="dxa"/>
          </w:tcPr>
          <w:p w:rsidR="00EB3879" w:rsidRPr="00EB3879" w:rsidRDefault="00EB3879" w:rsidP="00196026">
            <w:pPr>
              <w:pStyle w:val="Toelichtingvraag"/>
              <w:ind w:left="0"/>
              <w:rPr>
                <w:i/>
                <w:szCs w:val="20"/>
              </w:rPr>
            </w:pPr>
            <w:r w:rsidRPr="00EB3879">
              <w:t>Si le temps de fermeture des vannes est limité par des moyens dont l’efficacité peut se dégrader au cours du temps, il doit être régulièrement contrôlé si le temps de fermeture reste suffisamment élevé.</w:t>
            </w:r>
          </w:p>
        </w:tc>
        <w:tc>
          <w:tcPr>
            <w:tcW w:w="5350" w:type="dxa"/>
          </w:tcPr>
          <w:p w:rsidR="00EB3879" w:rsidRPr="00AA6688" w:rsidRDefault="00EB3879" w:rsidP="00EB3879">
            <w:pPr>
              <w:rPr>
                <w:lang w:val="fr-FR"/>
              </w:rPr>
            </w:pPr>
          </w:p>
        </w:tc>
      </w:tr>
    </w:tbl>
    <w:p w:rsidR="00692DF9" w:rsidRPr="00241CB1" w:rsidRDefault="00692DF9" w:rsidP="00692DF9">
      <w:pPr>
        <w:rPr>
          <w:lang w:val="fr-FR"/>
        </w:rPr>
      </w:pPr>
      <w:bookmarkStart w:id="4" w:name="_Toc353309703"/>
      <w:bookmarkEnd w:id="4"/>
    </w:p>
    <w:p w:rsidR="00692DF9" w:rsidRDefault="00692DF9">
      <w:pPr>
        <w:jc w:val="left"/>
        <w:rPr>
          <w:lang w:val="fr-FR"/>
        </w:rPr>
      </w:pPr>
      <w:r w:rsidRPr="00241CB1">
        <w:rPr>
          <w:lang w:val="fr-FR"/>
        </w:rPr>
        <w:br w:type="page"/>
      </w:r>
    </w:p>
    <w:p w:rsidR="002E3BF8" w:rsidRDefault="002E3BF8" w:rsidP="002E3BF8">
      <w:pPr>
        <w:rPr>
          <w:lang w:val="fr-BE"/>
        </w:rPr>
      </w:pPr>
    </w:p>
    <w:p w:rsidR="00F3791C" w:rsidRPr="008F7993" w:rsidRDefault="00D55A39" w:rsidP="002E3BF8">
      <w:pPr>
        <w:pStyle w:val="Kop2"/>
      </w:pPr>
      <w:bookmarkStart w:id="5" w:name="_Toc424747664"/>
      <w:r w:rsidRPr="008F7993">
        <w:t>Gestion de la dégradation</w:t>
      </w:r>
      <w:bookmarkEnd w:id="5"/>
    </w:p>
    <w:tbl>
      <w:tblPr>
        <w:tblStyle w:val="Tabelraster"/>
        <w:tblW w:w="0" w:type="auto"/>
        <w:tblInd w:w="142" w:type="dxa"/>
        <w:tblLook w:val="04A0" w:firstRow="1" w:lastRow="0" w:firstColumn="1" w:lastColumn="0" w:noHBand="0" w:noVBand="1"/>
      </w:tblPr>
      <w:tblGrid>
        <w:gridCol w:w="8500"/>
        <w:gridCol w:w="5350"/>
      </w:tblGrid>
      <w:tr w:rsidR="00BE0F78" w:rsidRPr="00663D59" w:rsidTr="00BE0F78">
        <w:tc>
          <w:tcPr>
            <w:tcW w:w="8500" w:type="dxa"/>
          </w:tcPr>
          <w:p w:rsidR="00BE0F78" w:rsidRPr="00BE0F78" w:rsidRDefault="00BE0F78" w:rsidP="00196026">
            <w:pPr>
              <w:pStyle w:val="Kop3"/>
            </w:pPr>
            <w:r w:rsidRPr="00BE0F78">
              <w:t>Corrosion externe du réservoir (fond et paroi)</w:t>
            </w:r>
          </w:p>
        </w:tc>
        <w:tc>
          <w:tcPr>
            <w:tcW w:w="5350" w:type="dxa"/>
          </w:tcPr>
          <w:p w:rsidR="00BE0F78" w:rsidRPr="00BE0F78" w:rsidRDefault="00BE0F78" w:rsidP="00BE0F78">
            <w:pPr>
              <w:rPr>
                <w:lang w:val="fr-BE"/>
              </w:rPr>
            </w:pPr>
          </w:p>
        </w:tc>
      </w:tr>
      <w:tr w:rsidR="00BE0F78" w:rsidRPr="00663D59" w:rsidTr="00BE0F78">
        <w:tc>
          <w:tcPr>
            <w:tcW w:w="8500" w:type="dxa"/>
          </w:tcPr>
          <w:p w:rsidR="00BE0F78" w:rsidRPr="00BE0F78" w:rsidRDefault="00BE0F78" w:rsidP="00663D59">
            <w:pPr>
              <w:pStyle w:val="Toelichtingscenario"/>
              <w:spacing w:before="120" w:after="120"/>
            </w:pPr>
            <w:r w:rsidRPr="00BE0F78">
              <w:t xml:space="preserve">Causes possibles de corrosion externe: </w:t>
            </w:r>
          </w:p>
        </w:tc>
        <w:tc>
          <w:tcPr>
            <w:tcW w:w="5350" w:type="dxa"/>
          </w:tcPr>
          <w:p w:rsidR="00BE0F78" w:rsidRPr="00BE0F78" w:rsidRDefault="00BE0F78" w:rsidP="00663D59">
            <w:pPr>
              <w:spacing w:before="120" w:after="120"/>
              <w:rPr>
                <w:lang w:val="fr-FR"/>
              </w:rPr>
            </w:pPr>
          </w:p>
        </w:tc>
      </w:tr>
      <w:tr w:rsidR="00BE0F78" w:rsidRPr="00663D59" w:rsidTr="00BE0F78">
        <w:tc>
          <w:tcPr>
            <w:tcW w:w="8500" w:type="dxa"/>
          </w:tcPr>
          <w:p w:rsidR="00BE0F78" w:rsidRPr="00BE0F78" w:rsidRDefault="00BE0F78" w:rsidP="00663D59">
            <w:pPr>
              <w:pStyle w:val="Toelichingscenarioinsprong1"/>
              <w:spacing w:before="120" w:after="120"/>
            </w:pPr>
            <w:r w:rsidRPr="00BE0F78">
              <w:t>accumulation d'humidité sous le fond du réservoir</w:t>
            </w:r>
          </w:p>
        </w:tc>
        <w:tc>
          <w:tcPr>
            <w:tcW w:w="5350" w:type="dxa"/>
          </w:tcPr>
          <w:p w:rsidR="00BE0F78" w:rsidRPr="00BE0F78" w:rsidRDefault="00BE0F78" w:rsidP="00663D59">
            <w:pPr>
              <w:spacing w:before="120" w:after="120"/>
              <w:rPr>
                <w:lang w:val="fr-FR"/>
              </w:rPr>
            </w:pPr>
          </w:p>
        </w:tc>
      </w:tr>
      <w:tr w:rsidR="00BE0F78" w:rsidRPr="00BE0F78" w:rsidTr="00BE0F78">
        <w:tc>
          <w:tcPr>
            <w:tcW w:w="8500" w:type="dxa"/>
          </w:tcPr>
          <w:p w:rsidR="00BE0F78" w:rsidRPr="00BE0F78" w:rsidRDefault="00BE0F78" w:rsidP="00663D59">
            <w:pPr>
              <w:pStyle w:val="Toelichingscenarioinsprong1"/>
              <w:spacing w:before="120" w:after="120"/>
            </w:pPr>
            <w:r w:rsidRPr="00BE0F78">
              <w:t>exposition aux conditions atmosphériques</w:t>
            </w:r>
          </w:p>
        </w:tc>
        <w:tc>
          <w:tcPr>
            <w:tcW w:w="5350" w:type="dxa"/>
          </w:tcPr>
          <w:p w:rsidR="00BE0F78" w:rsidRPr="00BE0F78" w:rsidRDefault="00BE0F78" w:rsidP="00663D59">
            <w:pPr>
              <w:spacing w:before="120" w:after="120"/>
            </w:pPr>
          </w:p>
        </w:tc>
      </w:tr>
      <w:tr w:rsidR="00BE0F78" w:rsidRPr="00BE0F78" w:rsidTr="00BE0F78">
        <w:tc>
          <w:tcPr>
            <w:tcW w:w="8500" w:type="dxa"/>
          </w:tcPr>
          <w:p w:rsidR="00BE0F78" w:rsidRPr="00BE0F78" w:rsidRDefault="00BE0F78" w:rsidP="00663D59">
            <w:pPr>
              <w:pStyle w:val="Toelichingscenarioinsprong1"/>
              <w:spacing w:before="120" w:after="120"/>
            </w:pPr>
            <w:r w:rsidRPr="00BE0F78">
              <w:t>la corrosion sous l’isolation.</w:t>
            </w:r>
          </w:p>
        </w:tc>
        <w:tc>
          <w:tcPr>
            <w:tcW w:w="5350" w:type="dxa"/>
          </w:tcPr>
          <w:p w:rsidR="00BE0F78" w:rsidRPr="00BE0F78" w:rsidRDefault="00BE0F78" w:rsidP="00663D59">
            <w:pPr>
              <w:spacing w:before="120" w:after="120"/>
            </w:pPr>
          </w:p>
        </w:tc>
      </w:tr>
      <w:tr w:rsidR="00BE0F78" w:rsidRPr="00663D59" w:rsidTr="00BE0F78">
        <w:tc>
          <w:tcPr>
            <w:tcW w:w="8500" w:type="dxa"/>
          </w:tcPr>
          <w:p w:rsidR="00BE0F78" w:rsidRPr="00BE0F78" w:rsidRDefault="00BE0F78" w:rsidP="00196026">
            <w:pPr>
              <w:pStyle w:val="Vraag"/>
              <w:rPr>
                <w:szCs w:val="20"/>
              </w:rPr>
            </w:pPr>
            <w:r w:rsidRPr="00BE0F78">
              <w:t>Colmatage étanche et socle drainant entre la paroi du réservoir et les fondations</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rPr>
                <w:szCs w:val="20"/>
              </w:rPr>
            </w:pPr>
            <w:r w:rsidRPr="00BE0F78">
              <w:t xml:space="preserve">Un socle incliné empêche l'accumulation d'eau sous le réservoir. C'est pourquoi il doit être en bon état (absence de creux). </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Vraag"/>
            </w:pPr>
            <w:r w:rsidRPr="00BE0F78">
              <w:t>Couche de sable oléagineux sous le fond du réservoir</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pPr>
            <w:r w:rsidRPr="00BE0F78">
              <w:t xml:space="preserve">Tous les types de fondation (à l’exception de celles sur un socle coulé complet) nécessitent une couche de </w:t>
            </w:r>
            <w:smartTag w:uri="urn:schemas-microsoft-com:office:smarttags" w:element="metricconverter">
              <w:smartTagPr>
                <w:attr w:name="ProductID" w:val="5 cm"/>
              </w:smartTagPr>
              <w:r w:rsidRPr="00BE0F78">
                <w:t>5 cm</w:t>
              </w:r>
            </w:smartTag>
            <w:r w:rsidRPr="00BE0F78">
              <w:t xml:space="preserve"> de sable contenant de l’huile et placée en dessous du fond du réservoir pour éviter que l’eau n’atteigne le fond du réservoir et pour éviter de la corrosion sous contrainte dans le fond du réservoir.</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rPr>
                <w:i/>
              </w:rPr>
            </w:pPr>
            <w:r w:rsidRPr="00BE0F78">
              <w:t xml:space="preserve">Pour les réservoirs existants qui ne disposent pas d’une couche de sable oléagineux sous le fond du réservoir ou pour lesquels aucune garantie ne peut être donnée concernant la présence d’une telle couche de sable, on doit tenir compte, lors de l’analyse de la problématique de corrosion du fond du réservoir, d’un risque plus élevé de corrosion externe. Si nécessaire, des techniques d’inspection adaptées et des fréquences d’inspection plus élevées sont appliquées. </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Vraag"/>
            </w:pPr>
            <w:r w:rsidRPr="00BE0F78">
              <w:lastRenderedPageBreak/>
              <w:t>Couche de peinture de protection (réservoir de stockage)</w:t>
            </w:r>
          </w:p>
        </w:tc>
        <w:tc>
          <w:tcPr>
            <w:tcW w:w="5350" w:type="dxa"/>
          </w:tcPr>
          <w:p w:rsidR="00BE0F78" w:rsidRPr="00BE0F78" w:rsidRDefault="00BE0F78" w:rsidP="00BE0F78">
            <w:pPr>
              <w:rPr>
                <w:lang w:val="fr-FR"/>
              </w:rPr>
            </w:pPr>
          </w:p>
        </w:tc>
      </w:tr>
      <w:tr w:rsidR="00BE0F78" w:rsidRPr="00BE0F78" w:rsidTr="00BE0F78">
        <w:tc>
          <w:tcPr>
            <w:tcW w:w="8500" w:type="dxa"/>
          </w:tcPr>
          <w:p w:rsidR="00BE0F78" w:rsidRPr="00BE0F78" w:rsidRDefault="00BE0F78" w:rsidP="00196026">
            <w:pPr>
              <w:pStyle w:val="Toelichtingvraag"/>
              <w:ind w:left="0"/>
            </w:pPr>
            <w:r w:rsidRPr="00BE0F78">
              <w:t xml:space="preserve">Le bon état de la couche de peinture est contrôlé périodiquement. Ces contrôles sont enregistrés. </w:t>
            </w:r>
          </w:p>
        </w:tc>
        <w:tc>
          <w:tcPr>
            <w:tcW w:w="5350" w:type="dxa"/>
          </w:tcPr>
          <w:p w:rsidR="00BE0F78" w:rsidRPr="00BE0F78" w:rsidRDefault="00BE0F78" w:rsidP="00BE0F78"/>
        </w:tc>
      </w:tr>
      <w:tr w:rsidR="00BE0F78" w:rsidRPr="00663D59" w:rsidTr="00BE0F78">
        <w:tc>
          <w:tcPr>
            <w:tcW w:w="8500" w:type="dxa"/>
          </w:tcPr>
          <w:p w:rsidR="00BE0F78" w:rsidRPr="00BE0F78" w:rsidRDefault="00BE0F78" w:rsidP="00196026">
            <w:pPr>
              <w:pStyle w:val="Vraag"/>
            </w:pPr>
            <w:r w:rsidRPr="00BE0F78">
              <w:t>Inspections externes de la paroi du réservoir</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pPr>
            <w:r w:rsidRPr="00BE0F78">
              <w:t>L’entreprise dispose d’un rapport d’inspection d’où il doit apparaître:</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insprong1"/>
            </w:pPr>
            <w:r w:rsidRPr="00BE0F78">
              <w:t>qu’une inspection a été réalisée, visant les différentes formes de corrosion externe qui peuvent se produire</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insprong1"/>
            </w:pPr>
            <w:r w:rsidRPr="00BE0F78">
              <w:t>que le réservoir est encore apte à l’usage.</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rPr>
                <w:lang w:val="fr-FR"/>
              </w:rPr>
            </w:pPr>
            <w:r w:rsidRPr="00BE0F78">
              <w:t xml:space="preserve">La date limite pour la prochaine inspection externe (mentionnée dans le rapport d’inspection) n’est pas encore expirée. Le code de construction API 653 prescrit une inspection externe tous les 5 ans. </w:t>
            </w:r>
            <w:r w:rsidRPr="00BE0F78">
              <w:rPr>
                <w:rStyle w:val="hps"/>
                <w:lang w:val="fr-FR"/>
              </w:rPr>
              <w:t>La législation régionale</w:t>
            </w:r>
            <w:r w:rsidRPr="00BE0F78">
              <w:rPr>
                <w:lang w:val="fr-FR"/>
              </w:rPr>
              <w:t xml:space="preserve"> </w:t>
            </w:r>
            <w:r w:rsidRPr="00BE0F78">
              <w:rPr>
                <w:rStyle w:val="hps"/>
                <w:lang w:val="fr-FR"/>
              </w:rPr>
              <w:t>peut évidemment</w:t>
            </w:r>
            <w:r w:rsidRPr="00BE0F78">
              <w:rPr>
                <w:lang w:val="fr-FR"/>
              </w:rPr>
              <w:t xml:space="preserve"> </w:t>
            </w:r>
            <w:r w:rsidRPr="00BE0F78">
              <w:rPr>
                <w:rStyle w:val="hps"/>
                <w:lang w:val="fr-FR"/>
              </w:rPr>
              <w:t>imposer des exigences plus</w:t>
            </w:r>
            <w:r w:rsidRPr="00BE0F78">
              <w:rPr>
                <w:lang w:val="fr-FR"/>
              </w:rPr>
              <w:t xml:space="preserve"> </w:t>
            </w:r>
            <w:r w:rsidRPr="00BE0F78">
              <w:rPr>
                <w:rStyle w:val="hps"/>
                <w:lang w:val="fr-FR"/>
              </w:rPr>
              <w:t>strictes</w:t>
            </w:r>
            <w:r w:rsidRPr="00BE0F78">
              <w:rPr>
                <w:lang w:val="fr-FR"/>
              </w:rPr>
              <w:t>.</w:t>
            </w:r>
          </w:p>
        </w:tc>
        <w:tc>
          <w:tcPr>
            <w:tcW w:w="5350" w:type="dxa"/>
          </w:tcPr>
          <w:p w:rsidR="00BE0F78" w:rsidRPr="00BE0F78" w:rsidRDefault="00BE0F78" w:rsidP="00BE0F78">
            <w:pPr>
              <w:rPr>
                <w:lang w:val="fr-FR"/>
              </w:rPr>
            </w:pPr>
          </w:p>
        </w:tc>
      </w:tr>
      <w:tr w:rsidR="00BE0F78" w:rsidRPr="00BE0F78" w:rsidTr="00BE0F78">
        <w:tc>
          <w:tcPr>
            <w:tcW w:w="8500" w:type="dxa"/>
          </w:tcPr>
          <w:p w:rsidR="00BE0F78" w:rsidRPr="00BE0F78" w:rsidRDefault="00BE0F78" w:rsidP="00196026">
            <w:pPr>
              <w:pStyle w:val="Toelichtingvraag"/>
              <w:ind w:left="0"/>
            </w:pPr>
            <w:r w:rsidRPr="00BE0F78">
              <w:t>Dans le Vlarem II, on impose un contrôle externe (controle limité) pour les réservoirs aériens. Ce contrôle doit être réalisé tous les 3 ans.</w:t>
            </w:r>
          </w:p>
        </w:tc>
        <w:tc>
          <w:tcPr>
            <w:tcW w:w="5350" w:type="dxa"/>
          </w:tcPr>
          <w:p w:rsidR="00BE0F78" w:rsidRPr="00BE0F78" w:rsidRDefault="00BE0F78" w:rsidP="00BE0F78"/>
        </w:tc>
      </w:tr>
      <w:tr w:rsidR="00BE0F78" w:rsidRPr="00663D59" w:rsidTr="00BE0F78">
        <w:tc>
          <w:tcPr>
            <w:tcW w:w="8500" w:type="dxa"/>
          </w:tcPr>
          <w:p w:rsidR="00BE0F78" w:rsidRPr="00BE0F78" w:rsidRDefault="00BE0F78" w:rsidP="00196026">
            <w:pPr>
              <w:pStyle w:val="Toelichtingvraag"/>
              <w:ind w:left="0"/>
              <w:rPr>
                <w:b/>
                <w:bCs/>
              </w:rPr>
            </w:pPr>
            <w:r w:rsidRPr="00BE0F78">
              <w:t>L’entreprise tient compte du fait que des inspections sous l’isolation des réservoirs doivent aussi être réalisées.</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vraag0"/>
              <w:numPr>
                <w:ilvl w:val="0"/>
                <w:numId w:val="2"/>
              </w:numPr>
              <w:rPr>
                <w:b/>
                <w:i w:val="0"/>
                <w:sz w:val="20"/>
                <w:szCs w:val="20"/>
              </w:rPr>
            </w:pPr>
            <w:r w:rsidRPr="00BE0F78">
              <w:rPr>
                <w:b/>
                <w:i w:val="0"/>
                <w:sz w:val="20"/>
                <w:szCs w:val="20"/>
              </w:rPr>
              <w:t>Isolation imperméable à l'eau et à l'humidité atmosphérique</w:t>
            </w:r>
          </w:p>
        </w:tc>
        <w:tc>
          <w:tcPr>
            <w:tcW w:w="5350" w:type="dxa"/>
          </w:tcPr>
          <w:p w:rsidR="00BE0F78" w:rsidRPr="00BE0F78" w:rsidRDefault="00BE0F78" w:rsidP="00BE0F78">
            <w:pPr>
              <w:rPr>
                <w:b/>
                <w:i/>
                <w:szCs w:val="20"/>
                <w:lang w:val="fr-FR"/>
              </w:rPr>
            </w:pPr>
          </w:p>
        </w:tc>
      </w:tr>
      <w:tr w:rsidR="00BE0F78" w:rsidRPr="00663D59" w:rsidTr="00BE0F78">
        <w:tc>
          <w:tcPr>
            <w:tcW w:w="8500" w:type="dxa"/>
          </w:tcPr>
          <w:p w:rsidR="00BE0F78" w:rsidRPr="00BE0F78" w:rsidRDefault="00BE0F78" w:rsidP="00196026">
            <w:pPr>
              <w:pStyle w:val="Toelichtingvraag"/>
              <w:ind w:left="0"/>
              <w:rPr>
                <w:b/>
                <w:i/>
                <w:sz w:val="20"/>
                <w:szCs w:val="20"/>
              </w:rPr>
            </w:pPr>
            <w:r w:rsidRPr="00BE0F78">
              <w:t>L'isolation s'arrête au-dessus du fond du réservoir de façon à ce que l'eau ne puisse s'infiltrer vers le haut dans l'isolation.</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vraag0"/>
              <w:numPr>
                <w:ilvl w:val="0"/>
                <w:numId w:val="2"/>
              </w:numPr>
              <w:rPr>
                <w:b/>
                <w:i w:val="0"/>
                <w:sz w:val="20"/>
                <w:szCs w:val="20"/>
              </w:rPr>
            </w:pPr>
            <w:r w:rsidRPr="00BE0F78">
              <w:rPr>
                <w:b/>
                <w:i w:val="0"/>
                <w:sz w:val="20"/>
                <w:szCs w:val="20"/>
              </w:rPr>
              <w:t>Appuis conçus pour éviter l'accumulation d'eau entre l’appui et la paroi du réservoir</w:t>
            </w:r>
          </w:p>
        </w:tc>
        <w:tc>
          <w:tcPr>
            <w:tcW w:w="5350" w:type="dxa"/>
          </w:tcPr>
          <w:p w:rsidR="00BE0F78" w:rsidRPr="00BE0F78" w:rsidRDefault="00BE0F78" w:rsidP="00BE0F78">
            <w:pPr>
              <w:rPr>
                <w:b/>
                <w:i/>
                <w:szCs w:val="20"/>
                <w:lang w:val="fr-FR"/>
              </w:rPr>
            </w:pPr>
          </w:p>
        </w:tc>
      </w:tr>
      <w:tr w:rsidR="00BE0F78" w:rsidRPr="00663D59" w:rsidTr="00BE0F78">
        <w:tc>
          <w:tcPr>
            <w:tcW w:w="8500" w:type="dxa"/>
          </w:tcPr>
          <w:p w:rsidR="00BE0F78" w:rsidRPr="00BE0F78" w:rsidRDefault="00BE0F78" w:rsidP="00196026">
            <w:pPr>
              <w:pStyle w:val="Toelichtingvraag"/>
              <w:spacing w:after="240"/>
              <w:ind w:left="0"/>
            </w:pPr>
            <w:r w:rsidRPr="00BE0F78">
              <w:t>Dans le cas de réservoirs horizontaux la tôle de doublage est soudée tout le long de la périphérie.</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Kop3"/>
            </w:pPr>
            <w:r w:rsidRPr="00BE0F78">
              <w:lastRenderedPageBreak/>
              <w:t>Corrosion interne du réservoir (fond et paroi)</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663D59">
            <w:pPr>
              <w:pStyle w:val="Toelichtingscenario"/>
              <w:spacing w:before="120" w:after="120"/>
            </w:pPr>
            <w:r w:rsidRPr="00BE0F78">
              <w:t xml:space="preserve">Quelques causes possibles de corrosion interne d’un réservoir sont: </w:t>
            </w:r>
          </w:p>
        </w:tc>
        <w:tc>
          <w:tcPr>
            <w:tcW w:w="5350" w:type="dxa"/>
          </w:tcPr>
          <w:p w:rsidR="00BE0F78" w:rsidRPr="00BE0F78" w:rsidRDefault="00BE0F78" w:rsidP="00663D59">
            <w:pPr>
              <w:spacing w:before="120" w:after="120"/>
              <w:rPr>
                <w:lang w:val="fr-FR"/>
              </w:rPr>
            </w:pPr>
          </w:p>
        </w:tc>
      </w:tr>
      <w:tr w:rsidR="00BE0F78" w:rsidRPr="00663D59" w:rsidTr="00BE0F78">
        <w:tc>
          <w:tcPr>
            <w:tcW w:w="8500" w:type="dxa"/>
          </w:tcPr>
          <w:p w:rsidR="00BE0F78" w:rsidRPr="00BE0F78" w:rsidRDefault="00BE0F78" w:rsidP="00663D59">
            <w:pPr>
              <w:pStyle w:val="Toelichingscenarioinsprong1"/>
              <w:spacing w:before="120" w:after="120"/>
            </w:pPr>
            <w:r w:rsidRPr="00BE0F78">
              <w:t>les propriétés corrosives du produit stocké</w:t>
            </w:r>
          </w:p>
        </w:tc>
        <w:tc>
          <w:tcPr>
            <w:tcW w:w="5350" w:type="dxa"/>
          </w:tcPr>
          <w:p w:rsidR="00BE0F78" w:rsidRPr="00BE0F78" w:rsidRDefault="00BE0F78" w:rsidP="00663D59">
            <w:pPr>
              <w:spacing w:before="120" w:after="120"/>
              <w:rPr>
                <w:lang w:val="fr-FR"/>
              </w:rPr>
            </w:pPr>
          </w:p>
        </w:tc>
      </w:tr>
      <w:tr w:rsidR="00BE0F78" w:rsidRPr="00663D59" w:rsidTr="00BE0F78">
        <w:tc>
          <w:tcPr>
            <w:tcW w:w="8500" w:type="dxa"/>
          </w:tcPr>
          <w:p w:rsidR="00BE0F78" w:rsidRPr="00BE0F78" w:rsidRDefault="00BE0F78" w:rsidP="00663D59">
            <w:pPr>
              <w:pStyle w:val="Toelichingscenarioinsprong1"/>
              <w:spacing w:before="120" w:after="120"/>
            </w:pPr>
            <w:r w:rsidRPr="00BE0F78">
              <w:t>la présence d’eau ; il y a toujours une quantité (limitée) d’eau présente dans le réservoir, par exemple par suite de condensation et/ou d’impuretés dans le produit</w:t>
            </w:r>
          </w:p>
        </w:tc>
        <w:tc>
          <w:tcPr>
            <w:tcW w:w="5350" w:type="dxa"/>
          </w:tcPr>
          <w:p w:rsidR="00BE0F78" w:rsidRPr="00BE0F78" w:rsidRDefault="00BE0F78" w:rsidP="00663D59">
            <w:pPr>
              <w:spacing w:before="120" w:after="120"/>
              <w:rPr>
                <w:lang w:val="fr-FR"/>
              </w:rPr>
            </w:pPr>
          </w:p>
        </w:tc>
      </w:tr>
      <w:tr w:rsidR="00BE0F78" w:rsidRPr="00BE0F78" w:rsidTr="00BE0F78">
        <w:tc>
          <w:tcPr>
            <w:tcW w:w="8500" w:type="dxa"/>
          </w:tcPr>
          <w:p w:rsidR="00BE0F78" w:rsidRPr="00BE0F78" w:rsidRDefault="00BE0F78" w:rsidP="00663D59">
            <w:pPr>
              <w:pStyle w:val="Toelichingscenarioinsprong1"/>
              <w:spacing w:before="120" w:after="120"/>
            </w:pPr>
            <w:r w:rsidRPr="00BE0F78">
              <w:t>la présence de décantations.</w:t>
            </w:r>
          </w:p>
        </w:tc>
        <w:tc>
          <w:tcPr>
            <w:tcW w:w="5350" w:type="dxa"/>
          </w:tcPr>
          <w:p w:rsidR="00BE0F78" w:rsidRPr="00BE0F78" w:rsidRDefault="00BE0F78" w:rsidP="00663D59">
            <w:pPr>
              <w:spacing w:before="120" w:after="120"/>
            </w:pPr>
          </w:p>
        </w:tc>
      </w:tr>
      <w:tr w:rsidR="00BE0F78" w:rsidRPr="00663D59" w:rsidTr="00BE0F78">
        <w:tc>
          <w:tcPr>
            <w:tcW w:w="8500" w:type="dxa"/>
          </w:tcPr>
          <w:p w:rsidR="00BE0F78" w:rsidRPr="00BE0F78" w:rsidRDefault="00BE0F78" w:rsidP="00663D59">
            <w:pPr>
              <w:pStyle w:val="Toelichtingscenario"/>
              <w:spacing w:before="120" w:after="120"/>
            </w:pPr>
            <w:r w:rsidRPr="00BE0F78">
              <w:t>Si l’eau et/ou les décantations contiennent des chlorures, le SCC (« stress corrosion cracking ») peut se produire. Si de l’eau peut stagner à certains endroits, alors cela peut donner lieu à une corrosion sévère à cet endroit. Même après consommation de tout l’oxygène dans l’eau stagnante, la corrosion peut parfois progresser par le principe de l’aération différentielle ou à cause des conditions acides.</w:t>
            </w:r>
          </w:p>
        </w:tc>
        <w:tc>
          <w:tcPr>
            <w:tcW w:w="5350" w:type="dxa"/>
          </w:tcPr>
          <w:p w:rsidR="00BE0F78" w:rsidRPr="00BE0F78" w:rsidRDefault="00BE0F78" w:rsidP="00663D59">
            <w:pPr>
              <w:spacing w:before="120" w:after="120"/>
              <w:rPr>
                <w:lang w:val="fr-FR"/>
              </w:rPr>
            </w:pPr>
          </w:p>
        </w:tc>
      </w:tr>
      <w:tr w:rsidR="00BE0F78" w:rsidRPr="00663D59" w:rsidTr="00BE0F78">
        <w:tc>
          <w:tcPr>
            <w:tcW w:w="8500" w:type="dxa"/>
          </w:tcPr>
          <w:p w:rsidR="00BE0F78" w:rsidRPr="00BE0F78" w:rsidRDefault="00BE0F78" w:rsidP="00196026">
            <w:pPr>
              <w:pStyle w:val="Vraag"/>
            </w:pPr>
            <w:r w:rsidRPr="00BE0F78">
              <w:t>Inspections internes du fond et de la paroi du réservoir</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pPr>
            <w:r w:rsidRPr="00BE0F78">
              <w:t>L’entreprise dispose d’un rapport d’inspection d’où il doit apparaître:</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insprong1"/>
            </w:pPr>
            <w:r w:rsidRPr="00BE0F78">
              <w:t>qu’une inspection a été réalisée, visant les différentes formes de corrosion interne qui peuvent se produire</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insprong1"/>
            </w:pPr>
            <w:r w:rsidRPr="00BE0F78">
              <w:t>que le réservoir est encore apte à l’usage.</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pPr>
            <w:r w:rsidRPr="00BE0F78">
              <w:t xml:space="preserve">La date limite pour la prochaine inspection (mentionnée dans le rapport d’inspection) n’est pas encore expirée. L’arrêté royal du 13 mars 1998 relatif au stockage de liquides extrêmement inflammables, facilement inflammables, inflammables et combustibles prescrit un test d’étanchéité tous les 5 ans si le code de construction n’est pas connu. </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pPr>
            <w:r w:rsidRPr="00BE0F78">
              <w:t>Ici également, les réglementations régionales peuvent imposer des exigences supplémentaires.</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pPr>
            <w:r w:rsidRPr="00BE0F78">
              <w:t xml:space="preserve">Dans le Vlarem II, on impose un controle interne (controle général) pour les réservoirs aériens. Ce contrôle doit avoir lieu tous les 20 ans. La plupart du temps, c’est la seule occasion pour (pouvoir) examiner la corrosion externe du fond. </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pPr>
            <w:r w:rsidRPr="00BE0F78">
              <w:lastRenderedPageBreak/>
              <w:t xml:space="preserve">Pour la détermination de la période entre des inspections internes consécutives, on peut s’inspirer des standards. A titre d’exemple est donnée ci-après une courte description des recommandations de l’API 653 et de l’EEMUA 159. </w:t>
            </w:r>
          </w:p>
        </w:tc>
        <w:tc>
          <w:tcPr>
            <w:tcW w:w="5350" w:type="dxa"/>
          </w:tcPr>
          <w:p w:rsidR="00BE0F78" w:rsidRPr="00BE0F78" w:rsidRDefault="00BE0F78" w:rsidP="00BE0F78">
            <w:pPr>
              <w:rPr>
                <w:lang w:val="fr-FR"/>
              </w:rPr>
            </w:pPr>
          </w:p>
        </w:tc>
      </w:tr>
      <w:tr w:rsidR="00BE0F78" w:rsidRPr="00BE0F78" w:rsidTr="00BE0F78">
        <w:tc>
          <w:tcPr>
            <w:tcW w:w="8500" w:type="dxa"/>
          </w:tcPr>
          <w:p w:rsidR="00BE0F78" w:rsidRPr="00BE0F78" w:rsidRDefault="00BE0F78" w:rsidP="00196026">
            <w:pPr>
              <w:pStyle w:val="Toelichtingvraag"/>
              <w:ind w:left="0"/>
              <w:rPr>
                <w:b/>
              </w:rPr>
            </w:pPr>
            <w:r w:rsidRPr="00BE0F78">
              <w:rPr>
                <w:b/>
              </w:rPr>
              <w:t>API 653</w:t>
            </w:r>
          </w:p>
        </w:tc>
        <w:tc>
          <w:tcPr>
            <w:tcW w:w="5350" w:type="dxa"/>
          </w:tcPr>
          <w:p w:rsidR="00BE0F78" w:rsidRPr="00BE0F78" w:rsidRDefault="00BE0F78" w:rsidP="00BE0F78">
            <w:pPr>
              <w:rPr>
                <w:b/>
              </w:rPr>
            </w:pPr>
          </w:p>
        </w:tc>
      </w:tr>
      <w:tr w:rsidR="00BE0F78" w:rsidRPr="00663D59" w:rsidTr="00BE0F78">
        <w:tc>
          <w:tcPr>
            <w:tcW w:w="8500" w:type="dxa"/>
          </w:tcPr>
          <w:p w:rsidR="00BE0F78" w:rsidRPr="00BE0F78" w:rsidRDefault="00BE0F78" w:rsidP="00196026">
            <w:pPr>
              <w:pStyle w:val="Toelichtingvraag"/>
              <w:ind w:left="0"/>
            </w:pPr>
            <w:r w:rsidRPr="00BE0F78">
              <w:t xml:space="preserve">C’est la corrosion du fond du réservoir qui influence le plus la détermination du délai d’inspection. Pour déterminer la vitesse de corrosion, il faut réaliser des inspections internes précises du fond du réservoir. A cet effet, il faut déterminer aussi bien la vitesse de corrosion uniforme que la vitesse de corrosion par piqûres (si ce problème se pose, ce qui est le plus souvent le cas). Ensuite, il faut additionner les deux vitesses de corrosion pour arriver à la vitesse de corrosion totale. </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pPr>
            <w:r w:rsidRPr="00BE0F78">
              <w:t xml:space="preserve">Il faut déterminer la profondeur de corrosion par piqûres maximale et moyenne et la profondeur de corrosion uniforme vis-à-vis de l’épaisseur originelle. Les paramètres à déterminer sont alors la profondeur de la réparation de la corrosion et le délai d’inspection. </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pPr>
            <w:r w:rsidRPr="00BE0F78">
              <w:t xml:space="preserve">Au plus on répare les dégâts de corrosion, au plus on peut alors allonger le délai d’inspection. L’épaisseur restante lorsqu’on atteint le délai d’inspection ne peut jamais être inférieure à 2,4 mm (voir partie 4.4.2.1 de l’API 653), à moins qu’il y ait une détection de fuite ET un encuvement pour récolter d’éventuelles fuites. Le système de détection de fuites doit être testé régulièrement conformément aux instructions du fabricant. </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pPr>
            <w:r w:rsidRPr="00BE0F78">
              <w:t xml:space="preserve">L’API 653 prévoit deux restrictions pour cette méthode: </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insprong1"/>
            </w:pPr>
            <w:r w:rsidRPr="00BE0F78">
              <w:t xml:space="preserve">si le délai calculé dépasse 20 ans, il faut réaliser une inspection interne après maximum 20 ans </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insprong1"/>
            </w:pPr>
            <w:r w:rsidRPr="00BE0F78">
              <w:t>si l’on dispose de données insuffisantes pour réaliser les calculs, il faut réaliser une inspection interne après maximum 10 ans.</w:t>
            </w:r>
          </w:p>
        </w:tc>
        <w:tc>
          <w:tcPr>
            <w:tcW w:w="5350" w:type="dxa"/>
          </w:tcPr>
          <w:p w:rsidR="00BE0F78" w:rsidRPr="00BE0F78" w:rsidRDefault="00BE0F78" w:rsidP="00BE0F78">
            <w:pPr>
              <w:rPr>
                <w:lang w:val="fr-FR"/>
              </w:rPr>
            </w:pPr>
          </w:p>
        </w:tc>
      </w:tr>
      <w:tr w:rsidR="00BE0F78" w:rsidRPr="00BE0F78" w:rsidTr="00BE0F78">
        <w:tc>
          <w:tcPr>
            <w:tcW w:w="8500" w:type="dxa"/>
          </w:tcPr>
          <w:p w:rsidR="00BE0F78" w:rsidRPr="00BE0F78" w:rsidRDefault="00BE0F78" w:rsidP="00196026">
            <w:pPr>
              <w:spacing w:before="60"/>
              <w:rPr>
                <w:b/>
                <w:sz w:val="18"/>
                <w:szCs w:val="18"/>
                <w:lang w:val="fr-BE"/>
              </w:rPr>
            </w:pPr>
            <w:r w:rsidRPr="00BE0F78">
              <w:rPr>
                <w:b/>
                <w:sz w:val="18"/>
                <w:szCs w:val="18"/>
                <w:lang w:val="fr-BE"/>
              </w:rPr>
              <w:t>EEMUA 159</w:t>
            </w:r>
          </w:p>
        </w:tc>
        <w:tc>
          <w:tcPr>
            <w:tcW w:w="5350" w:type="dxa"/>
          </w:tcPr>
          <w:p w:rsidR="00BE0F78" w:rsidRPr="00BE0F78" w:rsidRDefault="00BE0F78" w:rsidP="00BE0F78">
            <w:pPr>
              <w:rPr>
                <w:b/>
                <w:sz w:val="18"/>
                <w:szCs w:val="18"/>
                <w:lang w:val="fr-BE"/>
              </w:rPr>
            </w:pPr>
          </w:p>
        </w:tc>
      </w:tr>
      <w:tr w:rsidR="00BE0F78" w:rsidRPr="00663D59" w:rsidTr="00BE0F78">
        <w:tc>
          <w:tcPr>
            <w:tcW w:w="8500" w:type="dxa"/>
          </w:tcPr>
          <w:p w:rsidR="00BE0F78" w:rsidRPr="00BE0F78" w:rsidRDefault="00BE0F78" w:rsidP="00196026">
            <w:pPr>
              <w:pStyle w:val="Toelichtingvraag"/>
              <w:ind w:left="0"/>
            </w:pPr>
            <w:r w:rsidRPr="00BE0F78">
              <w:t>L’EEMUA 159 conseille (table B.3-1) en fonction du produit stocké un délai maximal entre deux contrôles internes allant de 3 ans (pour des produits corrosifs) à 16 ans (pour des produits très purs, peu corrosifs). Ce sont les délais qui sont valables pour le climat de type B, à savoir le climat tempéré avec pluie et vent fréquents.</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pPr>
            <w:r w:rsidRPr="00BE0F78">
              <w:t xml:space="preserve">A côté de ce système d’inspection lié au temps avec des délais fixes en fonction du produit stocké, l’EEMUA 159 décrit aussi une méthode d’inspection basée sur le risque qui porte le </w:t>
            </w:r>
            <w:r w:rsidRPr="00BE0F78">
              <w:lastRenderedPageBreak/>
              <w:t>nom de PPM (« Probabilistic Preventive Maintenance »). Il s’agit d’une combinaison de RBI (« Risk Based Inspection ») et RCM (« Reliability Centered Maintenance »). Pour déterminer le délai pour réaliser une inspection, on devra calculer la durée de vie restante sur base des données de conception, des données d’expérience avec d’autres réservoirs et des données des précédentes inspections. On calcule alors le temps jusqu’à ce qu’une épaisseur de refus déterminée du matériau soit atteinte. Pour le fond, qui, la plupart du temps, est le facteur déterminant, l’épaisseur de refus sera la moitié de l’épaisseur initiale. La norme mentionne également un tableau avec des vitesses de corrosion moyennes selon le type de produit (voir le tableau 4.2-1 dans l’EEMUA 159) qui doit permettre de calculer la durée de vie restante du réservoir si aucune donnée d’inspection ou seulement des données limitées sont disponibles. La prochaine inspection interne doit avoir lieu après qu’un certain pourcentage de cette durée de vie restante calculée soit passé. Ce pourcentage dépend du risque lié à la défaillance du réservoir et varie entre 0,3 et 1. Le risque est déterminé en faisant une estimation de la probabilité et des conséquences de la défaillance. Cela mène à une catégorie de risque à laquelle appartient un facteur déterminé (entre 0,5 et 0,9). Ce facteur est ensuite corrigé jusqu’à 0,3 au minimum et 1 au maximum en tenant compte de la fiabilité de la méthode d’inspection. Cela se fait en répondant à une série de questions à choix multiple.</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Vraag"/>
            </w:pPr>
            <w:r w:rsidRPr="00BE0F78">
              <w:t xml:space="preserve">Contrôle périodique de la présence d’eau dans le réservoir </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pPr>
            <w:r w:rsidRPr="00BE0F78">
              <w:t>La nécessité de réaliser de tels contrôles dépend de la possibilité de présence d’eau dans le réservoir.</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pPr>
            <w:r w:rsidRPr="00BE0F78">
              <w:t>Le contrôle de la présence d’eau dans le réservoir peut se réaliser lors de la prise d’échantillons à partir des couches inférieures de liquide (dans l’hypothèse que l’eau a un poids spécifique plus élevé que le liquide stocké). Si nécessaire une analyse chimique sur la présence de chlorures est réalisée.</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rPr>
                <w:rFonts w:cs="TTE1404D78t00"/>
                <w:i/>
              </w:rPr>
            </w:pPr>
            <w:r w:rsidRPr="00BE0F78">
              <w:t>Ce contrôle est suivi le cas échéant par le drainage de l’eau présente dans le réservoir.</w:t>
            </w:r>
          </w:p>
        </w:tc>
        <w:tc>
          <w:tcPr>
            <w:tcW w:w="5350" w:type="dxa"/>
          </w:tcPr>
          <w:p w:rsidR="00BE0F78" w:rsidRPr="00BE0F78" w:rsidRDefault="00BE0F78" w:rsidP="00BE0F78">
            <w:pPr>
              <w:rPr>
                <w:lang w:val="fr-FR"/>
              </w:rPr>
            </w:pPr>
          </w:p>
        </w:tc>
      </w:tr>
      <w:tr w:rsidR="00BE0F78" w:rsidRPr="00663D59" w:rsidTr="00BE0F78">
        <w:tc>
          <w:tcPr>
            <w:tcW w:w="8500" w:type="dxa"/>
          </w:tcPr>
          <w:p w:rsidR="00BE0F78" w:rsidRPr="00BE0F78" w:rsidRDefault="00BE0F78" w:rsidP="00196026">
            <w:pPr>
              <w:pStyle w:val="Vraag"/>
            </w:pPr>
            <w:r w:rsidRPr="00BE0F78">
              <w:rPr>
                <w:szCs w:val="20"/>
              </w:rPr>
              <w:t xml:space="preserve">Serpentins de chauffage </w:t>
            </w:r>
            <w:r w:rsidRPr="00BE0F78">
              <w:t>en matériaux résistants à la corrosion</w:t>
            </w:r>
          </w:p>
        </w:tc>
        <w:tc>
          <w:tcPr>
            <w:tcW w:w="5350" w:type="dxa"/>
          </w:tcPr>
          <w:p w:rsidR="00BE0F78" w:rsidRPr="00BE0F78" w:rsidRDefault="00BE0F78" w:rsidP="00BE0F78">
            <w:pPr>
              <w:rPr>
                <w:szCs w:val="20"/>
                <w:lang w:val="fr-FR"/>
              </w:rPr>
            </w:pPr>
          </w:p>
        </w:tc>
      </w:tr>
      <w:tr w:rsidR="00BE0F78" w:rsidRPr="00663D59" w:rsidTr="00BE0F78">
        <w:tc>
          <w:tcPr>
            <w:tcW w:w="8500" w:type="dxa"/>
          </w:tcPr>
          <w:p w:rsidR="00BE0F78" w:rsidRPr="00BE0F78" w:rsidRDefault="00BE0F78" w:rsidP="00663D59">
            <w:pPr>
              <w:pStyle w:val="Toelichtingvraag"/>
              <w:ind w:left="0"/>
            </w:pPr>
            <w:r w:rsidRPr="00BE0F78">
              <w:t>Les contrôles périodiques de l’étanchéité des serpentins de chauffage dans le réservoir sont une bonne pratique.</w:t>
            </w:r>
          </w:p>
        </w:tc>
        <w:tc>
          <w:tcPr>
            <w:tcW w:w="5350" w:type="dxa"/>
          </w:tcPr>
          <w:p w:rsidR="00BE0F78" w:rsidRPr="00BE0F78" w:rsidRDefault="00BE0F78" w:rsidP="00663D59">
            <w:pPr>
              <w:spacing w:before="120" w:after="120"/>
              <w:rPr>
                <w:lang w:val="fr-FR"/>
              </w:rPr>
            </w:pPr>
          </w:p>
        </w:tc>
      </w:tr>
      <w:tr w:rsidR="00BE0F78" w:rsidRPr="00BE0F78" w:rsidTr="00BE0F78">
        <w:tc>
          <w:tcPr>
            <w:tcW w:w="8500" w:type="dxa"/>
          </w:tcPr>
          <w:p w:rsidR="00BE0F78" w:rsidRPr="00BE0F78" w:rsidRDefault="00BE0F78" w:rsidP="00196026">
            <w:pPr>
              <w:pStyle w:val="Kop3"/>
            </w:pPr>
            <w:r w:rsidRPr="00BE0F78">
              <w:t>Tassement inégal des réservoirs</w:t>
            </w:r>
          </w:p>
        </w:tc>
        <w:tc>
          <w:tcPr>
            <w:tcW w:w="5350" w:type="dxa"/>
          </w:tcPr>
          <w:p w:rsidR="00BE0F78" w:rsidRPr="00BE0F78" w:rsidRDefault="00BE0F78" w:rsidP="00BE0F78"/>
        </w:tc>
      </w:tr>
      <w:tr w:rsidR="00BE0F78" w:rsidRPr="00663D59" w:rsidTr="00BE0F78">
        <w:tc>
          <w:tcPr>
            <w:tcW w:w="8500" w:type="dxa"/>
          </w:tcPr>
          <w:p w:rsidR="00BE0F78" w:rsidRPr="00BE0F78" w:rsidRDefault="00BE0F78" w:rsidP="00196026">
            <w:pPr>
              <w:pStyle w:val="Vraag"/>
              <w:rPr>
                <w:szCs w:val="20"/>
              </w:rPr>
            </w:pPr>
            <w:r w:rsidRPr="00BE0F78">
              <w:t>Programme de mesures pour suivre le tassement</w:t>
            </w:r>
          </w:p>
        </w:tc>
        <w:tc>
          <w:tcPr>
            <w:tcW w:w="5350" w:type="dxa"/>
          </w:tcPr>
          <w:p w:rsidR="00BE0F78" w:rsidRPr="00AA668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pPr>
            <w:r w:rsidRPr="00BE0F78">
              <w:lastRenderedPageBreak/>
              <w:t>L’entreprise dispose d’un rapport d’inspection d’où il doit apparaître:</w:t>
            </w:r>
          </w:p>
        </w:tc>
        <w:tc>
          <w:tcPr>
            <w:tcW w:w="5350" w:type="dxa"/>
          </w:tcPr>
          <w:p w:rsidR="00BE0F78" w:rsidRPr="00AA6688" w:rsidRDefault="00BE0F78" w:rsidP="00BE0F78">
            <w:pPr>
              <w:rPr>
                <w:lang w:val="fr-FR"/>
              </w:rPr>
            </w:pPr>
          </w:p>
        </w:tc>
      </w:tr>
      <w:tr w:rsidR="00BE0F78" w:rsidRPr="00663D59" w:rsidTr="00BE0F78">
        <w:tc>
          <w:tcPr>
            <w:tcW w:w="8500" w:type="dxa"/>
          </w:tcPr>
          <w:p w:rsidR="00BE0F78" w:rsidRPr="00BE0F78" w:rsidRDefault="00BE0F78" w:rsidP="00196026">
            <w:pPr>
              <w:pStyle w:val="toelichtingvraaginsprong1"/>
            </w:pPr>
            <w:r w:rsidRPr="00BE0F78">
              <w:t>que l’affaissement du réservoir est mesuré</w:t>
            </w:r>
          </w:p>
        </w:tc>
        <w:tc>
          <w:tcPr>
            <w:tcW w:w="5350" w:type="dxa"/>
          </w:tcPr>
          <w:p w:rsidR="00BE0F78" w:rsidRPr="00AA6688" w:rsidRDefault="00BE0F78" w:rsidP="00BE0F78">
            <w:pPr>
              <w:rPr>
                <w:lang w:val="fr-FR"/>
              </w:rPr>
            </w:pPr>
          </w:p>
        </w:tc>
      </w:tr>
      <w:tr w:rsidR="00BE0F78" w:rsidRPr="00663D59" w:rsidTr="00BE0F78">
        <w:tc>
          <w:tcPr>
            <w:tcW w:w="8500" w:type="dxa"/>
          </w:tcPr>
          <w:p w:rsidR="00BE0F78" w:rsidRPr="00BE0F78" w:rsidRDefault="00BE0F78" w:rsidP="00196026">
            <w:pPr>
              <w:pStyle w:val="toelichtingvraaginsprong1"/>
            </w:pPr>
            <w:r w:rsidRPr="00BE0F78">
              <w:t>que les résultats des mesures ont été analysés</w:t>
            </w:r>
          </w:p>
        </w:tc>
        <w:tc>
          <w:tcPr>
            <w:tcW w:w="5350" w:type="dxa"/>
          </w:tcPr>
          <w:p w:rsidR="00BE0F78" w:rsidRPr="00AA6688" w:rsidRDefault="00BE0F78" w:rsidP="00BE0F78">
            <w:pPr>
              <w:rPr>
                <w:lang w:val="fr-FR"/>
              </w:rPr>
            </w:pPr>
          </w:p>
        </w:tc>
      </w:tr>
      <w:tr w:rsidR="00BE0F78" w:rsidRPr="00663D59" w:rsidTr="00BE0F78">
        <w:tc>
          <w:tcPr>
            <w:tcW w:w="8500" w:type="dxa"/>
          </w:tcPr>
          <w:p w:rsidR="00BE0F78" w:rsidRPr="00BE0F78" w:rsidRDefault="00BE0F78" w:rsidP="00196026">
            <w:pPr>
              <w:pStyle w:val="toelichtingvraaginsprong1"/>
            </w:pPr>
            <w:r w:rsidRPr="00BE0F78">
              <w:t>que le réservoir est encore apte à l’usage jusqu’à la prochaine inspection</w:t>
            </w:r>
          </w:p>
        </w:tc>
        <w:tc>
          <w:tcPr>
            <w:tcW w:w="5350" w:type="dxa"/>
          </w:tcPr>
          <w:p w:rsidR="00BE0F78" w:rsidRPr="00AA668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pPr>
            <w:r w:rsidRPr="00BE0F78">
              <w:t>L’API 653 (voir annex B: evaluation of tank bot</w:t>
            </w:r>
            <w:smartTag w:uri="urn:schemas-microsoft-com:office:smarttags" w:element="PersonName">
              <w:r w:rsidRPr="00BE0F78">
                <w:t>tom</w:t>
              </w:r>
            </w:smartTag>
            <w:r w:rsidRPr="00BE0F78">
              <w:t xml:space="preserve"> settlement) prescrit de sélectionner au moins 8 points de mesure (et de les marquer pour des mesures futures). La distance entre 2 points de mesure ne peut pas être supérieure à </w:t>
            </w:r>
            <w:smartTag w:uri="urn:schemas-microsoft-com:office:smarttags" w:element="metricconverter">
              <w:smartTagPr>
                <w:attr w:name="ProductID" w:val="9 m"/>
              </w:smartTagPr>
              <w:r w:rsidRPr="00BE0F78">
                <w:t>9 m</w:t>
              </w:r>
            </w:smartTag>
            <w:r w:rsidRPr="00BE0F78">
              <w:t xml:space="preserve"> le long du pourtour du réservoir. Le réservoir peut s’affaisser sur un front horizontal uniforme mais peut aussi basculer légèrement dans son ensemble dans un plan uniforme (« planar tilt »). Après détermination du tassement général du réservoir, on devra examiner en plus s’il y a des affaissements locaux. Ces derniers peuvent par exemple avoir lieu à cause de la charge de la paroi du réservoir sur la fondation.</w:t>
            </w:r>
          </w:p>
        </w:tc>
        <w:tc>
          <w:tcPr>
            <w:tcW w:w="5350" w:type="dxa"/>
          </w:tcPr>
          <w:p w:rsidR="00BE0F78" w:rsidRPr="00AA6688" w:rsidRDefault="00BE0F78" w:rsidP="00BE0F78">
            <w:pPr>
              <w:rPr>
                <w:lang w:val="fr-FR"/>
              </w:rPr>
            </w:pPr>
          </w:p>
        </w:tc>
      </w:tr>
      <w:tr w:rsidR="00BE0F78" w:rsidRPr="00BE0F78" w:rsidTr="00BE0F78">
        <w:tc>
          <w:tcPr>
            <w:tcW w:w="8500" w:type="dxa"/>
          </w:tcPr>
          <w:p w:rsidR="00BE0F78" w:rsidRPr="00BE0F78" w:rsidRDefault="00BE0F78" w:rsidP="00196026">
            <w:pPr>
              <w:pStyle w:val="Kop3"/>
            </w:pPr>
            <w:r w:rsidRPr="00BE0F78">
              <w:t>Corrosion des tuyauteries</w:t>
            </w:r>
          </w:p>
        </w:tc>
        <w:tc>
          <w:tcPr>
            <w:tcW w:w="5350" w:type="dxa"/>
          </w:tcPr>
          <w:p w:rsidR="00BE0F78" w:rsidRPr="00BE0F78" w:rsidRDefault="00BE0F78" w:rsidP="00BE0F78"/>
        </w:tc>
      </w:tr>
      <w:tr w:rsidR="00BE0F78" w:rsidRPr="00663D59" w:rsidTr="00BE0F78">
        <w:tc>
          <w:tcPr>
            <w:tcW w:w="8500" w:type="dxa"/>
          </w:tcPr>
          <w:p w:rsidR="00BE0F78" w:rsidRPr="00BE0F78" w:rsidRDefault="00BE0F78" w:rsidP="00196026">
            <w:pPr>
              <w:pStyle w:val="Vraag"/>
              <w:rPr>
                <w:szCs w:val="20"/>
              </w:rPr>
            </w:pPr>
            <w:r w:rsidRPr="00BE0F78">
              <w:t>Couche de peinture de protection</w:t>
            </w:r>
          </w:p>
        </w:tc>
        <w:tc>
          <w:tcPr>
            <w:tcW w:w="5350" w:type="dxa"/>
          </w:tcPr>
          <w:p w:rsidR="00BE0F78" w:rsidRPr="00AA668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pPr>
            <w:r w:rsidRPr="00BE0F78">
              <w:t>Une couleur claire est recommandée pour les tuyauteries.</w:t>
            </w:r>
          </w:p>
        </w:tc>
        <w:tc>
          <w:tcPr>
            <w:tcW w:w="5350" w:type="dxa"/>
          </w:tcPr>
          <w:p w:rsidR="00BE0F78" w:rsidRPr="00AA6688" w:rsidRDefault="00BE0F78" w:rsidP="00BE0F78">
            <w:pPr>
              <w:rPr>
                <w:lang w:val="fr-FR"/>
              </w:rPr>
            </w:pPr>
          </w:p>
        </w:tc>
      </w:tr>
      <w:tr w:rsidR="00BE0F78" w:rsidRPr="00BE0F78" w:rsidTr="00BE0F78">
        <w:tc>
          <w:tcPr>
            <w:tcW w:w="8500" w:type="dxa"/>
          </w:tcPr>
          <w:p w:rsidR="00BE0F78" w:rsidRPr="00BE0F78" w:rsidRDefault="00BE0F78" w:rsidP="00196026">
            <w:pPr>
              <w:pStyle w:val="Toelichtingvraag"/>
              <w:ind w:left="0"/>
            </w:pPr>
            <w:r w:rsidRPr="00BE0F78">
              <w:t>Inspection</w:t>
            </w:r>
          </w:p>
        </w:tc>
        <w:tc>
          <w:tcPr>
            <w:tcW w:w="5350" w:type="dxa"/>
          </w:tcPr>
          <w:p w:rsidR="00BE0F78" w:rsidRPr="00BE0F78" w:rsidRDefault="00BE0F78" w:rsidP="00BE0F78"/>
        </w:tc>
      </w:tr>
      <w:tr w:rsidR="00BE0F78" w:rsidRPr="00BE0F78" w:rsidTr="00BE0F78">
        <w:tc>
          <w:tcPr>
            <w:tcW w:w="8500" w:type="dxa"/>
          </w:tcPr>
          <w:p w:rsidR="00BE0F78" w:rsidRPr="00BE0F78" w:rsidRDefault="00BE0F78" w:rsidP="00196026">
            <w:pPr>
              <w:pStyle w:val="toelichtingvraaginsprong1"/>
              <w:rPr>
                <w:szCs w:val="20"/>
              </w:rPr>
            </w:pPr>
            <w:r w:rsidRPr="00BE0F78">
              <w:t>Le bon état de la couche de peinture est contrôlé périodiquement. Ces contrôles sont enregistrés.</w:t>
            </w:r>
          </w:p>
        </w:tc>
        <w:tc>
          <w:tcPr>
            <w:tcW w:w="5350" w:type="dxa"/>
          </w:tcPr>
          <w:p w:rsidR="00BE0F78" w:rsidRPr="00BE0F78" w:rsidRDefault="00BE0F78" w:rsidP="00BE0F78"/>
        </w:tc>
      </w:tr>
      <w:tr w:rsidR="00BE0F78" w:rsidRPr="00663D59" w:rsidTr="00BE0F78">
        <w:tc>
          <w:tcPr>
            <w:tcW w:w="8500" w:type="dxa"/>
          </w:tcPr>
          <w:p w:rsidR="00BE0F78" w:rsidRPr="00BE0F78" w:rsidRDefault="00BE0F78" w:rsidP="00196026">
            <w:pPr>
              <w:pStyle w:val="Vraag"/>
            </w:pPr>
            <w:r w:rsidRPr="00BE0F78">
              <w:t xml:space="preserve">Protection cathodique des tuyauteries enterrées </w:t>
            </w:r>
          </w:p>
        </w:tc>
        <w:tc>
          <w:tcPr>
            <w:tcW w:w="5350" w:type="dxa"/>
          </w:tcPr>
          <w:p w:rsidR="00BE0F78" w:rsidRPr="00AA668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pPr>
            <w:r w:rsidRPr="00BE0F78">
              <w:t>L’entreprise dispose d’un rapport d’inspection d’où il doit apparaître:</w:t>
            </w:r>
          </w:p>
        </w:tc>
        <w:tc>
          <w:tcPr>
            <w:tcW w:w="5350" w:type="dxa"/>
          </w:tcPr>
          <w:p w:rsidR="00BE0F78" w:rsidRPr="00AA6688" w:rsidRDefault="00BE0F78" w:rsidP="00BE0F78">
            <w:pPr>
              <w:rPr>
                <w:lang w:val="fr-FR"/>
              </w:rPr>
            </w:pPr>
          </w:p>
        </w:tc>
      </w:tr>
      <w:tr w:rsidR="00BE0F78" w:rsidRPr="00663D59" w:rsidTr="00BE0F78">
        <w:tc>
          <w:tcPr>
            <w:tcW w:w="8500" w:type="dxa"/>
          </w:tcPr>
          <w:p w:rsidR="00BE0F78" w:rsidRPr="00BE0F78" w:rsidRDefault="00BE0F78" w:rsidP="00196026">
            <w:pPr>
              <w:pStyle w:val="toelichtingvraaginsprong1"/>
            </w:pPr>
            <w:r w:rsidRPr="00BE0F78">
              <w:t>que la protection cathodique offre une protection suffisante</w:t>
            </w:r>
          </w:p>
        </w:tc>
        <w:tc>
          <w:tcPr>
            <w:tcW w:w="5350" w:type="dxa"/>
          </w:tcPr>
          <w:p w:rsidR="00BE0F78" w:rsidRPr="00AA6688" w:rsidRDefault="00BE0F78" w:rsidP="00BE0F78">
            <w:pPr>
              <w:rPr>
                <w:lang w:val="fr-FR"/>
              </w:rPr>
            </w:pPr>
          </w:p>
        </w:tc>
      </w:tr>
      <w:tr w:rsidR="00BE0F78" w:rsidRPr="00663D59" w:rsidTr="00BE0F78">
        <w:tc>
          <w:tcPr>
            <w:tcW w:w="8500" w:type="dxa"/>
          </w:tcPr>
          <w:p w:rsidR="00BE0F78" w:rsidRPr="00BE0F78" w:rsidRDefault="00BE0F78" w:rsidP="00196026">
            <w:pPr>
              <w:pStyle w:val="toelichtingvraaginsprong1"/>
            </w:pPr>
            <w:r w:rsidRPr="00BE0F78">
              <w:t>que la date limite pour la prochaine inspection n’a pas encore expiré.</w:t>
            </w:r>
          </w:p>
        </w:tc>
        <w:tc>
          <w:tcPr>
            <w:tcW w:w="5350" w:type="dxa"/>
          </w:tcPr>
          <w:p w:rsidR="00BE0F78" w:rsidRPr="00AA668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pPr>
            <w:r w:rsidRPr="00BE0F78">
              <w:lastRenderedPageBreak/>
              <w:t>Une alternative pour la protection cathodique est la réalisation d’une doube-paroi autour des tuyauteries souterraines, avec une détection de liquide dans l’espace intermédiaire. En cas de fuite, la tuyauterie doit être mise à nu et réparée.</w:t>
            </w:r>
          </w:p>
        </w:tc>
        <w:tc>
          <w:tcPr>
            <w:tcW w:w="5350" w:type="dxa"/>
          </w:tcPr>
          <w:p w:rsidR="00BE0F78" w:rsidRPr="00AA6688" w:rsidRDefault="00BE0F78" w:rsidP="00BE0F78">
            <w:pPr>
              <w:rPr>
                <w:lang w:val="fr-FR"/>
              </w:rPr>
            </w:pPr>
          </w:p>
        </w:tc>
      </w:tr>
      <w:tr w:rsidR="00BE0F78" w:rsidRPr="00BE0F78" w:rsidTr="00BE0F78">
        <w:tc>
          <w:tcPr>
            <w:tcW w:w="8500" w:type="dxa"/>
          </w:tcPr>
          <w:p w:rsidR="00BE0F78" w:rsidRPr="00BE0F78" w:rsidRDefault="00BE0F78" w:rsidP="00196026">
            <w:pPr>
              <w:pStyle w:val="Vraag"/>
            </w:pPr>
            <w:r w:rsidRPr="00BE0F78">
              <w:t>Inspection de l’isolation thermique</w:t>
            </w:r>
          </w:p>
        </w:tc>
        <w:tc>
          <w:tcPr>
            <w:tcW w:w="5350" w:type="dxa"/>
          </w:tcPr>
          <w:p w:rsidR="00BE0F78" w:rsidRPr="00BE0F78" w:rsidRDefault="00BE0F78" w:rsidP="00BE0F78"/>
        </w:tc>
      </w:tr>
      <w:tr w:rsidR="00BE0F78" w:rsidRPr="00663D59" w:rsidTr="00BE0F78">
        <w:tc>
          <w:tcPr>
            <w:tcW w:w="8500" w:type="dxa"/>
          </w:tcPr>
          <w:p w:rsidR="00BE0F78" w:rsidRPr="00BE0F78" w:rsidRDefault="00BE0F78" w:rsidP="00196026">
            <w:pPr>
              <w:pStyle w:val="Toelichtingvraag"/>
              <w:ind w:left="0"/>
            </w:pPr>
            <w:r w:rsidRPr="00BE0F78">
              <w:t>On peut avoir de la corrosion sous l’isolation lorsque de l’humidité ou de l’eau peut s’infiltrer à travers l’isolation. Ce problème se produit surtout au niveau des endroits sensibles tels que les endroits où l’isolation est interrompue, où l’isolation est abimée, les endroits où l’isolation n’est plus étanche ou au niveau des points où l’eau peut être emprisonnée.</w:t>
            </w:r>
          </w:p>
        </w:tc>
        <w:tc>
          <w:tcPr>
            <w:tcW w:w="5350" w:type="dxa"/>
          </w:tcPr>
          <w:p w:rsidR="00BE0F78" w:rsidRPr="00AA6688" w:rsidRDefault="00BE0F78" w:rsidP="00BE0F78">
            <w:pPr>
              <w:rPr>
                <w:lang w:val="fr-FR"/>
              </w:rPr>
            </w:pPr>
          </w:p>
        </w:tc>
      </w:tr>
      <w:tr w:rsidR="00BE0F78" w:rsidRPr="00663D59" w:rsidTr="00BE0F78">
        <w:tc>
          <w:tcPr>
            <w:tcW w:w="8500" w:type="dxa"/>
          </w:tcPr>
          <w:p w:rsidR="00BE0F78" w:rsidRPr="00BE0F78" w:rsidRDefault="00BE0F78" w:rsidP="00196026">
            <w:pPr>
              <w:pStyle w:val="Toelichtingvraag"/>
              <w:ind w:left="0"/>
            </w:pPr>
            <w:r w:rsidRPr="00BE0F78">
              <w:t>Selon l’API RP 571 ‘Damage Mechanisms Affecting Fixed Equipment in the Refining Industry’, il est important de choisir un matériau d’isolation qui contient le moins possible de chlorates et un matériau d’isolation du type à cellule fermée. De la fibre de verre à cellule fermée retient en effet moins d’eau que de la laine minérale. Certains matériaux d’isolation contiennent en outre des ions chlorures (par exemple l’isolation en pvc) qui sont lixiviés par l’humidité et qui peuvent donner lieu à de la corrosion d’aciers inoxydables.</w:t>
            </w:r>
          </w:p>
        </w:tc>
        <w:tc>
          <w:tcPr>
            <w:tcW w:w="5350" w:type="dxa"/>
          </w:tcPr>
          <w:p w:rsidR="00BE0F78" w:rsidRPr="00AA6688" w:rsidRDefault="00BE0F78" w:rsidP="00BE0F78">
            <w:pPr>
              <w:rPr>
                <w:lang w:val="fr-FR"/>
              </w:rPr>
            </w:pPr>
          </w:p>
        </w:tc>
      </w:tr>
      <w:tr w:rsidR="00BE0F78" w:rsidRPr="00BE0F78" w:rsidTr="00BE0F78">
        <w:tc>
          <w:tcPr>
            <w:tcW w:w="8500" w:type="dxa"/>
          </w:tcPr>
          <w:p w:rsidR="00BE0F78" w:rsidRPr="00BE0F78" w:rsidRDefault="00BE0F78" w:rsidP="00196026">
            <w:pPr>
              <w:pStyle w:val="Vraag"/>
            </w:pPr>
            <w:r w:rsidRPr="00BE0F78">
              <w:t xml:space="preserve">Inspection des tuyauteries </w:t>
            </w:r>
          </w:p>
        </w:tc>
        <w:tc>
          <w:tcPr>
            <w:tcW w:w="5350" w:type="dxa"/>
          </w:tcPr>
          <w:p w:rsidR="00BE0F78" w:rsidRPr="00BE0F78" w:rsidRDefault="00BE0F78" w:rsidP="00BE0F78"/>
        </w:tc>
      </w:tr>
      <w:tr w:rsidR="00BE0F78" w:rsidRPr="00663D59" w:rsidTr="00BE0F78">
        <w:tc>
          <w:tcPr>
            <w:tcW w:w="8500" w:type="dxa"/>
          </w:tcPr>
          <w:p w:rsidR="00BE0F78" w:rsidRPr="00BE0F78" w:rsidRDefault="00BE0F78" w:rsidP="00196026">
            <w:pPr>
              <w:pStyle w:val="Toelichtingvraag"/>
              <w:ind w:left="0"/>
            </w:pPr>
            <w:r w:rsidRPr="00BE0F78">
              <w:t>L’entreprise dispose d’un rapport d’inspection d’où il doit apparaître:</w:t>
            </w:r>
          </w:p>
        </w:tc>
        <w:tc>
          <w:tcPr>
            <w:tcW w:w="5350" w:type="dxa"/>
          </w:tcPr>
          <w:p w:rsidR="00BE0F78" w:rsidRPr="00AA6688" w:rsidRDefault="00BE0F78" w:rsidP="00BE0F78">
            <w:pPr>
              <w:rPr>
                <w:lang w:val="fr-FR"/>
              </w:rPr>
            </w:pPr>
          </w:p>
        </w:tc>
      </w:tr>
      <w:tr w:rsidR="00BE0F78" w:rsidRPr="00663D59" w:rsidTr="00BE0F78">
        <w:tc>
          <w:tcPr>
            <w:tcW w:w="8500" w:type="dxa"/>
          </w:tcPr>
          <w:p w:rsidR="00BE0F78" w:rsidRPr="00BE0F78" w:rsidRDefault="00BE0F78" w:rsidP="00196026">
            <w:pPr>
              <w:pStyle w:val="toelichtingvraaginsprong1"/>
            </w:pPr>
            <w:r w:rsidRPr="00BE0F78">
              <w:t>qu’une inspection a été réalisée, visant le bon état des tuyauteries</w:t>
            </w:r>
          </w:p>
        </w:tc>
        <w:tc>
          <w:tcPr>
            <w:tcW w:w="5350" w:type="dxa"/>
          </w:tcPr>
          <w:p w:rsidR="00BE0F78" w:rsidRPr="00AA6688" w:rsidRDefault="00BE0F78" w:rsidP="00BE0F78">
            <w:pPr>
              <w:rPr>
                <w:lang w:val="fr-FR"/>
              </w:rPr>
            </w:pPr>
          </w:p>
        </w:tc>
      </w:tr>
      <w:tr w:rsidR="00BE0F78" w:rsidRPr="00663D59" w:rsidTr="00BE0F78">
        <w:tc>
          <w:tcPr>
            <w:tcW w:w="8500" w:type="dxa"/>
          </w:tcPr>
          <w:p w:rsidR="00BE0F78" w:rsidRPr="00BE0F78" w:rsidRDefault="00BE0F78" w:rsidP="00196026">
            <w:pPr>
              <w:pStyle w:val="toelichtingvraaginsprong1"/>
            </w:pPr>
            <w:r w:rsidRPr="00BE0F78">
              <w:t>que des mesures d’épaisseur ont été réalisées (en fonction des risques établis)</w:t>
            </w:r>
          </w:p>
        </w:tc>
        <w:tc>
          <w:tcPr>
            <w:tcW w:w="5350" w:type="dxa"/>
          </w:tcPr>
          <w:p w:rsidR="00BE0F78" w:rsidRPr="002755B3" w:rsidRDefault="00BE0F78" w:rsidP="00BE0F78">
            <w:pPr>
              <w:rPr>
                <w:lang w:val="fr-FR"/>
              </w:rPr>
            </w:pPr>
          </w:p>
        </w:tc>
      </w:tr>
      <w:tr w:rsidR="00BE0F78" w:rsidRPr="00663D59" w:rsidTr="00BE0F78">
        <w:tc>
          <w:tcPr>
            <w:tcW w:w="8500" w:type="dxa"/>
          </w:tcPr>
          <w:p w:rsidR="00BE0F78" w:rsidRPr="00BE0F78" w:rsidRDefault="00BE0F78" w:rsidP="00196026">
            <w:pPr>
              <w:pStyle w:val="toelichtingvraaginsprong1"/>
            </w:pPr>
            <w:r w:rsidRPr="00BE0F78">
              <w:t>que les résultats des mesures d’épaisseur ont été comparés avec les épaisseurs de paroi minimales exigées</w:t>
            </w:r>
          </w:p>
        </w:tc>
        <w:tc>
          <w:tcPr>
            <w:tcW w:w="5350" w:type="dxa"/>
          </w:tcPr>
          <w:p w:rsidR="00BE0F78" w:rsidRPr="002755B3" w:rsidRDefault="00BE0F78" w:rsidP="00BE0F78">
            <w:pPr>
              <w:rPr>
                <w:lang w:val="fr-FR"/>
              </w:rPr>
            </w:pPr>
          </w:p>
        </w:tc>
      </w:tr>
      <w:tr w:rsidR="00BE0F78" w:rsidRPr="00663D59" w:rsidTr="00BE0F78">
        <w:tc>
          <w:tcPr>
            <w:tcW w:w="8500" w:type="dxa"/>
          </w:tcPr>
          <w:p w:rsidR="00BE0F78" w:rsidRPr="00BE0F78" w:rsidRDefault="00BE0F78" w:rsidP="00196026">
            <w:pPr>
              <w:pStyle w:val="toelichtingvraaginsprong1"/>
            </w:pPr>
            <w:r w:rsidRPr="00BE0F78">
              <w:t>que les tuyauteries sont aptes à l’usage jusqu’à la prochaine inspection.</w:t>
            </w:r>
          </w:p>
        </w:tc>
        <w:tc>
          <w:tcPr>
            <w:tcW w:w="5350" w:type="dxa"/>
          </w:tcPr>
          <w:p w:rsidR="00BE0F78" w:rsidRPr="002755B3" w:rsidRDefault="00BE0F78" w:rsidP="00BE0F78">
            <w:pPr>
              <w:rPr>
                <w:lang w:val="fr-FR"/>
              </w:rPr>
            </w:pPr>
          </w:p>
        </w:tc>
      </w:tr>
      <w:tr w:rsidR="00BE0F78" w:rsidRPr="00BE0F78" w:rsidTr="00BE0F78">
        <w:tc>
          <w:tcPr>
            <w:tcW w:w="8500" w:type="dxa"/>
          </w:tcPr>
          <w:p w:rsidR="00BE0F78" w:rsidRPr="00BE0F78" w:rsidRDefault="00BE0F78" w:rsidP="00196026">
            <w:pPr>
              <w:pStyle w:val="Toelichtingvraag"/>
              <w:ind w:left="0"/>
            </w:pPr>
            <w:r w:rsidRPr="00BE0F78">
              <w:t>La nécessité de réaliser des mesures d’épaisseur est évaluée par l’entreprise en fonction des risques de corrosion et d’érosion. Des inspections sous l’isolation des tuyauteries doivent aussi être réalisées</w:t>
            </w:r>
            <w:r w:rsidRPr="00BE0F78">
              <w:rPr>
                <w:rFonts w:cs="TTE1404D78t00"/>
              </w:rPr>
              <w:t>. Si nécessaire, l’isolation doit pour ce faire être enlevée.</w:t>
            </w:r>
          </w:p>
        </w:tc>
        <w:tc>
          <w:tcPr>
            <w:tcW w:w="5350" w:type="dxa"/>
          </w:tcPr>
          <w:p w:rsidR="00BE0F78" w:rsidRPr="00BE0F78" w:rsidRDefault="00BE0F78" w:rsidP="00BE0F78"/>
        </w:tc>
      </w:tr>
      <w:tr w:rsidR="00BE0F78" w:rsidRPr="00663D59" w:rsidTr="00BE0F78">
        <w:tc>
          <w:tcPr>
            <w:tcW w:w="8500" w:type="dxa"/>
          </w:tcPr>
          <w:p w:rsidR="00BE0F78" w:rsidRPr="00BE0F78" w:rsidRDefault="00BE0F78" w:rsidP="00196026">
            <w:pPr>
              <w:pStyle w:val="Kop3"/>
            </w:pPr>
            <w:r w:rsidRPr="00BE0F78">
              <w:lastRenderedPageBreak/>
              <w:t>Charge mécanique irrégulière sur les tuyauteries</w:t>
            </w:r>
          </w:p>
        </w:tc>
        <w:tc>
          <w:tcPr>
            <w:tcW w:w="5350" w:type="dxa"/>
          </w:tcPr>
          <w:p w:rsidR="00BE0F78" w:rsidRPr="002755B3" w:rsidRDefault="00BE0F78" w:rsidP="00BE0F78">
            <w:pPr>
              <w:rPr>
                <w:lang w:val="fr-FR"/>
              </w:rPr>
            </w:pPr>
          </w:p>
        </w:tc>
      </w:tr>
      <w:tr w:rsidR="00BE0F78" w:rsidRPr="00BE0F78" w:rsidTr="00BE0F78">
        <w:tc>
          <w:tcPr>
            <w:tcW w:w="8500" w:type="dxa"/>
          </w:tcPr>
          <w:p w:rsidR="00BE0F78" w:rsidRPr="00BE0F78" w:rsidRDefault="00BE0F78" w:rsidP="00196026">
            <w:pPr>
              <w:pStyle w:val="Vraag"/>
              <w:rPr>
                <w:szCs w:val="20"/>
              </w:rPr>
            </w:pPr>
            <w:r w:rsidRPr="00BE0F78">
              <w:t>Appuis uniformément répartis</w:t>
            </w:r>
          </w:p>
        </w:tc>
        <w:tc>
          <w:tcPr>
            <w:tcW w:w="5350" w:type="dxa"/>
          </w:tcPr>
          <w:p w:rsidR="00BE0F78" w:rsidRPr="00BE0F78" w:rsidRDefault="00BE0F78" w:rsidP="00BE0F78"/>
        </w:tc>
      </w:tr>
      <w:tr w:rsidR="00BE0F78" w:rsidRPr="00663D59" w:rsidTr="00BE0F78">
        <w:tc>
          <w:tcPr>
            <w:tcW w:w="8500" w:type="dxa"/>
          </w:tcPr>
          <w:p w:rsidR="00BE0F78" w:rsidRPr="00BE0F78" w:rsidRDefault="00BE0F78" w:rsidP="00196026">
            <w:pPr>
              <w:pStyle w:val="Toelichtingvraag"/>
              <w:ind w:left="0"/>
            </w:pPr>
            <w:r w:rsidRPr="00BE0F78">
              <w:t>Les appuis sont suffisamment solides et placés à des distances régulières.</w:t>
            </w:r>
          </w:p>
        </w:tc>
        <w:tc>
          <w:tcPr>
            <w:tcW w:w="5350" w:type="dxa"/>
          </w:tcPr>
          <w:p w:rsidR="00BE0F78" w:rsidRPr="002755B3" w:rsidRDefault="00BE0F78" w:rsidP="00BE0F78">
            <w:pPr>
              <w:rPr>
                <w:lang w:val="fr-FR"/>
              </w:rPr>
            </w:pPr>
          </w:p>
        </w:tc>
      </w:tr>
      <w:tr w:rsidR="00BE0F78" w:rsidRPr="00BE0F78" w:rsidTr="00BE0F78">
        <w:tc>
          <w:tcPr>
            <w:tcW w:w="8500" w:type="dxa"/>
          </w:tcPr>
          <w:p w:rsidR="00BE0F78" w:rsidRPr="00BE0F78" w:rsidRDefault="00BE0F78" w:rsidP="00196026">
            <w:pPr>
              <w:pStyle w:val="Toelichtingvraag"/>
              <w:ind w:left="0"/>
            </w:pPr>
            <w:r w:rsidRPr="00BE0F78">
              <w:t>Inspection</w:t>
            </w:r>
          </w:p>
        </w:tc>
        <w:tc>
          <w:tcPr>
            <w:tcW w:w="5350" w:type="dxa"/>
          </w:tcPr>
          <w:p w:rsidR="00BE0F78" w:rsidRPr="00BE0F78" w:rsidRDefault="00BE0F78" w:rsidP="00BE0F78"/>
        </w:tc>
      </w:tr>
      <w:tr w:rsidR="00BE0F78" w:rsidRPr="00663D59" w:rsidTr="00BE0F78">
        <w:tc>
          <w:tcPr>
            <w:tcW w:w="8500" w:type="dxa"/>
          </w:tcPr>
          <w:p w:rsidR="00BE0F78" w:rsidRPr="00BE0F78" w:rsidRDefault="00BE0F78" w:rsidP="00196026">
            <w:pPr>
              <w:pStyle w:val="toelichtingvraaginsprong1"/>
            </w:pPr>
            <w:r w:rsidRPr="00BE0F78">
              <w:t>L'inspection des appuis fait partie des rondes périodiques de contrôle.</w:t>
            </w:r>
          </w:p>
        </w:tc>
        <w:tc>
          <w:tcPr>
            <w:tcW w:w="5350" w:type="dxa"/>
          </w:tcPr>
          <w:p w:rsidR="00BE0F78" w:rsidRPr="002755B3" w:rsidRDefault="00BE0F78" w:rsidP="00BE0F78">
            <w:pPr>
              <w:rPr>
                <w:lang w:val="fr-FR"/>
              </w:rPr>
            </w:pPr>
          </w:p>
        </w:tc>
      </w:tr>
    </w:tbl>
    <w:p w:rsidR="00692DF9" w:rsidRPr="00241CB1" w:rsidRDefault="00692DF9" w:rsidP="00DB214D">
      <w:pPr>
        <w:rPr>
          <w:lang w:val="fr-FR"/>
        </w:rPr>
      </w:pPr>
    </w:p>
    <w:p w:rsidR="00F3791C" w:rsidRPr="008F7993" w:rsidRDefault="00D3051C" w:rsidP="002E3BF8">
      <w:pPr>
        <w:pStyle w:val="Kop2"/>
      </w:pPr>
      <w:bookmarkStart w:id="6" w:name="_Toc424747665"/>
      <w:r w:rsidRPr="008F7993">
        <w:t xml:space="preserve">Limitation de libérations </w:t>
      </w:r>
      <w:r w:rsidR="00EB058E" w:rsidRPr="008F7993">
        <w:t>accidentelles</w:t>
      </w:r>
      <w:bookmarkEnd w:id="6"/>
    </w:p>
    <w:tbl>
      <w:tblPr>
        <w:tblStyle w:val="Tabelraster"/>
        <w:tblW w:w="0" w:type="auto"/>
        <w:tblInd w:w="142" w:type="dxa"/>
        <w:tblLook w:val="04A0" w:firstRow="1" w:lastRow="0" w:firstColumn="1" w:lastColumn="0" w:noHBand="0" w:noVBand="1"/>
      </w:tblPr>
      <w:tblGrid>
        <w:gridCol w:w="8500"/>
        <w:gridCol w:w="5350"/>
      </w:tblGrid>
      <w:tr w:rsidR="008B7D49" w:rsidRPr="00663D59" w:rsidTr="008B7D49">
        <w:tc>
          <w:tcPr>
            <w:tcW w:w="8500" w:type="dxa"/>
          </w:tcPr>
          <w:p w:rsidR="008B7D49" w:rsidRPr="00196026" w:rsidRDefault="008B7D49" w:rsidP="00196026">
            <w:pPr>
              <w:pStyle w:val="Kop3"/>
            </w:pPr>
            <w:r w:rsidRPr="00196026">
              <w:t xml:space="preserve">Ecoulement du contenu du réservoir lors d’une fuite </w:t>
            </w:r>
          </w:p>
        </w:tc>
        <w:tc>
          <w:tcPr>
            <w:tcW w:w="5350" w:type="dxa"/>
          </w:tcPr>
          <w:p w:rsidR="008B7D49" w:rsidRPr="008B7D49" w:rsidRDefault="008B7D49" w:rsidP="008B7D49">
            <w:pPr>
              <w:rPr>
                <w:lang w:val="fr-BE"/>
              </w:rPr>
            </w:pPr>
          </w:p>
        </w:tc>
      </w:tr>
      <w:tr w:rsidR="008B7D49" w:rsidRPr="00663D59" w:rsidTr="008B7D49">
        <w:tc>
          <w:tcPr>
            <w:tcW w:w="8500" w:type="dxa"/>
          </w:tcPr>
          <w:p w:rsidR="008B7D49" w:rsidRPr="00196026" w:rsidRDefault="008B7D49" w:rsidP="00196026">
            <w:pPr>
              <w:pStyle w:val="Vraag"/>
              <w:rPr>
                <w:szCs w:val="20"/>
              </w:rPr>
            </w:pPr>
            <w:r w:rsidRPr="00196026">
              <w:t>Tubes plongeurs équipés de coupe-siphons</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
              <w:ind w:left="0"/>
            </w:pPr>
            <w:r w:rsidRPr="00196026">
              <w:t>Si l'alimentation de liquide vers le réservoir a lieu via des tubes plongeurs, ceux-ci sont équipés de coupe-siphons.</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
              <w:ind w:left="0"/>
            </w:pPr>
            <w:r w:rsidRPr="00196026">
              <w:t>En prévoyant un ou plusieurs trous dans la partie du tube plongeur qui se trouve normalement dans la phase vapeur, on empêche que le tube plongeur reste rempli de liquide. Ainsi, ce liquide ne peut plus être aspiré par siphonage pour ainsi continuer à alimenter une éventuelle fuite dans la tuyauterie.</w:t>
            </w:r>
          </w:p>
        </w:tc>
        <w:tc>
          <w:tcPr>
            <w:tcW w:w="5350" w:type="dxa"/>
          </w:tcPr>
          <w:p w:rsidR="008B7D49" w:rsidRPr="008B7D49" w:rsidRDefault="008B7D49" w:rsidP="008B7D49">
            <w:pPr>
              <w:rPr>
                <w:lang w:val="fr-FR"/>
              </w:rPr>
            </w:pPr>
          </w:p>
        </w:tc>
      </w:tr>
      <w:tr w:rsidR="008B7D49" w:rsidRPr="00196026" w:rsidTr="008B7D49">
        <w:tc>
          <w:tcPr>
            <w:tcW w:w="8500" w:type="dxa"/>
          </w:tcPr>
          <w:p w:rsidR="008B7D49" w:rsidRPr="00196026" w:rsidRDefault="008B7D49" w:rsidP="00196026">
            <w:pPr>
              <w:pStyle w:val="Vraag"/>
              <w:rPr>
                <w:szCs w:val="20"/>
              </w:rPr>
            </w:pPr>
            <w:r w:rsidRPr="00196026">
              <w:t>Rondes de contrôle régulières</w:t>
            </w:r>
          </w:p>
        </w:tc>
        <w:tc>
          <w:tcPr>
            <w:tcW w:w="5350" w:type="dxa"/>
          </w:tcPr>
          <w:p w:rsidR="008B7D49" w:rsidRPr="00196026" w:rsidRDefault="008B7D49" w:rsidP="008B7D49"/>
        </w:tc>
      </w:tr>
      <w:tr w:rsidR="008B7D49" w:rsidRPr="00663D59" w:rsidTr="008B7D49">
        <w:tc>
          <w:tcPr>
            <w:tcW w:w="8500" w:type="dxa"/>
          </w:tcPr>
          <w:p w:rsidR="008B7D49" w:rsidRPr="00196026" w:rsidRDefault="008B7D49" w:rsidP="00196026">
            <w:pPr>
              <w:pStyle w:val="Toelichtingvraag"/>
              <w:ind w:left="0"/>
            </w:pPr>
            <w:r w:rsidRPr="00196026">
              <w:t>Ces tournées sont enregistrées. Un formulaire décrit les endroits et installations à contrôler.</w:t>
            </w:r>
          </w:p>
        </w:tc>
        <w:tc>
          <w:tcPr>
            <w:tcW w:w="5350" w:type="dxa"/>
          </w:tcPr>
          <w:p w:rsidR="008B7D49" w:rsidRPr="008B7D49" w:rsidRDefault="008B7D49" w:rsidP="008B7D49">
            <w:pPr>
              <w:rPr>
                <w:lang w:val="fr-FR"/>
              </w:rPr>
            </w:pPr>
          </w:p>
        </w:tc>
      </w:tr>
      <w:tr w:rsidR="008B7D49" w:rsidRPr="00196026" w:rsidTr="008B7D49">
        <w:tc>
          <w:tcPr>
            <w:tcW w:w="8500" w:type="dxa"/>
          </w:tcPr>
          <w:p w:rsidR="008B7D49" w:rsidRPr="00196026" w:rsidRDefault="008B7D49" w:rsidP="00196026">
            <w:pPr>
              <w:pStyle w:val="Vraag"/>
            </w:pPr>
            <w:r w:rsidRPr="00196026">
              <w:t xml:space="preserve">Systèmes automatiques de détection </w:t>
            </w:r>
          </w:p>
        </w:tc>
        <w:tc>
          <w:tcPr>
            <w:tcW w:w="5350" w:type="dxa"/>
          </w:tcPr>
          <w:p w:rsidR="008B7D49" w:rsidRPr="00196026" w:rsidRDefault="008B7D49" w:rsidP="008B7D49"/>
        </w:tc>
      </w:tr>
      <w:tr w:rsidR="008B7D49" w:rsidRPr="00663D59" w:rsidTr="008B7D49">
        <w:tc>
          <w:tcPr>
            <w:tcW w:w="8500" w:type="dxa"/>
          </w:tcPr>
          <w:p w:rsidR="008B7D49" w:rsidRPr="00196026" w:rsidRDefault="008B7D49" w:rsidP="00196026">
            <w:pPr>
              <w:pStyle w:val="Toelichtingvraag"/>
              <w:ind w:left="0"/>
            </w:pPr>
            <w:r w:rsidRPr="00196026">
              <w:t xml:space="preserve">Pour la détection des hydrocarbures il existe des détecteurs qu’on peut installer dans des endroits stratégiques ou dans des points d’évacuation des eaux. Il existe aussi des cables </w:t>
            </w:r>
            <w:r w:rsidRPr="00196026">
              <w:lastRenderedPageBreak/>
              <w:t>de détection qu’on place autour d’un réservoir et qui réagissent en contact avec des hydrocarbures (mais pas avec de l’eau). Une alarme de détection gaz, une alarme de détection de liquide ou une alarme en cas de variation anormale de niveau dans le réservoir sont également des méthodes de détection automatique.</w:t>
            </w:r>
          </w:p>
        </w:tc>
        <w:tc>
          <w:tcPr>
            <w:tcW w:w="5350" w:type="dxa"/>
          </w:tcPr>
          <w:p w:rsidR="008B7D49" w:rsidRPr="008B7D49" w:rsidRDefault="008B7D49" w:rsidP="008B7D49">
            <w:pPr>
              <w:rPr>
                <w:lang w:val="fr-FR"/>
              </w:rPr>
            </w:pPr>
          </w:p>
        </w:tc>
      </w:tr>
      <w:tr w:rsidR="008B7D49" w:rsidRPr="00196026" w:rsidTr="008B7D49">
        <w:tc>
          <w:tcPr>
            <w:tcW w:w="8500" w:type="dxa"/>
          </w:tcPr>
          <w:p w:rsidR="008B7D49" w:rsidRPr="00196026" w:rsidRDefault="008B7D49" w:rsidP="00196026">
            <w:pPr>
              <w:pStyle w:val="Toelichtingvraag"/>
              <w:ind w:left="0"/>
            </w:pPr>
            <w:r w:rsidRPr="00196026">
              <w:t>Inspection</w:t>
            </w:r>
          </w:p>
        </w:tc>
        <w:tc>
          <w:tcPr>
            <w:tcW w:w="5350" w:type="dxa"/>
          </w:tcPr>
          <w:p w:rsidR="008B7D49" w:rsidRPr="00196026" w:rsidRDefault="008B7D49" w:rsidP="008B7D49"/>
        </w:tc>
      </w:tr>
      <w:tr w:rsidR="008B7D49" w:rsidRPr="00196026" w:rsidTr="008B7D49">
        <w:tc>
          <w:tcPr>
            <w:tcW w:w="8500" w:type="dxa"/>
          </w:tcPr>
          <w:p w:rsidR="008B7D49" w:rsidRPr="00196026" w:rsidRDefault="008B7D49" w:rsidP="00196026">
            <w:pPr>
              <w:pStyle w:val="toelichtingvraaginsprong1"/>
              <w:rPr>
                <w:b/>
              </w:rPr>
            </w:pPr>
            <w:r w:rsidRPr="00196026">
              <w:t xml:space="preserve">Le calibrage des sondes de mesure est repris dans un programme d'entretien. </w:t>
            </w:r>
            <w:r w:rsidRPr="00196026">
              <w:rPr>
                <w:lang w:val="fr-FR"/>
              </w:rPr>
              <w:t>Des tests de la boucle complète sont réalisés.</w:t>
            </w:r>
          </w:p>
        </w:tc>
        <w:tc>
          <w:tcPr>
            <w:tcW w:w="5350" w:type="dxa"/>
          </w:tcPr>
          <w:p w:rsidR="008B7D49" w:rsidRPr="00196026" w:rsidRDefault="008B7D49" w:rsidP="008B7D49"/>
        </w:tc>
      </w:tr>
      <w:tr w:rsidR="008B7D49" w:rsidRPr="00663D59" w:rsidTr="008B7D49">
        <w:tc>
          <w:tcPr>
            <w:tcW w:w="8500" w:type="dxa"/>
          </w:tcPr>
          <w:p w:rsidR="008B7D49" w:rsidRPr="00196026" w:rsidRDefault="008B7D49" w:rsidP="00196026">
            <w:pPr>
              <w:pStyle w:val="Vraag"/>
              <w:rPr>
                <w:szCs w:val="20"/>
              </w:rPr>
            </w:pPr>
            <w:r w:rsidRPr="00196026">
              <w:t>Alarme en cas des variations anormales de niveau dans le réservoir</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
              <w:ind w:left="0"/>
            </w:pPr>
            <w:r w:rsidRPr="00196026">
              <w:t>Pour les réservoirs qui sont contrôlés via un système informatique, une telle alarme est relativement simple à implémenter grâce à une combinaison de paramètres existants: le niveau du réservoir, l'état des vannes de sortie et le fonctionnement des pompes. Une telle alarme est relativement bon marché, mais des limitations y sont liées. Le système ne peut pas être utilisé pour des réservoirs dont le contenu varie en continu. Pour de très grands réservoirs, la consigne sera tellement grande, que plusieurs milliers de litres de liquides inflammables auront fuit avant que cela ne soit détecté.</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
              <w:ind w:left="0"/>
            </w:pPr>
            <w:r w:rsidRPr="00196026">
              <w:t>Une alternative à cette alarme de variation anormale de niveau est une alarme de détection de la présence d’hydrocarbures dans l’encuvement.</w:t>
            </w:r>
          </w:p>
        </w:tc>
        <w:tc>
          <w:tcPr>
            <w:tcW w:w="5350" w:type="dxa"/>
          </w:tcPr>
          <w:p w:rsidR="008B7D49" w:rsidRPr="008B7D49" w:rsidRDefault="008B7D49" w:rsidP="008B7D49">
            <w:pPr>
              <w:rPr>
                <w:lang w:val="fr-FR"/>
              </w:rPr>
            </w:pPr>
          </w:p>
        </w:tc>
      </w:tr>
      <w:tr w:rsidR="008B7D49" w:rsidRPr="00196026" w:rsidTr="008B7D49">
        <w:tc>
          <w:tcPr>
            <w:tcW w:w="8500" w:type="dxa"/>
          </w:tcPr>
          <w:p w:rsidR="008B7D49" w:rsidRPr="00196026" w:rsidRDefault="008B7D49" w:rsidP="00196026">
            <w:pPr>
              <w:pStyle w:val="Toelichtingvraag"/>
              <w:ind w:left="0"/>
            </w:pPr>
            <w:r w:rsidRPr="00196026">
              <w:t>Ces alarmes doivent se déclencher à un endroit où une personne pouvant intervenir est présente en permanence (ex: salle de contrôle). La réponse adaptée est reprise dans une instruction.</w:t>
            </w:r>
          </w:p>
        </w:tc>
        <w:tc>
          <w:tcPr>
            <w:tcW w:w="5350" w:type="dxa"/>
          </w:tcPr>
          <w:p w:rsidR="008B7D49" w:rsidRPr="00196026" w:rsidRDefault="008B7D49" w:rsidP="008B7D49"/>
        </w:tc>
      </w:tr>
      <w:tr w:rsidR="008B7D49" w:rsidRPr="00663D59" w:rsidTr="008B7D49">
        <w:tc>
          <w:tcPr>
            <w:tcW w:w="8500" w:type="dxa"/>
          </w:tcPr>
          <w:p w:rsidR="008B7D49" w:rsidRPr="00196026" w:rsidRDefault="008B7D49" w:rsidP="00196026">
            <w:pPr>
              <w:pStyle w:val="Vraag"/>
            </w:pPr>
            <w:r w:rsidRPr="00196026">
              <w:t>Vannes de fermeture (d’urgence) placées sur le réservoir et commandées à distance</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
              <w:ind w:left="0"/>
            </w:pPr>
            <w:r w:rsidRPr="00196026">
              <w:t>La nécessité de pouvoir isoler le réservoir vient du fait que c’est la façon la plus rapide et souvent la seule manière pour arrêter un feu de liquides inflammables. Le feu va en effet s’éteindre de lui-même par manque de combustible. Etant donné que le liquide peut s’écouler par gravitation via chaque tuyauterie raccordée au réservoir, une vanne doit être placée sur chaque tuyauterie de liquides, sauf sur les tuyauteries entrant par le haut du réservoir, et qui sont munies d’un coupe-siphon.</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
              <w:ind w:left="0"/>
            </w:pPr>
            <w:r w:rsidRPr="00196026">
              <w:lastRenderedPageBreak/>
              <w:t>L’exigence d’avoir une vanne de pied automatique peut aussi être déduite de l’art. 51 de l’arrêté royal du 13 mars 1998 relatif au stockage de liquides extrêmement inflammables, facilement inflammables, inflammables et combustibles:</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
              <w:ind w:left="0"/>
              <w:rPr>
                <w:i/>
              </w:rPr>
            </w:pPr>
            <w:r w:rsidRPr="00196026">
              <w:rPr>
                <w:i/>
              </w:rPr>
              <w:t>«Dans des installations pour le stockage des liquides visés dans des réservoirs fixes, une disposition doit être apportée pour interrompre l’approvisionnement lors de l’incendie. Dans le cas où cela doit être effectué manuellement, cela doit l’être à partir d’un endroit sûr.»</w:t>
            </w:r>
          </w:p>
        </w:tc>
        <w:tc>
          <w:tcPr>
            <w:tcW w:w="5350" w:type="dxa"/>
          </w:tcPr>
          <w:p w:rsidR="008B7D49" w:rsidRPr="008B7D49" w:rsidRDefault="008B7D49" w:rsidP="008B7D49">
            <w:pPr>
              <w:rPr>
                <w:i/>
                <w:lang w:val="fr-FR"/>
              </w:rPr>
            </w:pPr>
          </w:p>
        </w:tc>
      </w:tr>
      <w:tr w:rsidR="008B7D49" w:rsidRPr="00663D59" w:rsidTr="008B7D49">
        <w:tc>
          <w:tcPr>
            <w:tcW w:w="8500" w:type="dxa"/>
          </w:tcPr>
          <w:p w:rsidR="008B7D49" w:rsidRPr="00196026" w:rsidRDefault="008B7D49" w:rsidP="00196026">
            <w:pPr>
              <w:pStyle w:val="Toelichtingvraag"/>
              <w:ind w:left="0"/>
            </w:pPr>
            <w:r w:rsidRPr="00196026">
              <w:t>La nécessité de placer des vannes de pied commandées à distance et résistantes au feu sur toute tuyauterie de liquide est aussi une des leçons tirées de l’enquête sur l’incendie de Buncefield  survenu le 11 décembre 2005. L’utilisation de vannes commandées à distance est une technologie très courante, fréquemment utilisée.</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
              <w:ind w:left="0"/>
            </w:pPr>
            <w:r w:rsidRPr="00196026">
              <w:t>Pour justifier que la vanne puisse être commandée à distance, il faut prendre en considération le fait que l’entrée dans un encuvement contenant des liquides inflammables, pour fermer manuellement une vanne, est extrêmement dangereuse. En cas d’inflammation, la personne n’a aucune chance de s’en sortir. Les services belges d’inspection Seveso considèrent l’entrée dans un encuvement, dans lequel des quantités considérables de liquides inflammables peuvent être présentes suite à une fuite, comme une prise de risque injustifiable.</w:t>
            </w:r>
          </w:p>
        </w:tc>
        <w:tc>
          <w:tcPr>
            <w:tcW w:w="5350" w:type="dxa"/>
          </w:tcPr>
          <w:p w:rsidR="008B7D49" w:rsidRPr="008B7D49" w:rsidRDefault="008B7D49" w:rsidP="008B7D49">
            <w:pPr>
              <w:rPr>
                <w:lang w:val="fr-FR"/>
              </w:rPr>
            </w:pPr>
          </w:p>
        </w:tc>
      </w:tr>
      <w:tr w:rsidR="008B7D49" w:rsidRPr="00196026" w:rsidTr="008B7D49">
        <w:tc>
          <w:tcPr>
            <w:tcW w:w="8500" w:type="dxa"/>
          </w:tcPr>
          <w:p w:rsidR="008B7D49" w:rsidRPr="00196026" w:rsidRDefault="008B7D49" w:rsidP="00196026">
            <w:pPr>
              <w:pStyle w:val="Toelichtingvraag"/>
              <w:ind w:left="0"/>
            </w:pPr>
            <w:r w:rsidRPr="00196026">
              <w:t>Emplacement</w:t>
            </w:r>
          </w:p>
        </w:tc>
        <w:tc>
          <w:tcPr>
            <w:tcW w:w="5350" w:type="dxa"/>
          </w:tcPr>
          <w:p w:rsidR="008B7D49" w:rsidRPr="00196026" w:rsidRDefault="008B7D49" w:rsidP="008B7D49"/>
        </w:tc>
      </w:tr>
      <w:tr w:rsidR="008B7D49" w:rsidRPr="00663D59" w:rsidTr="008B7D49">
        <w:tc>
          <w:tcPr>
            <w:tcW w:w="8500" w:type="dxa"/>
          </w:tcPr>
          <w:p w:rsidR="008B7D49" w:rsidRPr="00196026" w:rsidRDefault="008B7D49" w:rsidP="00196026">
            <w:pPr>
              <w:pStyle w:val="toelichtingvraaginsprong1"/>
            </w:pPr>
            <w:r w:rsidRPr="00196026">
              <w:t>L’entreprise utilise des vannes commandées à distance sur toutes les tuyauteries de liquides, placées le plus près possible du réservoir, qui peuvent être commandées d’un endroit hors de danger. La vanne doit être montée le plus près possible du réservoir pour réduire au maximum le nombre de points de fuite possibles entre le réservoir et la vanne. Plus la tuyauterie est longue, plus grande est la chance d’avoir une fuite. L’idéal est donc de monter la vanne résistante au feu directement contre le réservoir. La paroi du réservoir sera facilement refroidie par la vaporisation du liquide présent à l’intérieur. Ce n’est pas le cas pour une tuyauterie. Une vanne qui se trouve près du bord de l’encuvement ne pourra en effet pas empêcher qu’un incendie dans l’encuvement ne continue à être alimenté (via une défaillance de la tuyauterie soumise au feu).</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
              <w:ind w:left="0"/>
            </w:pPr>
            <w:r w:rsidRPr="00196026">
              <w:t>Position de sécurité en cas de coupure d’alimentation en air comprimé ou en électricité</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insprong1"/>
              <w:spacing w:after="240"/>
              <w:ind w:left="1712" w:hanging="357"/>
            </w:pPr>
            <w:r w:rsidRPr="00196026">
              <w:lastRenderedPageBreak/>
              <w:t>Il est clair que, dans le cas des vannes sur la tuyauterie des réservoirs de stockage, la position de sécurité est la position fermée. Un principe généralement accepté et appliqué dans la sécurité des procédés est de concevoir les vannes de sorte que, lors de la perte d’air comprimé ou de l’alimentation électrique, ces vannes se mettent en position de sécurité (dans ce cas, en position fermée).</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insprong1"/>
              <w:rPr>
                <w:lang w:eastAsia="nl-BE"/>
              </w:rPr>
            </w:pPr>
            <w:r w:rsidRPr="00196026">
              <w:rPr>
                <w:lang w:eastAsia="nl-BE"/>
              </w:rPr>
              <w:t>Pour les actuateurs pneumatiques du type “spring return”, un ressort repousse la vanne dans une position définie en cas de rupture d’alimentation en air comprimé (c’est la position par défaut de la vanne).</w:t>
            </w:r>
          </w:p>
        </w:tc>
        <w:tc>
          <w:tcPr>
            <w:tcW w:w="5350" w:type="dxa"/>
          </w:tcPr>
          <w:p w:rsidR="008B7D49" w:rsidRPr="008B7D49" w:rsidRDefault="008B7D49" w:rsidP="008B7D49">
            <w:pPr>
              <w:rPr>
                <w:lang w:val="fr-FR" w:eastAsia="nl-BE"/>
              </w:rPr>
            </w:pPr>
          </w:p>
        </w:tc>
      </w:tr>
      <w:tr w:rsidR="008B7D49" w:rsidRPr="00663D59" w:rsidTr="008B7D49">
        <w:tc>
          <w:tcPr>
            <w:tcW w:w="8500" w:type="dxa"/>
          </w:tcPr>
          <w:p w:rsidR="008B7D49" w:rsidRPr="00196026" w:rsidRDefault="008B7D49" w:rsidP="00196026">
            <w:pPr>
              <w:pStyle w:val="toelichtingvraaginsprong1"/>
            </w:pPr>
            <w:r w:rsidRPr="00196026">
              <w:t>Des vannes avec des actuateurs électriques peuvent aussi être construites de façon à ce qu’elles évoluent automatiquement vers une position de sécurité de la vanne lors de la perte de l’alimentation d’énergie ou du signal de conduite. Ceci est réalisé par un ressort dans l’actuateur qui, lors de la perte d’énergie, ferme la vanne (autrement dit action fail-safe).</w:t>
            </w:r>
          </w:p>
        </w:tc>
        <w:tc>
          <w:tcPr>
            <w:tcW w:w="5350" w:type="dxa"/>
          </w:tcPr>
          <w:p w:rsidR="008B7D49" w:rsidRPr="008B7D49" w:rsidRDefault="008B7D49" w:rsidP="008B7D49">
            <w:pPr>
              <w:rPr>
                <w:lang w:val="fr-FR"/>
              </w:rPr>
            </w:pPr>
          </w:p>
        </w:tc>
      </w:tr>
      <w:tr w:rsidR="008B7D49" w:rsidRPr="00196026" w:rsidTr="008B7D49">
        <w:tc>
          <w:tcPr>
            <w:tcW w:w="8500" w:type="dxa"/>
          </w:tcPr>
          <w:p w:rsidR="008B7D49" w:rsidRPr="00196026" w:rsidRDefault="008B7D49" w:rsidP="00196026">
            <w:pPr>
              <w:pStyle w:val="Toelichtingvraag"/>
              <w:ind w:left="0"/>
            </w:pPr>
            <w:r w:rsidRPr="00196026">
              <w:t>Pilotage en cas d’incendie</w:t>
            </w:r>
          </w:p>
        </w:tc>
        <w:tc>
          <w:tcPr>
            <w:tcW w:w="5350" w:type="dxa"/>
          </w:tcPr>
          <w:p w:rsidR="008B7D49" w:rsidRPr="00196026" w:rsidRDefault="008B7D49" w:rsidP="008B7D49"/>
        </w:tc>
      </w:tr>
      <w:tr w:rsidR="008B7D49" w:rsidRPr="00663D59" w:rsidTr="008B7D49">
        <w:tc>
          <w:tcPr>
            <w:tcW w:w="8500" w:type="dxa"/>
          </w:tcPr>
          <w:p w:rsidR="008B7D49" w:rsidRPr="00196026" w:rsidRDefault="008B7D49" w:rsidP="00196026">
            <w:pPr>
              <w:pStyle w:val="toelichtingvraaginsprong1"/>
            </w:pPr>
            <w:r w:rsidRPr="00196026">
              <w:t>Pour assurer la fermeture de vannes pneumatiques en cas d’incendie dans l’encuvement, la façon la plus facile est l’utilisation de petits tuyaux d’air comprimé qui fondent rapidement. Grâce à cela, un fonctionnement automatique est obtenu, indépendamment d’autres systèmes d’activation. Pour un incendie, ailleurs dans l’installation, il est évidemment nécessaire que ces vannes puissent être activées via un bouton d’arrêt d’urgence ou une boucle automatique.</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insprong1"/>
            </w:pPr>
            <w:r w:rsidRPr="00196026">
              <w:t>Afin d’assurer la conduite d’une vanne avec un actuateur électrique également en cas d’incendie, il faut satisfaire aux conditions suivantes:</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insprong2"/>
            </w:pPr>
            <w:r w:rsidRPr="00196026">
              <w:t>L’actuateur est lui-même suffisamment résistant au feu afin de ne pas faire défaut lors d’un feu avant que la vanne ne soit fermée</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insprong2"/>
            </w:pPr>
            <w:r w:rsidRPr="00196026">
              <w:t>Le câble d’alimentation électrique vers l’actuateur est protégé contre le feu de sorte que la résistance au feu est suffisante afin d’assurer l’alimentation jusqu’à ce que la vanne soit fermée</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insprong2"/>
            </w:pPr>
            <w:r w:rsidRPr="00196026">
              <w:lastRenderedPageBreak/>
              <w:t>Les câbles de signal pour la conduite de la vanne ne sont pas protégés en même temps contre le feu de sorte qu’ils fondent avant le câble d’alimentation. De cette manière, selon la première condition de cette liste, la vanne devrait aller dans sa position fail-safe avant que le câble d’alimentation ne fasse défaut</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insprong2"/>
            </w:pPr>
            <w:r w:rsidRPr="00196026">
              <w:t>L’alimentation électrique doit avoir une fiabilité augmentée. Elle ne peut donc être coupée au moindre court-circuit suite à un incendie. Cela peut être solutionné par exemple en alimentant l’actuateur via un système ou un réseau d’alimentation de secours.</w:t>
            </w:r>
          </w:p>
        </w:tc>
        <w:tc>
          <w:tcPr>
            <w:tcW w:w="5350" w:type="dxa"/>
          </w:tcPr>
          <w:p w:rsidR="008B7D49" w:rsidRPr="008B7D49" w:rsidRDefault="008B7D49" w:rsidP="008B7D49">
            <w:pPr>
              <w:rPr>
                <w:lang w:val="fr-FR"/>
              </w:rPr>
            </w:pPr>
          </w:p>
        </w:tc>
      </w:tr>
      <w:tr w:rsidR="008B7D49" w:rsidRPr="00196026" w:rsidTr="008B7D49">
        <w:tc>
          <w:tcPr>
            <w:tcW w:w="8500" w:type="dxa"/>
          </w:tcPr>
          <w:p w:rsidR="008B7D49" w:rsidRPr="00196026" w:rsidRDefault="008B7D49" w:rsidP="00196026">
            <w:pPr>
              <w:pStyle w:val="Toelichtingvraag"/>
              <w:ind w:left="0"/>
            </w:pPr>
            <w:r w:rsidRPr="00196026">
              <w:t>Résistance au feu</w:t>
            </w:r>
          </w:p>
        </w:tc>
        <w:tc>
          <w:tcPr>
            <w:tcW w:w="5350" w:type="dxa"/>
          </w:tcPr>
          <w:p w:rsidR="008B7D49" w:rsidRPr="00196026" w:rsidRDefault="008B7D49" w:rsidP="008B7D49"/>
        </w:tc>
      </w:tr>
      <w:tr w:rsidR="008B7D49" w:rsidRPr="00663D59" w:rsidTr="008B7D49">
        <w:tc>
          <w:tcPr>
            <w:tcW w:w="8500" w:type="dxa"/>
          </w:tcPr>
          <w:p w:rsidR="008B7D49" w:rsidRPr="00196026" w:rsidRDefault="008B7D49" w:rsidP="00196026">
            <w:pPr>
              <w:pStyle w:val="toelichtingvraaginsprong1"/>
            </w:pPr>
            <w:r w:rsidRPr="00196026">
              <w:t>Les vannes de fermeture sur le réservoir ont une résistance au feu de 30 minutes.</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insprong1"/>
              <w:rPr>
                <w:iCs/>
              </w:rPr>
            </w:pPr>
            <w:r w:rsidRPr="00196026">
              <w:t>Les vannes doivent être résistantes au feu car ce n’est bien entendu pas le but, qu’après la fermeture de la vanne de fond, l’incendie continue à être nourri via une fuite de la vanne vers l’extérieur suite à l’incendie. La résistance au feu de la vanne implique, entre autres, qu’une vanne conserve son étanchéité intacte lors de l’exposition prolongée aux flammes pendant une période déterminée (une demi-heure dans les normes courantes).</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insprong1"/>
            </w:pPr>
            <w:r w:rsidRPr="00196026">
              <w:t xml:space="preserve">La résistance au feu de ces vannes est démontrée par un certificat. En plus il n’y a pas de pièces d’installation non résistantes au feu (par exemple, une vanne manuelle) entre le réservoir et cette vanne. </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insprong1"/>
            </w:pPr>
            <w:r w:rsidRPr="00196026">
              <w:t>La résistance au feu d’une vanne ne peut pas être déterminée sur base de sa conception ou des matériaux utilisés. C’est pourquoi quelques normes décrivant des méthodes de test existent pour déterminer si un certain type de vanne est résistante au feu ou pas. Les services belges d’inspection Seveso acceptent alors uniquement qu’une vanne est résistante au feu si cela peut être démontré avec un certificat suivant une norme. Les méthodes de test les plus actuelles sont décrites dans ”ISO 10497:2010 Testing of valves - Fire type-testing requirements”. Les vannes qui sont testées suivant ces normes, portent la mention “ISO-</w:t>
            </w:r>
            <w:r w:rsidRPr="00196026">
              <w:lastRenderedPageBreak/>
              <w:t>FT”. Il faut attirer ici l’attention sur le fait que les certificats portant uniquement la mention “fire safe design” mais ne contenant aucune obligation de résultat ne seront pas acceptés non plus par les services belges d’inspection Seveso.</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insprong1"/>
            </w:pPr>
            <w:r w:rsidRPr="00196026">
              <w:t>Un autre aspect du montage d’une vanne de pied résistant au feu est l’utilisation de joints résistants au feu. Pour toutes les liaisons par brides entre le réservoir et la vanne commandée à distance, les joints utilisés doivent être aussi résistants au feu que la vanne elle-même, c’est-à-dire minimum une demi-heure. On peut aussi remarquer ici que les joints résistants au feu sont couramment utilisés dans les situations où un risque d’exposition à un incendie existe.</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insprong1"/>
              <w:rPr>
                <w:iCs/>
              </w:rPr>
            </w:pPr>
            <w:r w:rsidRPr="00196026">
              <w:t>Des vannes manuelles entre les vannes de sécurité et le réservoir doivent être évitées, mais si elles sont présentes, elles doivent aussi être résistantes au feu.</w:t>
            </w:r>
          </w:p>
        </w:tc>
        <w:tc>
          <w:tcPr>
            <w:tcW w:w="5350" w:type="dxa"/>
          </w:tcPr>
          <w:p w:rsidR="008B7D49" w:rsidRPr="008B7D49" w:rsidRDefault="008B7D49" w:rsidP="008B7D49">
            <w:pPr>
              <w:rPr>
                <w:lang w:val="fr-FR"/>
              </w:rPr>
            </w:pPr>
          </w:p>
        </w:tc>
      </w:tr>
      <w:tr w:rsidR="008B7D49" w:rsidRPr="00196026" w:rsidTr="008B7D49">
        <w:tc>
          <w:tcPr>
            <w:tcW w:w="8500" w:type="dxa"/>
          </w:tcPr>
          <w:p w:rsidR="008B7D49" w:rsidRPr="00196026" w:rsidRDefault="008B7D49" w:rsidP="00196026">
            <w:pPr>
              <w:pStyle w:val="Toelichtingvraag"/>
              <w:ind w:left="0"/>
            </w:pPr>
            <w:r w:rsidRPr="00196026">
              <w:t>Inspection</w:t>
            </w:r>
          </w:p>
        </w:tc>
        <w:tc>
          <w:tcPr>
            <w:tcW w:w="5350" w:type="dxa"/>
          </w:tcPr>
          <w:p w:rsidR="008B7D49" w:rsidRPr="00196026" w:rsidRDefault="008B7D49" w:rsidP="008B7D49"/>
        </w:tc>
      </w:tr>
      <w:tr w:rsidR="008B7D49" w:rsidRPr="00663D59" w:rsidTr="008B7D49">
        <w:tc>
          <w:tcPr>
            <w:tcW w:w="8500" w:type="dxa"/>
          </w:tcPr>
          <w:p w:rsidR="008B7D49" w:rsidRPr="00196026" w:rsidRDefault="008B7D49" w:rsidP="00196026">
            <w:pPr>
              <w:pStyle w:val="toelichtingvraaginsprong1"/>
              <w:rPr>
                <w:szCs w:val="20"/>
              </w:rPr>
            </w:pPr>
            <w:r w:rsidRPr="00196026">
              <w:t>Les vannes de fermeture doivent être prises en compte dans un programme d'inspection périodique.</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
              <w:ind w:left="0"/>
            </w:pPr>
            <w:r w:rsidRPr="00196026">
              <w:t>Indication de position des vannes de fermeture</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toelichtingvraaginsprong1"/>
            </w:pPr>
            <w:r w:rsidRPr="00196026">
              <w:t>Les vannes de fermeture disposent d'une indication de position (ouvert/fermé) observable à distance.</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Vraag"/>
            </w:pPr>
            <w:r w:rsidRPr="00196026">
              <w:t>Les vannes de fermeture au niveau du réservoir dans les tuyauteries liquide d’entrée et de sortie sont en position fermée lorsqu’il n’y a pas de transfert vers ou hors du réservoir</w:t>
            </w:r>
          </w:p>
        </w:tc>
        <w:tc>
          <w:tcPr>
            <w:tcW w:w="5350" w:type="dxa"/>
          </w:tcPr>
          <w:p w:rsidR="008B7D49" w:rsidRPr="008B7D49" w:rsidRDefault="008B7D49" w:rsidP="008B7D49">
            <w:pPr>
              <w:rPr>
                <w:lang w:val="fr-FR"/>
              </w:rPr>
            </w:pPr>
          </w:p>
        </w:tc>
      </w:tr>
      <w:tr w:rsidR="008B7D49" w:rsidRPr="00663D59" w:rsidTr="008B7D49">
        <w:tc>
          <w:tcPr>
            <w:tcW w:w="8500" w:type="dxa"/>
          </w:tcPr>
          <w:p w:rsidR="008B7D49" w:rsidRPr="00196026" w:rsidRDefault="008B7D49" w:rsidP="00196026">
            <w:pPr>
              <w:pStyle w:val="Vraag"/>
            </w:pPr>
            <w:r w:rsidRPr="00196026">
              <w:t>Fermeture automatique du drainage du toit flottant externe en cas de fuite</w:t>
            </w:r>
          </w:p>
        </w:tc>
        <w:tc>
          <w:tcPr>
            <w:tcW w:w="5350" w:type="dxa"/>
          </w:tcPr>
          <w:p w:rsidR="008B7D49" w:rsidRPr="008B7D49" w:rsidRDefault="008B7D49" w:rsidP="008B7D49">
            <w:pPr>
              <w:rPr>
                <w:lang w:val="fr-FR"/>
              </w:rPr>
            </w:pPr>
          </w:p>
        </w:tc>
      </w:tr>
      <w:tr w:rsidR="008B7D49" w:rsidRPr="00196026" w:rsidTr="008B7D49">
        <w:tc>
          <w:tcPr>
            <w:tcW w:w="8500" w:type="dxa"/>
          </w:tcPr>
          <w:p w:rsidR="008B7D49" w:rsidRPr="00196026" w:rsidRDefault="008B7D49" w:rsidP="00196026">
            <w:pPr>
              <w:pStyle w:val="Toelichtingvraag"/>
              <w:ind w:left="0"/>
            </w:pPr>
            <w:r w:rsidRPr="00196026">
              <w:t>Des exécutions possibles sont:</w:t>
            </w:r>
          </w:p>
        </w:tc>
        <w:tc>
          <w:tcPr>
            <w:tcW w:w="5350" w:type="dxa"/>
          </w:tcPr>
          <w:p w:rsidR="008B7D49" w:rsidRPr="00196026" w:rsidRDefault="008B7D49" w:rsidP="008B7D49"/>
        </w:tc>
      </w:tr>
      <w:tr w:rsidR="008B7D49" w:rsidRPr="00663D59" w:rsidTr="008B7D49">
        <w:tc>
          <w:tcPr>
            <w:tcW w:w="8500" w:type="dxa"/>
          </w:tcPr>
          <w:p w:rsidR="008B7D49" w:rsidRPr="00196026" w:rsidRDefault="008B7D49" w:rsidP="00196026">
            <w:pPr>
              <w:pStyle w:val="toelichtingvraaginsprong1"/>
              <w:rPr>
                <w:b/>
              </w:rPr>
            </w:pPr>
            <w:r w:rsidRPr="00196026">
              <w:t xml:space="preserve">une vanne maintenue ouverte par un matériau soluble dans les hydrocarbures </w:t>
            </w:r>
          </w:p>
        </w:tc>
        <w:tc>
          <w:tcPr>
            <w:tcW w:w="5350" w:type="dxa"/>
          </w:tcPr>
          <w:p w:rsidR="008B7D49" w:rsidRPr="002755B3" w:rsidRDefault="008B7D49" w:rsidP="008B7D49">
            <w:pPr>
              <w:rPr>
                <w:lang w:val="fr-FR"/>
              </w:rPr>
            </w:pPr>
          </w:p>
        </w:tc>
      </w:tr>
      <w:tr w:rsidR="008B7D49" w:rsidRPr="00663D59" w:rsidTr="008B7D49">
        <w:tc>
          <w:tcPr>
            <w:tcW w:w="8500" w:type="dxa"/>
          </w:tcPr>
          <w:p w:rsidR="008B7D49" w:rsidRPr="00196026" w:rsidRDefault="008B7D49" w:rsidP="00196026">
            <w:pPr>
              <w:pStyle w:val="toelichtingvraaginsprong1"/>
              <w:rPr>
                <w:b/>
              </w:rPr>
            </w:pPr>
            <w:r w:rsidRPr="00196026">
              <w:lastRenderedPageBreak/>
              <w:t>une vanne commandée à distance qui est fermée lors de la détection d’une fuite.</w:t>
            </w:r>
          </w:p>
        </w:tc>
        <w:tc>
          <w:tcPr>
            <w:tcW w:w="5350" w:type="dxa"/>
          </w:tcPr>
          <w:p w:rsidR="008B7D49" w:rsidRPr="002755B3" w:rsidRDefault="008B7D49" w:rsidP="008B7D49">
            <w:pPr>
              <w:rPr>
                <w:lang w:val="fr-FR"/>
              </w:rPr>
            </w:pPr>
          </w:p>
        </w:tc>
      </w:tr>
      <w:tr w:rsidR="008B7D49" w:rsidRPr="00663D59" w:rsidTr="008B7D49">
        <w:tc>
          <w:tcPr>
            <w:tcW w:w="8500" w:type="dxa"/>
          </w:tcPr>
          <w:p w:rsidR="008B7D49" w:rsidRPr="00196026" w:rsidRDefault="008B7D49" w:rsidP="00196026">
            <w:pPr>
              <w:pStyle w:val="Vraag"/>
            </w:pPr>
            <w:r w:rsidRPr="00196026">
              <w:t>Clapet anti-retour dans la tuyauterie de drainage du toit flottant externe</w:t>
            </w:r>
          </w:p>
        </w:tc>
        <w:tc>
          <w:tcPr>
            <w:tcW w:w="5350" w:type="dxa"/>
          </w:tcPr>
          <w:p w:rsidR="008B7D49" w:rsidRPr="002755B3" w:rsidRDefault="008B7D49" w:rsidP="008B7D49">
            <w:pPr>
              <w:rPr>
                <w:lang w:val="fr-FR"/>
              </w:rPr>
            </w:pPr>
          </w:p>
        </w:tc>
      </w:tr>
      <w:tr w:rsidR="008B7D49" w:rsidRPr="00663D59" w:rsidTr="008B7D49">
        <w:tc>
          <w:tcPr>
            <w:tcW w:w="8500" w:type="dxa"/>
          </w:tcPr>
          <w:p w:rsidR="008B7D49" w:rsidRPr="00196026" w:rsidRDefault="008B7D49" w:rsidP="00196026">
            <w:pPr>
              <w:pStyle w:val="Toelichtingvraag"/>
              <w:ind w:left="0"/>
            </w:pPr>
            <w:r w:rsidRPr="00196026">
              <w:t>Le clapet est placé dans la partie supérieure de la tuyauterie de drainage et empêche qu'un liquide inflammable ne revienne au-dessus du toit flottant en cas de fuite dans le système de drainage.</w:t>
            </w:r>
          </w:p>
        </w:tc>
        <w:tc>
          <w:tcPr>
            <w:tcW w:w="5350" w:type="dxa"/>
          </w:tcPr>
          <w:p w:rsidR="008B7D49" w:rsidRPr="002755B3" w:rsidRDefault="008B7D49" w:rsidP="008B7D49">
            <w:pPr>
              <w:rPr>
                <w:lang w:val="fr-FR"/>
              </w:rPr>
            </w:pPr>
          </w:p>
        </w:tc>
      </w:tr>
      <w:tr w:rsidR="008B7D49" w:rsidRPr="00663D59" w:rsidTr="008B7D49">
        <w:tc>
          <w:tcPr>
            <w:tcW w:w="8500" w:type="dxa"/>
          </w:tcPr>
          <w:p w:rsidR="008B7D49" w:rsidRPr="00196026" w:rsidRDefault="008B7D49" w:rsidP="00196026">
            <w:pPr>
              <w:pStyle w:val="Vraag"/>
            </w:pPr>
            <w:r w:rsidRPr="00196026">
              <w:t>Inspection visuelle régulière du toit flottant externe</w:t>
            </w:r>
          </w:p>
        </w:tc>
        <w:tc>
          <w:tcPr>
            <w:tcW w:w="5350" w:type="dxa"/>
          </w:tcPr>
          <w:p w:rsidR="008B7D49" w:rsidRPr="002755B3" w:rsidRDefault="008B7D49" w:rsidP="008B7D49">
            <w:pPr>
              <w:rPr>
                <w:lang w:val="fr-FR"/>
              </w:rPr>
            </w:pPr>
          </w:p>
        </w:tc>
      </w:tr>
      <w:tr w:rsidR="008B7D49" w:rsidRPr="00663D59" w:rsidTr="008B7D49">
        <w:tc>
          <w:tcPr>
            <w:tcW w:w="8500" w:type="dxa"/>
          </w:tcPr>
          <w:p w:rsidR="008B7D49" w:rsidRPr="00196026" w:rsidRDefault="008B7D49" w:rsidP="00196026">
            <w:pPr>
              <w:pStyle w:val="Toelichtingvraag"/>
              <w:ind w:left="0"/>
            </w:pPr>
            <w:r w:rsidRPr="00196026">
              <w:t>Les inpections visuelles se concentrent sur:</w:t>
            </w:r>
          </w:p>
        </w:tc>
        <w:tc>
          <w:tcPr>
            <w:tcW w:w="5350" w:type="dxa"/>
          </w:tcPr>
          <w:p w:rsidR="008B7D49" w:rsidRPr="002755B3" w:rsidRDefault="008B7D49" w:rsidP="008B7D49">
            <w:pPr>
              <w:rPr>
                <w:lang w:val="fr-FR"/>
              </w:rPr>
            </w:pPr>
          </w:p>
        </w:tc>
      </w:tr>
      <w:tr w:rsidR="008B7D49" w:rsidRPr="00663D59" w:rsidTr="008B7D49">
        <w:tc>
          <w:tcPr>
            <w:tcW w:w="8500" w:type="dxa"/>
          </w:tcPr>
          <w:p w:rsidR="008B7D49" w:rsidRPr="00196026" w:rsidRDefault="008B7D49" w:rsidP="00196026">
            <w:pPr>
              <w:pStyle w:val="toelichtingvraaginsprong1"/>
            </w:pPr>
            <w:r w:rsidRPr="00196026">
              <w:t>la présence de liquides inflammables sur le toit</w:t>
            </w:r>
          </w:p>
        </w:tc>
        <w:tc>
          <w:tcPr>
            <w:tcW w:w="5350" w:type="dxa"/>
          </w:tcPr>
          <w:p w:rsidR="008B7D49" w:rsidRPr="002755B3" w:rsidRDefault="008B7D49" w:rsidP="008B7D49">
            <w:pPr>
              <w:rPr>
                <w:lang w:val="fr-FR"/>
              </w:rPr>
            </w:pPr>
          </w:p>
        </w:tc>
      </w:tr>
      <w:tr w:rsidR="008B7D49" w:rsidRPr="00196026" w:rsidTr="008B7D49">
        <w:tc>
          <w:tcPr>
            <w:tcW w:w="8500" w:type="dxa"/>
          </w:tcPr>
          <w:p w:rsidR="008B7D49" w:rsidRPr="00196026" w:rsidRDefault="008B7D49" w:rsidP="00196026">
            <w:pPr>
              <w:pStyle w:val="toelichtingvraaginsprong1"/>
            </w:pPr>
            <w:r w:rsidRPr="00196026">
              <w:t>l'état du joint.</w:t>
            </w:r>
          </w:p>
        </w:tc>
        <w:tc>
          <w:tcPr>
            <w:tcW w:w="5350" w:type="dxa"/>
          </w:tcPr>
          <w:p w:rsidR="008B7D49" w:rsidRPr="00196026" w:rsidRDefault="008B7D49" w:rsidP="008B7D49"/>
        </w:tc>
      </w:tr>
      <w:tr w:rsidR="008B7D49" w:rsidRPr="00196026" w:rsidTr="008B7D49">
        <w:tc>
          <w:tcPr>
            <w:tcW w:w="8500" w:type="dxa"/>
          </w:tcPr>
          <w:p w:rsidR="008B7D49" w:rsidRPr="00196026" w:rsidRDefault="008B7D49" w:rsidP="00196026">
            <w:pPr>
              <w:pStyle w:val="Toelichtingvraag"/>
              <w:ind w:left="0"/>
            </w:pPr>
            <w:r w:rsidRPr="00196026">
              <w:t>Intervention en toute sécurité</w:t>
            </w:r>
          </w:p>
        </w:tc>
        <w:tc>
          <w:tcPr>
            <w:tcW w:w="5350" w:type="dxa"/>
          </w:tcPr>
          <w:p w:rsidR="008B7D49" w:rsidRPr="00196026" w:rsidRDefault="008B7D49" w:rsidP="008B7D49"/>
        </w:tc>
      </w:tr>
      <w:tr w:rsidR="008B7D49" w:rsidRPr="00663D59" w:rsidTr="008B7D49">
        <w:tc>
          <w:tcPr>
            <w:tcW w:w="8500" w:type="dxa"/>
          </w:tcPr>
          <w:p w:rsidR="008B7D49" w:rsidRPr="00196026" w:rsidRDefault="008B7D49" w:rsidP="00196026">
            <w:pPr>
              <w:pStyle w:val="toelichtingvraaginsprong1"/>
            </w:pPr>
            <w:r w:rsidRPr="00196026">
              <w:t>L'accès au toit flottant externe est considéré comme un accès à un espace confiné et doit suivre les instructions en application.</w:t>
            </w:r>
          </w:p>
        </w:tc>
        <w:tc>
          <w:tcPr>
            <w:tcW w:w="5350" w:type="dxa"/>
          </w:tcPr>
          <w:p w:rsidR="008B7D49" w:rsidRPr="002755B3" w:rsidRDefault="008B7D49" w:rsidP="008B7D49">
            <w:pPr>
              <w:rPr>
                <w:lang w:val="fr-FR"/>
              </w:rPr>
            </w:pPr>
          </w:p>
        </w:tc>
      </w:tr>
      <w:tr w:rsidR="008B7D49" w:rsidRPr="00663D59" w:rsidTr="008B7D49">
        <w:tc>
          <w:tcPr>
            <w:tcW w:w="8500" w:type="dxa"/>
          </w:tcPr>
          <w:p w:rsidR="008B7D49" w:rsidRPr="00196026" w:rsidRDefault="008B7D49" w:rsidP="00196026">
            <w:pPr>
              <w:pStyle w:val="Vraag"/>
            </w:pPr>
            <w:r w:rsidRPr="00196026">
              <w:t>L'eau de drainage est dirigée vers un système fermé</w:t>
            </w:r>
          </w:p>
        </w:tc>
        <w:tc>
          <w:tcPr>
            <w:tcW w:w="5350" w:type="dxa"/>
          </w:tcPr>
          <w:p w:rsidR="008B7D49" w:rsidRPr="002755B3" w:rsidRDefault="008B7D49" w:rsidP="008B7D49">
            <w:pPr>
              <w:rPr>
                <w:lang w:val="fr-FR"/>
              </w:rPr>
            </w:pPr>
          </w:p>
        </w:tc>
      </w:tr>
      <w:tr w:rsidR="008B7D49" w:rsidRPr="00663D59" w:rsidTr="008B7D49">
        <w:tc>
          <w:tcPr>
            <w:tcW w:w="8500" w:type="dxa"/>
          </w:tcPr>
          <w:p w:rsidR="008B7D49" w:rsidRPr="00196026" w:rsidRDefault="008B7D49" w:rsidP="00196026">
            <w:pPr>
              <w:pStyle w:val="Toelichtingvraag"/>
              <w:ind w:left="0"/>
            </w:pPr>
            <w:r w:rsidRPr="00196026">
              <w:t xml:space="preserve">On entend par système fermé par ex.: un réseau de tuyauteries séparé, un véhicule de vidange. </w:t>
            </w:r>
          </w:p>
        </w:tc>
        <w:tc>
          <w:tcPr>
            <w:tcW w:w="5350" w:type="dxa"/>
          </w:tcPr>
          <w:p w:rsidR="008B7D49" w:rsidRPr="002755B3" w:rsidRDefault="008B7D49" w:rsidP="008B7D49">
            <w:pPr>
              <w:rPr>
                <w:lang w:val="fr-FR"/>
              </w:rPr>
            </w:pPr>
          </w:p>
        </w:tc>
      </w:tr>
      <w:tr w:rsidR="008B7D49" w:rsidRPr="00663D59" w:rsidTr="008B7D49">
        <w:tc>
          <w:tcPr>
            <w:tcW w:w="8500" w:type="dxa"/>
          </w:tcPr>
          <w:p w:rsidR="008B7D49" w:rsidRPr="00196026" w:rsidRDefault="008B7D49" w:rsidP="00196026">
            <w:pPr>
              <w:pStyle w:val="Toelichtingvraag"/>
              <w:ind w:left="0"/>
            </w:pPr>
            <w:r w:rsidRPr="00196026">
              <w:t>De cette manière on évite que des produits entraînés finissent dans l'encuvement.</w:t>
            </w:r>
          </w:p>
        </w:tc>
        <w:tc>
          <w:tcPr>
            <w:tcW w:w="5350" w:type="dxa"/>
          </w:tcPr>
          <w:p w:rsidR="008B7D49" w:rsidRPr="002755B3" w:rsidRDefault="008B7D49" w:rsidP="008B7D49">
            <w:pPr>
              <w:rPr>
                <w:lang w:val="fr-FR"/>
              </w:rPr>
            </w:pPr>
          </w:p>
        </w:tc>
      </w:tr>
    </w:tbl>
    <w:p w:rsidR="00256749" w:rsidRDefault="00256749">
      <w:pPr>
        <w:jc w:val="left"/>
        <w:rPr>
          <w:lang w:val="fr-FR"/>
        </w:rPr>
      </w:pPr>
      <w:bookmarkStart w:id="7" w:name="_Toc353287480"/>
      <w:bookmarkStart w:id="8" w:name="_Toc353309706"/>
      <w:bookmarkStart w:id="9" w:name="_Toc353971527"/>
      <w:bookmarkStart w:id="10" w:name="_Toc353287482"/>
      <w:bookmarkStart w:id="11" w:name="_Toc353309708"/>
      <w:bookmarkStart w:id="12" w:name="_Toc353971529"/>
      <w:bookmarkStart w:id="13" w:name="_Toc353287483"/>
      <w:bookmarkStart w:id="14" w:name="_Toc353309709"/>
      <w:bookmarkStart w:id="15" w:name="_Toc353971530"/>
      <w:bookmarkStart w:id="16" w:name="_Toc353287500"/>
      <w:bookmarkStart w:id="17" w:name="_Toc353309726"/>
      <w:bookmarkStart w:id="18" w:name="_Toc353971547"/>
      <w:bookmarkStart w:id="19" w:name="_Toc353287510"/>
      <w:bookmarkStart w:id="20" w:name="_Toc353309736"/>
      <w:bookmarkStart w:id="21" w:name="_Toc353971557"/>
      <w:bookmarkStart w:id="22" w:name="_Toc353287511"/>
      <w:bookmarkStart w:id="23" w:name="_Toc353309737"/>
      <w:bookmarkStart w:id="24" w:name="_Toc353971558"/>
      <w:bookmarkStart w:id="25" w:name="_Toc353287512"/>
      <w:bookmarkStart w:id="26" w:name="_Toc353309738"/>
      <w:bookmarkStart w:id="27" w:name="_Toc353971559"/>
      <w:bookmarkStart w:id="28" w:name="_Toc353287517"/>
      <w:bookmarkStart w:id="29" w:name="_Toc353309743"/>
      <w:bookmarkStart w:id="30" w:name="_Toc353971564"/>
      <w:bookmarkStart w:id="31" w:name="_Toc353287518"/>
      <w:bookmarkStart w:id="32" w:name="_Toc353309744"/>
      <w:bookmarkStart w:id="33" w:name="_Toc353971565"/>
      <w:bookmarkStart w:id="34" w:name="_Toc353287520"/>
      <w:bookmarkStart w:id="35" w:name="_Toc353309746"/>
      <w:bookmarkStart w:id="36" w:name="_Toc353971567"/>
      <w:bookmarkStart w:id="37" w:name="_Toc353287521"/>
      <w:bookmarkStart w:id="38" w:name="_Toc353309747"/>
      <w:bookmarkStart w:id="39" w:name="_Toc353971568"/>
      <w:bookmarkStart w:id="40" w:name="_Toc353287522"/>
      <w:bookmarkStart w:id="41" w:name="_Toc353309748"/>
      <w:bookmarkStart w:id="42" w:name="_Toc35397156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241CB1">
        <w:rPr>
          <w:lang w:val="fr-FR"/>
        </w:rPr>
        <w:br w:type="page"/>
      </w:r>
    </w:p>
    <w:p w:rsidR="002E3BF8" w:rsidRDefault="002E3BF8" w:rsidP="002E3BF8">
      <w:pPr>
        <w:rPr>
          <w:lang w:val="fr-BE"/>
        </w:rPr>
      </w:pPr>
    </w:p>
    <w:p w:rsidR="00F3791C" w:rsidRPr="008F7993" w:rsidRDefault="00305758" w:rsidP="002E3BF8">
      <w:pPr>
        <w:pStyle w:val="Kop2"/>
      </w:pPr>
      <w:bookmarkStart w:id="43" w:name="_Toc424747666"/>
      <w:r w:rsidRPr="008F7993">
        <w:t>Ma</w:t>
      </w:r>
      <w:r w:rsidR="006A5E66">
        <w:t>î</w:t>
      </w:r>
      <w:r w:rsidRPr="008F7993">
        <w:t>tri</w:t>
      </w:r>
      <w:r w:rsidR="00E27E55" w:rsidRPr="008F7993">
        <w:t>s</w:t>
      </w:r>
      <w:r w:rsidRPr="008F7993">
        <w:t>e de la dispersion de substances libérées</w:t>
      </w:r>
      <w:bookmarkEnd w:id="43"/>
    </w:p>
    <w:tbl>
      <w:tblPr>
        <w:tblStyle w:val="Tabelraster"/>
        <w:tblW w:w="0" w:type="auto"/>
        <w:tblInd w:w="142" w:type="dxa"/>
        <w:tblLook w:val="04A0" w:firstRow="1" w:lastRow="0" w:firstColumn="1" w:lastColumn="0" w:noHBand="0" w:noVBand="1"/>
      </w:tblPr>
      <w:tblGrid>
        <w:gridCol w:w="8642"/>
        <w:gridCol w:w="5208"/>
      </w:tblGrid>
      <w:tr w:rsidR="00A97BED" w:rsidRPr="00663D59" w:rsidTr="00A97BED">
        <w:tc>
          <w:tcPr>
            <w:tcW w:w="8642" w:type="dxa"/>
          </w:tcPr>
          <w:p w:rsidR="00A97BED" w:rsidRPr="00A97BED" w:rsidRDefault="00A97BED" w:rsidP="003667A3">
            <w:pPr>
              <w:pStyle w:val="Kop3"/>
            </w:pPr>
            <w:r w:rsidRPr="00A97BED">
              <w:t>Dispersion du liquide provenant d’une fuite du réservoir</w:t>
            </w:r>
          </w:p>
        </w:tc>
        <w:tc>
          <w:tcPr>
            <w:tcW w:w="5208" w:type="dxa"/>
          </w:tcPr>
          <w:p w:rsidR="00A97BED" w:rsidRPr="00A97BED" w:rsidRDefault="00A97BED" w:rsidP="00A97BED">
            <w:pPr>
              <w:rPr>
                <w:lang w:val="fr-BE"/>
              </w:rPr>
            </w:pPr>
          </w:p>
        </w:tc>
      </w:tr>
      <w:tr w:rsidR="00A97BED" w:rsidRPr="00A97BED" w:rsidTr="00A97BED">
        <w:tc>
          <w:tcPr>
            <w:tcW w:w="8642" w:type="dxa"/>
          </w:tcPr>
          <w:p w:rsidR="00A97BED" w:rsidRPr="00A97BED" w:rsidRDefault="00A97BED" w:rsidP="003667A3">
            <w:pPr>
              <w:pStyle w:val="Vraag"/>
              <w:rPr>
                <w:szCs w:val="20"/>
              </w:rPr>
            </w:pPr>
            <w:r w:rsidRPr="00A97BED">
              <w:t>Citernes à doubles parois</w:t>
            </w:r>
          </w:p>
        </w:tc>
        <w:tc>
          <w:tcPr>
            <w:tcW w:w="5208" w:type="dxa"/>
          </w:tcPr>
          <w:p w:rsidR="00A97BED" w:rsidRPr="00A97BED" w:rsidRDefault="00A97BED" w:rsidP="00A97BED"/>
        </w:tc>
      </w:tr>
      <w:tr w:rsidR="00A97BED" w:rsidRPr="00663D59" w:rsidTr="00A97BED">
        <w:tc>
          <w:tcPr>
            <w:tcW w:w="8642" w:type="dxa"/>
          </w:tcPr>
          <w:p w:rsidR="00A97BED" w:rsidRPr="00A97BED" w:rsidRDefault="00A97BED" w:rsidP="003667A3">
            <w:pPr>
              <w:pStyle w:val="Toelichtingvraag"/>
              <w:ind w:left="0"/>
            </w:pPr>
            <w:r w:rsidRPr="00A97BED">
              <w:t>Les citernes à doubles parois sont une alternative à l'encuvement.</w:t>
            </w:r>
          </w:p>
        </w:tc>
        <w:tc>
          <w:tcPr>
            <w:tcW w:w="5208" w:type="dxa"/>
          </w:tcPr>
          <w:p w:rsidR="00A97BED" w:rsidRPr="00A97BED" w:rsidRDefault="00A97BED" w:rsidP="00A97BED">
            <w:pPr>
              <w:rPr>
                <w:lang w:val="fr-FR"/>
              </w:rPr>
            </w:pPr>
          </w:p>
        </w:tc>
      </w:tr>
      <w:tr w:rsidR="00A97BED" w:rsidRPr="00A97BED" w:rsidTr="00A97BED">
        <w:tc>
          <w:tcPr>
            <w:tcW w:w="8642" w:type="dxa"/>
          </w:tcPr>
          <w:p w:rsidR="00A97BED" w:rsidRPr="00A97BED" w:rsidRDefault="00A97BED" w:rsidP="003667A3">
            <w:pPr>
              <w:pStyle w:val="Toelichtingvraag"/>
              <w:ind w:left="0"/>
            </w:pPr>
            <w:r w:rsidRPr="00A97BED">
              <w:t xml:space="preserve">Détection permanente de fuites </w:t>
            </w:r>
          </w:p>
        </w:tc>
        <w:tc>
          <w:tcPr>
            <w:tcW w:w="5208" w:type="dxa"/>
          </w:tcPr>
          <w:p w:rsidR="00A97BED" w:rsidRPr="00A97BED" w:rsidRDefault="00A97BED" w:rsidP="00A97BED"/>
        </w:tc>
      </w:tr>
      <w:tr w:rsidR="00A97BED" w:rsidRPr="00663D59" w:rsidTr="00A97BED">
        <w:tc>
          <w:tcPr>
            <w:tcW w:w="8642" w:type="dxa"/>
          </w:tcPr>
          <w:p w:rsidR="00A97BED" w:rsidRPr="00A97BED" w:rsidRDefault="00A97BED" w:rsidP="003667A3">
            <w:pPr>
              <w:pStyle w:val="toelichtingvraaginsprong1"/>
            </w:pPr>
            <w:r w:rsidRPr="00A97BED">
              <w:t>L'espace entre les deux parois est équipé d'une détection permanente de fuites qui donne automatiquement une alarme en cas présence de liquide.</w:t>
            </w:r>
          </w:p>
        </w:tc>
        <w:tc>
          <w:tcPr>
            <w:tcW w:w="5208" w:type="dxa"/>
          </w:tcPr>
          <w:p w:rsidR="00A97BED" w:rsidRPr="00A97BED" w:rsidRDefault="00A97BED" w:rsidP="00A97BED">
            <w:pPr>
              <w:rPr>
                <w:lang w:val="fr-FR"/>
              </w:rPr>
            </w:pPr>
          </w:p>
        </w:tc>
      </w:tr>
      <w:tr w:rsidR="00A97BED" w:rsidRPr="00663D59" w:rsidTr="00A97BED">
        <w:tc>
          <w:tcPr>
            <w:tcW w:w="8642" w:type="dxa"/>
          </w:tcPr>
          <w:p w:rsidR="00A97BED" w:rsidRPr="00A97BED" w:rsidRDefault="00A97BED" w:rsidP="003667A3">
            <w:pPr>
              <w:pStyle w:val="toelichtingvraaginsprong1"/>
              <w:rPr>
                <w:szCs w:val="20"/>
              </w:rPr>
            </w:pPr>
            <w:r w:rsidRPr="00A97BED">
              <w:t>Le système de détection permanente de fuites est repris dans un programme d'inspection.</w:t>
            </w:r>
          </w:p>
        </w:tc>
        <w:tc>
          <w:tcPr>
            <w:tcW w:w="5208" w:type="dxa"/>
          </w:tcPr>
          <w:p w:rsidR="00A97BED" w:rsidRPr="00A97BED" w:rsidRDefault="00A97BED" w:rsidP="00A97BED">
            <w:pPr>
              <w:rPr>
                <w:lang w:val="fr-FR"/>
              </w:rPr>
            </w:pPr>
          </w:p>
        </w:tc>
      </w:tr>
      <w:tr w:rsidR="00A97BED" w:rsidRPr="00A97BED" w:rsidTr="00A97BED">
        <w:tc>
          <w:tcPr>
            <w:tcW w:w="8642" w:type="dxa"/>
          </w:tcPr>
          <w:p w:rsidR="00A97BED" w:rsidRPr="00A97BED" w:rsidRDefault="00A97BED" w:rsidP="003667A3">
            <w:pPr>
              <w:pStyle w:val="Vraag"/>
              <w:rPr>
                <w:szCs w:val="20"/>
              </w:rPr>
            </w:pPr>
            <w:r w:rsidRPr="00A97BED">
              <w:t>Encuvement</w:t>
            </w:r>
          </w:p>
        </w:tc>
        <w:tc>
          <w:tcPr>
            <w:tcW w:w="5208" w:type="dxa"/>
          </w:tcPr>
          <w:p w:rsidR="00A97BED" w:rsidRPr="00A97BED" w:rsidRDefault="00A97BED" w:rsidP="00A97BED"/>
        </w:tc>
      </w:tr>
      <w:tr w:rsidR="00A97BED" w:rsidRPr="00A97BED" w:rsidTr="00A97BED">
        <w:tc>
          <w:tcPr>
            <w:tcW w:w="8642" w:type="dxa"/>
          </w:tcPr>
          <w:p w:rsidR="00A97BED" w:rsidRPr="00A97BED" w:rsidRDefault="00A97BED" w:rsidP="003667A3">
            <w:pPr>
              <w:pStyle w:val="Toelichtingvraag"/>
              <w:ind w:left="0"/>
            </w:pPr>
            <w:r w:rsidRPr="00A97BED">
              <w:t>Capacité</w:t>
            </w:r>
          </w:p>
        </w:tc>
        <w:tc>
          <w:tcPr>
            <w:tcW w:w="5208" w:type="dxa"/>
          </w:tcPr>
          <w:p w:rsidR="00A97BED" w:rsidRPr="00A97BED" w:rsidRDefault="00A97BED" w:rsidP="00A97BED"/>
        </w:tc>
      </w:tr>
      <w:tr w:rsidR="00A97BED" w:rsidRPr="00663D59" w:rsidTr="00A97BED">
        <w:tc>
          <w:tcPr>
            <w:tcW w:w="8642" w:type="dxa"/>
          </w:tcPr>
          <w:p w:rsidR="00A97BED" w:rsidRPr="00A97BED" w:rsidRDefault="00A97BED" w:rsidP="003667A3">
            <w:pPr>
              <w:pStyle w:val="toelichtingvraaginsprong1"/>
            </w:pPr>
            <w:r w:rsidRPr="00A97BED">
              <w:t xml:space="preserve">L’entreprise dispose de documents prouvant que la capacité satisfait à la règlementation environnementale et à l’arrêté royal du 13 mars 1998 relatif au stockage de liquides extrêmement inflammables, facilement inflammables, inflammables et combustibles. L’annexe 4 de cet arrêté royal prescrit que pour les liquides extrêmement inflammables, facilement inflammables et inflammables,  le cuvelage aura une capacité égale ou supérieure à la plus grande valeur de </w:t>
            </w:r>
          </w:p>
        </w:tc>
        <w:tc>
          <w:tcPr>
            <w:tcW w:w="5208" w:type="dxa"/>
          </w:tcPr>
          <w:p w:rsidR="00A97BED" w:rsidRPr="00A97BED" w:rsidRDefault="00A97BED" w:rsidP="00A97BED">
            <w:pPr>
              <w:rPr>
                <w:lang w:val="fr-FR"/>
              </w:rPr>
            </w:pPr>
          </w:p>
        </w:tc>
      </w:tr>
      <w:tr w:rsidR="00A97BED" w:rsidRPr="00663D59" w:rsidTr="00A97BED">
        <w:tc>
          <w:tcPr>
            <w:tcW w:w="8642" w:type="dxa"/>
          </w:tcPr>
          <w:p w:rsidR="00A97BED" w:rsidRPr="00A97BED" w:rsidRDefault="00A97BED" w:rsidP="003667A3">
            <w:pPr>
              <w:pStyle w:val="toelichtingvraaginsprong2"/>
              <w:rPr>
                <w:lang w:eastAsia="nl-BE"/>
              </w:rPr>
            </w:pPr>
            <w:r w:rsidRPr="00A97BED">
              <w:rPr>
                <w:lang w:eastAsia="nl-BE"/>
              </w:rPr>
              <w:t>la capacité du plus grand tank augmentée de 25% de la capacité totale des autres tanks contenus dans l'encuvement;</w:t>
            </w:r>
          </w:p>
        </w:tc>
        <w:tc>
          <w:tcPr>
            <w:tcW w:w="5208" w:type="dxa"/>
          </w:tcPr>
          <w:p w:rsidR="00A97BED" w:rsidRPr="00A97BED" w:rsidRDefault="00A97BED" w:rsidP="00A97BED">
            <w:pPr>
              <w:rPr>
                <w:lang w:val="fr-FR" w:eastAsia="nl-BE"/>
              </w:rPr>
            </w:pPr>
          </w:p>
        </w:tc>
      </w:tr>
      <w:tr w:rsidR="00A97BED" w:rsidRPr="00663D59" w:rsidTr="00A97BED">
        <w:tc>
          <w:tcPr>
            <w:tcW w:w="8642" w:type="dxa"/>
          </w:tcPr>
          <w:p w:rsidR="00A97BED" w:rsidRPr="00A97BED" w:rsidRDefault="00A97BED" w:rsidP="003667A3">
            <w:pPr>
              <w:pStyle w:val="toelichtingvraaginsprong2"/>
              <w:rPr>
                <w:rFonts w:ascii="TTE1404D78t00" w:hAnsi="TTE1404D78t00"/>
              </w:rPr>
            </w:pPr>
            <w:r w:rsidRPr="00A97BED">
              <w:rPr>
                <w:lang w:eastAsia="nl-BE"/>
              </w:rPr>
              <w:lastRenderedPageBreak/>
              <w:t>la moitié de la capacité totale, exprimée en litres d'eau, des tanks qu'il contient.</w:t>
            </w:r>
          </w:p>
        </w:tc>
        <w:tc>
          <w:tcPr>
            <w:tcW w:w="5208" w:type="dxa"/>
          </w:tcPr>
          <w:p w:rsidR="00A97BED" w:rsidRPr="00A97BED" w:rsidRDefault="00A97BED" w:rsidP="00A97BED">
            <w:pPr>
              <w:rPr>
                <w:lang w:val="fr-FR" w:eastAsia="nl-BE"/>
              </w:rPr>
            </w:pPr>
          </w:p>
        </w:tc>
      </w:tr>
      <w:tr w:rsidR="00A97BED" w:rsidRPr="00A97BED" w:rsidTr="00A97BED">
        <w:tc>
          <w:tcPr>
            <w:tcW w:w="8642" w:type="dxa"/>
          </w:tcPr>
          <w:p w:rsidR="00A97BED" w:rsidRPr="00A97BED" w:rsidRDefault="00A97BED" w:rsidP="003667A3">
            <w:pPr>
              <w:pStyle w:val="Toelichtingvraag"/>
              <w:ind w:left="0"/>
            </w:pPr>
            <w:r w:rsidRPr="00A97BED">
              <w:t>Étanchéité</w:t>
            </w:r>
          </w:p>
        </w:tc>
        <w:tc>
          <w:tcPr>
            <w:tcW w:w="5208" w:type="dxa"/>
          </w:tcPr>
          <w:p w:rsidR="00A97BED" w:rsidRPr="00A97BED" w:rsidRDefault="00A97BED" w:rsidP="00A97BED"/>
        </w:tc>
      </w:tr>
      <w:tr w:rsidR="00A97BED" w:rsidRPr="00663D59" w:rsidTr="00A97BED">
        <w:tc>
          <w:tcPr>
            <w:tcW w:w="8642" w:type="dxa"/>
          </w:tcPr>
          <w:p w:rsidR="00A97BED" w:rsidRPr="00A97BED" w:rsidRDefault="00A97BED" w:rsidP="003667A3">
            <w:pPr>
              <w:pStyle w:val="toelichtingvraaginsprong1"/>
            </w:pPr>
            <w:r w:rsidRPr="00A97BED">
              <w:t>Les murs de l’encuvement sont imperméables et réalisés en matériau incombustible.</w:t>
            </w:r>
          </w:p>
        </w:tc>
        <w:tc>
          <w:tcPr>
            <w:tcW w:w="5208" w:type="dxa"/>
          </w:tcPr>
          <w:p w:rsidR="00A97BED" w:rsidRPr="00A97BED" w:rsidRDefault="00A97BED" w:rsidP="00A97BED">
            <w:pPr>
              <w:rPr>
                <w:lang w:val="fr-FR"/>
              </w:rPr>
            </w:pPr>
          </w:p>
        </w:tc>
      </w:tr>
      <w:tr w:rsidR="00A97BED" w:rsidRPr="00663D59" w:rsidTr="00A97BED">
        <w:tc>
          <w:tcPr>
            <w:tcW w:w="8642" w:type="dxa"/>
          </w:tcPr>
          <w:p w:rsidR="00A97BED" w:rsidRPr="00A97BED" w:rsidRDefault="00A97BED" w:rsidP="003667A3">
            <w:pPr>
              <w:pStyle w:val="toelichtingvraaginsprong1"/>
            </w:pPr>
            <w:r w:rsidRPr="00A97BED">
              <w:t>Le passage de conduites à travers l'encuvement n'est autorisé que si l'étanchéité de la cuvette reste assurée.</w:t>
            </w:r>
          </w:p>
        </w:tc>
        <w:tc>
          <w:tcPr>
            <w:tcW w:w="5208" w:type="dxa"/>
          </w:tcPr>
          <w:p w:rsidR="00A97BED" w:rsidRPr="00A97BED" w:rsidRDefault="00A97BED" w:rsidP="00A97BED">
            <w:pPr>
              <w:rPr>
                <w:lang w:val="fr-FR"/>
              </w:rPr>
            </w:pPr>
          </w:p>
        </w:tc>
      </w:tr>
      <w:tr w:rsidR="00A97BED" w:rsidRPr="00663D59" w:rsidTr="00A97BED">
        <w:tc>
          <w:tcPr>
            <w:tcW w:w="8642" w:type="dxa"/>
          </w:tcPr>
          <w:p w:rsidR="00A97BED" w:rsidRPr="00A97BED" w:rsidRDefault="00A97BED" w:rsidP="003667A3">
            <w:pPr>
              <w:pStyle w:val="toelichtingvraaginsprong1"/>
              <w:rPr>
                <w:rFonts w:ascii="TTE1404D78t00" w:hAnsi="TTE1404D78t00"/>
              </w:rPr>
            </w:pPr>
            <w:r w:rsidRPr="00A97BED">
              <w:t>Le sol de l’encuvement est étanche et a été réalisé pour que la propagation d'une fuite liquide reste minimale et que les fuites liquides puissent être facilement éliminées.</w:t>
            </w:r>
          </w:p>
        </w:tc>
        <w:tc>
          <w:tcPr>
            <w:tcW w:w="5208" w:type="dxa"/>
          </w:tcPr>
          <w:p w:rsidR="00A97BED" w:rsidRPr="00A97BED" w:rsidRDefault="00A97BED" w:rsidP="00A97BED">
            <w:pPr>
              <w:rPr>
                <w:lang w:val="fr-FR"/>
              </w:rPr>
            </w:pPr>
          </w:p>
        </w:tc>
      </w:tr>
      <w:tr w:rsidR="00A97BED" w:rsidRPr="00663D59" w:rsidTr="00A97BED">
        <w:tc>
          <w:tcPr>
            <w:tcW w:w="8642" w:type="dxa"/>
          </w:tcPr>
          <w:p w:rsidR="00A97BED" w:rsidRPr="00A97BED" w:rsidRDefault="00A97BED" w:rsidP="003667A3">
            <w:pPr>
              <w:pStyle w:val="Toelichtingvraag"/>
              <w:ind w:left="0"/>
            </w:pPr>
            <w:r w:rsidRPr="00A97BED">
              <w:t>Résistance à la pression hydrostatique et hydrodynamique</w:t>
            </w:r>
          </w:p>
        </w:tc>
        <w:tc>
          <w:tcPr>
            <w:tcW w:w="5208" w:type="dxa"/>
          </w:tcPr>
          <w:p w:rsidR="00A97BED" w:rsidRPr="00A97BED" w:rsidRDefault="00A97BED" w:rsidP="00A97BED">
            <w:pPr>
              <w:rPr>
                <w:lang w:val="fr-FR"/>
              </w:rPr>
            </w:pPr>
          </w:p>
        </w:tc>
      </w:tr>
      <w:tr w:rsidR="00A97BED" w:rsidRPr="00663D59" w:rsidTr="00A97BED">
        <w:tc>
          <w:tcPr>
            <w:tcW w:w="8642" w:type="dxa"/>
          </w:tcPr>
          <w:p w:rsidR="00A97BED" w:rsidRPr="00A97BED" w:rsidRDefault="00A97BED" w:rsidP="003667A3">
            <w:pPr>
              <w:pStyle w:val="toelichtingvraaginsprong1"/>
            </w:pPr>
            <w:r w:rsidRPr="00A97BED">
              <w:t>L'encuvement est résistant à la pression hydrostatique et hydrodynamique qui est générée suite à la rupture du plus grand réservoir. Dans le cas où l’encuvement n’est pas résistant à la pression dynamique d’une vague de liquide ou dans le cas où les murs de l’encuvement peuvent être submergés par une vague de liquide, il en est tenu compte dans le plan d’urgence.</w:t>
            </w:r>
          </w:p>
        </w:tc>
        <w:tc>
          <w:tcPr>
            <w:tcW w:w="5208" w:type="dxa"/>
          </w:tcPr>
          <w:p w:rsidR="00A97BED" w:rsidRPr="00A97BED" w:rsidRDefault="00A97BED" w:rsidP="00A97BED">
            <w:pPr>
              <w:rPr>
                <w:lang w:val="fr-FR"/>
              </w:rPr>
            </w:pPr>
          </w:p>
        </w:tc>
      </w:tr>
      <w:tr w:rsidR="00A97BED" w:rsidRPr="00A97BED" w:rsidTr="00A97BED">
        <w:tc>
          <w:tcPr>
            <w:tcW w:w="8642" w:type="dxa"/>
          </w:tcPr>
          <w:p w:rsidR="00A97BED" w:rsidRPr="00A97BED" w:rsidRDefault="00A97BED" w:rsidP="003667A3">
            <w:pPr>
              <w:pStyle w:val="Toelichtingvraag"/>
              <w:ind w:left="0"/>
            </w:pPr>
            <w:r w:rsidRPr="00A97BED">
              <w:t>Résistance au feu</w:t>
            </w:r>
          </w:p>
        </w:tc>
        <w:tc>
          <w:tcPr>
            <w:tcW w:w="5208" w:type="dxa"/>
          </w:tcPr>
          <w:p w:rsidR="00A97BED" w:rsidRPr="00A97BED" w:rsidRDefault="00A97BED" w:rsidP="00A97BED"/>
        </w:tc>
      </w:tr>
      <w:tr w:rsidR="00A97BED" w:rsidRPr="00663D59" w:rsidTr="00A97BED">
        <w:tc>
          <w:tcPr>
            <w:tcW w:w="8642" w:type="dxa"/>
          </w:tcPr>
          <w:p w:rsidR="00A97BED" w:rsidRPr="00A97BED" w:rsidRDefault="00A97BED" w:rsidP="003667A3">
            <w:pPr>
              <w:pStyle w:val="toelichtingvraaginsprong1"/>
              <w:rPr>
                <w:rFonts w:ascii="TTE1776740t00" w:hAnsi="TTE1776740t00" w:cs="TTE1776740t00"/>
              </w:rPr>
            </w:pPr>
            <w:r w:rsidRPr="00A97BED">
              <w:t>Aucun matériau de construction combustible ne peut être utilisé, même au niveau des colmatages.</w:t>
            </w:r>
          </w:p>
        </w:tc>
        <w:tc>
          <w:tcPr>
            <w:tcW w:w="5208" w:type="dxa"/>
          </w:tcPr>
          <w:p w:rsidR="00A97BED" w:rsidRPr="00A97BED" w:rsidRDefault="00A97BED" w:rsidP="00A97BED">
            <w:pPr>
              <w:rPr>
                <w:lang w:val="fr-FR"/>
              </w:rPr>
            </w:pPr>
          </w:p>
        </w:tc>
      </w:tr>
      <w:tr w:rsidR="00A97BED" w:rsidRPr="00663D59" w:rsidTr="00A97BED">
        <w:tc>
          <w:tcPr>
            <w:tcW w:w="8642" w:type="dxa"/>
          </w:tcPr>
          <w:p w:rsidR="00A97BED" w:rsidRPr="00A97BED" w:rsidRDefault="00A97BED" w:rsidP="003667A3">
            <w:pPr>
              <w:pStyle w:val="Toelichtingvraag"/>
              <w:ind w:left="0"/>
            </w:pPr>
            <w:r w:rsidRPr="00A97BED">
              <w:t>Distance entre les réservoirs et les murs de l'encuvement</w:t>
            </w:r>
          </w:p>
        </w:tc>
        <w:tc>
          <w:tcPr>
            <w:tcW w:w="5208" w:type="dxa"/>
          </w:tcPr>
          <w:p w:rsidR="00A97BED" w:rsidRPr="00A97BED" w:rsidRDefault="00A97BED" w:rsidP="00A97BED">
            <w:pPr>
              <w:rPr>
                <w:lang w:val="fr-FR"/>
              </w:rPr>
            </w:pPr>
          </w:p>
        </w:tc>
      </w:tr>
      <w:tr w:rsidR="00A97BED" w:rsidRPr="00663D59" w:rsidTr="00A97BED">
        <w:tc>
          <w:tcPr>
            <w:tcW w:w="8642" w:type="dxa"/>
          </w:tcPr>
          <w:p w:rsidR="00A97BED" w:rsidRPr="00A97BED" w:rsidRDefault="00A97BED" w:rsidP="003667A3">
            <w:pPr>
              <w:pStyle w:val="toelichtingvraaginsprong1"/>
              <w:spacing w:after="240"/>
              <w:ind w:left="1712" w:hanging="357"/>
            </w:pPr>
            <w:r w:rsidRPr="00A97BED">
              <w:t xml:space="preserve">La distance entre les réservoirs et la face intérieure du mur d’encuvement satisfait à la règlementation environnementale et à l’ </w:t>
            </w:r>
            <w:r w:rsidRPr="00A97BED">
              <w:rPr>
                <w:bCs/>
              </w:rPr>
              <w:t>AR du 13 mars 1998 relatif au stockage de liquides extrêmement inflammables, facilement inflammables, inflammables et combustibles</w:t>
            </w:r>
            <w:r w:rsidRPr="00A97BED">
              <w:t>. L’annexe 4 de cet AR prescrit qu’une distance, au moins égale à la moitié de la hauteur des tanks, sera maintenue entre ceux-ci et le pied intérieur des digues</w:t>
            </w:r>
            <w:r w:rsidRPr="00A97BED">
              <w:rPr>
                <w:lang w:eastAsia="nl-BE"/>
              </w:rPr>
              <w:t>.</w:t>
            </w:r>
          </w:p>
        </w:tc>
        <w:tc>
          <w:tcPr>
            <w:tcW w:w="5208" w:type="dxa"/>
          </w:tcPr>
          <w:p w:rsidR="00A97BED" w:rsidRPr="00A97BED" w:rsidRDefault="00A97BED" w:rsidP="00A97BED">
            <w:pPr>
              <w:rPr>
                <w:lang w:val="fr-FR"/>
              </w:rPr>
            </w:pPr>
          </w:p>
        </w:tc>
      </w:tr>
      <w:tr w:rsidR="00A97BED" w:rsidRPr="00663D59" w:rsidTr="00A97BED">
        <w:tc>
          <w:tcPr>
            <w:tcW w:w="8642" w:type="dxa"/>
          </w:tcPr>
          <w:p w:rsidR="00A97BED" w:rsidRPr="00A97BED" w:rsidRDefault="00A97BED" w:rsidP="003667A3">
            <w:pPr>
              <w:pStyle w:val="toelichtingvraaginsprong1"/>
            </w:pPr>
            <w:r w:rsidRPr="00A97BED">
              <w:lastRenderedPageBreak/>
              <w:t>Dans le cas où la distance minimale ne peut pas être atteinte, des écrans anti-éclaboussures sont placés, pour éviter qu’un éventuel jet suite à une fuite dans la paroi du réservoir ne sorte de l’encuvement.</w:t>
            </w:r>
          </w:p>
        </w:tc>
        <w:tc>
          <w:tcPr>
            <w:tcW w:w="5208" w:type="dxa"/>
          </w:tcPr>
          <w:p w:rsidR="00A97BED" w:rsidRPr="00A97BED" w:rsidRDefault="00A97BED" w:rsidP="00A97BED">
            <w:pPr>
              <w:rPr>
                <w:lang w:val="fr-FR"/>
              </w:rPr>
            </w:pPr>
          </w:p>
        </w:tc>
      </w:tr>
      <w:tr w:rsidR="00A97BED" w:rsidRPr="00663D59" w:rsidTr="00A97BED">
        <w:tc>
          <w:tcPr>
            <w:tcW w:w="8642" w:type="dxa"/>
          </w:tcPr>
          <w:p w:rsidR="00A97BED" w:rsidRPr="00A97BED" w:rsidRDefault="00A97BED" w:rsidP="003667A3">
            <w:pPr>
              <w:pStyle w:val="Toelichtingvraag"/>
              <w:ind w:left="0"/>
            </w:pPr>
            <w:r w:rsidRPr="00A97BED">
              <w:t>Cuptanks construits suivant une norme de construction</w:t>
            </w:r>
          </w:p>
        </w:tc>
        <w:tc>
          <w:tcPr>
            <w:tcW w:w="5208" w:type="dxa"/>
          </w:tcPr>
          <w:p w:rsidR="00A97BED" w:rsidRPr="00A97BED" w:rsidRDefault="00A97BED" w:rsidP="00A97BED">
            <w:pPr>
              <w:rPr>
                <w:lang w:val="fr-FR"/>
              </w:rPr>
            </w:pPr>
          </w:p>
        </w:tc>
      </w:tr>
      <w:tr w:rsidR="00A97BED" w:rsidRPr="00663D59" w:rsidTr="00A97BED">
        <w:tc>
          <w:tcPr>
            <w:tcW w:w="8642" w:type="dxa"/>
          </w:tcPr>
          <w:p w:rsidR="00A97BED" w:rsidRPr="00A97BED" w:rsidRDefault="00A97BED" w:rsidP="003667A3">
            <w:pPr>
              <w:pStyle w:val="toelichtingvraaginsprong1"/>
            </w:pPr>
            <w:r w:rsidRPr="00A97BED">
              <w:t>Un cuptank est une paroi en métal érigée autour d’un tank et qui sert d’encuvement en cas de fuite. Une construction avec un cuptank n’est pas identique à celle d’un tank à double paroi, situation où l’enveloppe extérieure se situe plus près du tank intérieur que dans le cas du cuptank. Un cuptank est utilisé quand ce n’est pas possible d’une façon technique de réaliser un encuvement.</w:t>
            </w:r>
          </w:p>
        </w:tc>
        <w:tc>
          <w:tcPr>
            <w:tcW w:w="5208" w:type="dxa"/>
          </w:tcPr>
          <w:p w:rsidR="00A97BED" w:rsidRPr="00A97BED" w:rsidRDefault="00A97BED" w:rsidP="00A97BED">
            <w:pPr>
              <w:rPr>
                <w:lang w:val="fr-FR"/>
              </w:rPr>
            </w:pPr>
          </w:p>
        </w:tc>
      </w:tr>
      <w:tr w:rsidR="00A97BED" w:rsidRPr="00A97BED" w:rsidTr="00A97BED">
        <w:tc>
          <w:tcPr>
            <w:tcW w:w="8642" w:type="dxa"/>
          </w:tcPr>
          <w:p w:rsidR="00A97BED" w:rsidRPr="00A97BED" w:rsidRDefault="00A97BED" w:rsidP="003667A3">
            <w:pPr>
              <w:pStyle w:val="Toelichtingvraag"/>
              <w:ind w:left="0"/>
            </w:pPr>
            <w:r w:rsidRPr="00A97BED">
              <w:t>Inspection</w:t>
            </w:r>
          </w:p>
        </w:tc>
        <w:tc>
          <w:tcPr>
            <w:tcW w:w="5208" w:type="dxa"/>
          </w:tcPr>
          <w:p w:rsidR="00A97BED" w:rsidRPr="00A97BED" w:rsidRDefault="00A97BED" w:rsidP="00A97BED"/>
        </w:tc>
      </w:tr>
      <w:tr w:rsidR="00A97BED" w:rsidRPr="00A97BED" w:rsidTr="00A97BED">
        <w:tc>
          <w:tcPr>
            <w:tcW w:w="8642" w:type="dxa"/>
          </w:tcPr>
          <w:p w:rsidR="00A97BED" w:rsidRPr="00A97BED" w:rsidRDefault="00A97BED" w:rsidP="003667A3">
            <w:pPr>
              <w:pStyle w:val="toelichtingvraaginsprong1"/>
            </w:pPr>
            <w:r w:rsidRPr="00A97BED">
              <w:t xml:space="preserve">Le bon état des encuvements est périodiquement contrôlé. Ces contrôles sont enregistrés. </w:t>
            </w:r>
          </w:p>
        </w:tc>
        <w:tc>
          <w:tcPr>
            <w:tcW w:w="5208" w:type="dxa"/>
          </w:tcPr>
          <w:p w:rsidR="00A97BED" w:rsidRPr="00A97BED" w:rsidRDefault="00A97BED" w:rsidP="00A97BED"/>
        </w:tc>
      </w:tr>
      <w:tr w:rsidR="00A97BED" w:rsidRPr="00663D59" w:rsidTr="00A97BED">
        <w:tc>
          <w:tcPr>
            <w:tcW w:w="8642" w:type="dxa"/>
          </w:tcPr>
          <w:p w:rsidR="00A97BED" w:rsidRPr="00A97BED" w:rsidRDefault="00A97BED" w:rsidP="003667A3">
            <w:pPr>
              <w:pStyle w:val="Vraag"/>
              <w:rPr>
                <w:szCs w:val="20"/>
              </w:rPr>
            </w:pPr>
            <w:r w:rsidRPr="00A97BED">
              <w:t>Evacuation contrôlée de l'eau (et/ou autres liquides) accumulée dans l'encuvement</w:t>
            </w:r>
          </w:p>
        </w:tc>
        <w:tc>
          <w:tcPr>
            <w:tcW w:w="5208" w:type="dxa"/>
          </w:tcPr>
          <w:p w:rsidR="00A97BED" w:rsidRPr="00A97BED" w:rsidRDefault="00A97BED" w:rsidP="00A97BED">
            <w:pPr>
              <w:rPr>
                <w:lang w:val="fr-FR"/>
              </w:rPr>
            </w:pPr>
          </w:p>
        </w:tc>
      </w:tr>
      <w:tr w:rsidR="00A97BED" w:rsidRPr="00663D59" w:rsidTr="00A97BED">
        <w:tc>
          <w:tcPr>
            <w:tcW w:w="8642" w:type="dxa"/>
          </w:tcPr>
          <w:p w:rsidR="00A97BED" w:rsidRPr="00A97BED" w:rsidRDefault="00A97BED" w:rsidP="003667A3">
            <w:pPr>
              <w:pStyle w:val="Toelichtingvraag"/>
              <w:ind w:left="0"/>
            </w:pPr>
            <w:r w:rsidRPr="00A97BED">
              <w:t>Il y a un système pour évacuer régulièrement l'eau accumulée dans l'encuvement vers un séparateur d'hydrocarbures. Ce système est normalement en position fermée. Toutes les mesures nécessaires sont prises afin d’éviter toute forme de pollution.</w:t>
            </w:r>
          </w:p>
        </w:tc>
        <w:tc>
          <w:tcPr>
            <w:tcW w:w="5208" w:type="dxa"/>
          </w:tcPr>
          <w:p w:rsidR="00A97BED" w:rsidRPr="00A97BED" w:rsidRDefault="00A97BED" w:rsidP="00A97BED">
            <w:pPr>
              <w:rPr>
                <w:lang w:val="fr-FR"/>
              </w:rPr>
            </w:pPr>
          </w:p>
        </w:tc>
      </w:tr>
      <w:tr w:rsidR="00A97BED" w:rsidRPr="00A97BED" w:rsidTr="00A97BED">
        <w:tc>
          <w:tcPr>
            <w:tcW w:w="8642" w:type="dxa"/>
          </w:tcPr>
          <w:p w:rsidR="00A97BED" w:rsidRPr="00A97BED" w:rsidRDefault="00A97BED" w:rsidP="003667A3">
            <w:pPr>
              <w:pStyle w:val="Toelichtingvraag"/>
              <w:ind w:left="0"/>
            </w:pPr>
            <w:r w:rsidRPr="00A97BED">
              <w:t>L'encuvement n'est vidé qu'en présence de l'exploitant ou de son préposé. Toutes les mesures sont prises afin d'éviter toute pollution.</w:t>
            </w:r>
          </w:p>
        </w:tc>
        <w:tc>
          <w:tcPr>
            <w:tcW w:w="5208" w:type="dxa"/>
          </w:tcPr>
          <w:p w:rsidR="00A97BED" w:rsidRPr="00A97BED" w:rsidRDefault="00A97BED" w:rsidP="00A97BED"/>
        </w:tc>
      </w:tr>
      <w:tr w:rsidR="00A97BED" w:rsidRPr="00A97BED" w:rsidTr="00A97BED">
        <w:tc>
          <w:tcPr>
            <w:tcW w:w="8642" w:type="dxa"/>
          </w:tcPr>
          <w:p w:rsidR="00A97BED" w:rsidRPr="00A97BED" w:rsidRDefault="00A97BED" w:rsidP="003667A3">
            <w:pPr>
              <w:pStyle w:val="Toelichtingvraag"/>
              <w:ind w:left="0"/>
            </w:pPr>
            <w:r w:rsidRPr="00A97BED">
              <w:t>Inspection</w:t>
            </w:r>
          </w:p>
        </w:tc>
        <w:tc>
          <w:tcPr>
            <w:tcW w:w="5208" w:type="dxa"/>
          </w:tcPr>
          <w:p w:rsidR="00A97BED" w:rsidRPr="00A97BED" w:rsidRDefault="00A97BED" w:rsidP="00A97BED"/>
        </w:tc>
      </w:tr>
      <w:tr w:rsidR="00A97BED" w:rsidRPr="00663D59" w:rsidTr="00A97BED">
        <w:tc>
          <w:tcPr>
            <w:tcW w:w="8642" w:type="dxa"/>
          </w:tcPr>
          <w:p w:rsidR="00A97BED" w:rsidRPr="00A97BED" w:rsidRDefault="00A97BED" w:rsidP="003667A3">
            <w:pPr>
              <w:pStyle w:val="toelichtingvraaginsprong1"/>
            </w:pPr>
            <w:r w:rsidRPr="00A97BED">
              <w:t>L'état du système d'évacuation d'eau (en position fermée normalement) est contrôlé via des rondes d'inspection régulières.</w:t>
            </w:r>
          </w:p>
        </w:tc>
        <w:tc>
          <w:tcPr>
            <w:tcW w:w="5208" w:type="dxa"/>
          </w:tcPr>
          <w:p w:rsidR="00A97BED" w:rsidRPr="00A97BED" w:rsidRDefault="00A97BED" w:rsidP="00A97BED">
            <w:pPr>
              <w:rPr>
                <w:lang w:val="fr-FR"/>
              </w:rPr>
            </w:pPr>
          </w:p>
        </w:tc>
      </w:tr>
      <w:tr w:rsidR="00A97BED" w:rsidRPr="00A97BED" w:rsidTr="00A97BED">
        <w:tc>
          <w:tcPr>
            <w:tcW w:w="8642" w:type="dxa"/>
          </w:tcPr>
          <w:p w:rsidR="00A97BED" w:rsidRPr="00A97BED" w:rsidRDefault="00A97BED" w:rsidP="003667A3">
            <w:pPr>
              <w:pStyle w:val="Toelichtingvraag"/>
              <w:ind w:left="0"/>
            </w:pPr>
            <w:r w:rsidRPr="00A97BED">
              <w:t>Instructions</w:t>
            </w:r>
          </w:p>
        </w:tc>
        <w:tc>
          <w:tcPr>
            <w:tcW w:w="5208" w:type="dxa"/>
          </w:tcPr>
          <w:p w:rsidR="00A97BED" w:rsidRPr="00A97BED" w:rsidRDefault="00A97BED" w:rsidP="00A97BED"/>
        </w:tc>
      </w:tr>
      <w:tr w:rsidR="00A97BED" w:rsidRPr="00663D59" w:rsidTr="00A97BED">
        <w:tc>
          <w:tcPr>
            <w:tcW w:w="8642" w:type="dxa"/>
          </w:tcPr>
          <w:p w:rsidR="00A97BED" w:rsidRPr="00A97BED" w:rsidRDefault="00A97BED" w:rsidP="003667A3">
            <w:pPr>
              <w:pStyle w:val="toelichtingvraaginsprong1"/>
            </w:pPr>
            <w:r w:rsidRPr="00A97BED">
              <w:t>On dispose d'instructions écrites concernant le contrôle de l'évacuation de l'eau.</w:t>
            </w:r>
          </w:p>
        </w:tc>
        <w:tc>
          <w:tcPr>
            <w:tcW w:w="5208" w:type="dxa"/>
          </w:tcPr>
          <w:p w:rsidR="00A97BED" w:rsidRPr="00A97BED" w:rsidRDefault="00A97BED" w:rsidP="00A97BED">
            <w:pPr>
              <w:rPr>
                <w:lang w:val="fr-FR"/>
              </w:rPr>
            </w:pPr>
          </w:p>
        </w:tc>
      </w:tr>
      <w:tr w:rsidR="00A97BED" w:rsidRPr="00A97BED" w:rsidTr="00A97BED">
        <w:tc>
          <w:tcPr>
            <w:tcW w:w="8642" w:type="dxa"/>
          </w:tcPr>
          <w:p w:rsidR="00A97BED" w:rsidRPr="00A97BED" w:rsidRDefault="00A97BED" w:rsidP="003667A3">
            <w:pPr>
              <w:pStyle w:val="Toelichtingvraag"/>
              <w:ind w:left="0"/>
            </w:pPr>
            <w:r w:rsidRPr="00A97BED">
              <w:lastRenderedPageBreak/>
              <w:t>Séparateur d'hydrocarbures</w:t>
            </w:r>
          </w:p>
        </w:tc>
        <w:tc>
          <w:tcPr>
            <w:tcW w:w="5208" w:type="dxa"/>
          </w:tcPr>
          <w:p w:rsidR="00A97BED" w:rsidRPr="00A97BED" w:rsidRDefault="00A97BED" w:rsidP="00A97BED"/>
        </w:tc>
      </w:tr>
      <w:tr w:rsidR="00A97BED" w:rsidRPr="00663D59" w:rsidTr="00A97BED">
        <w:tc>
          <w:tcPr>
            <w:tcW w:w="8642" w:type="dxa"/>
          </w:tcPr>
          <w:p w:rsidR="00A97BED" w:rsidRPr="00A97BED" w:rsidRDefault="00A97BED" w:rsidP="003667A3">
            <w:pPr>
              <w:pStyle w:val="toelichtingvraaginsprong1"/>
              <w:rPr>
                <w:rFonts w:ascii="TTE1776740t00" w:hAnsi="TTE1776740t00" w:cs="TTE1776740t00"/>
              </w:rPr>
            </w:pPr>
            <w:r w:rsidRPr="00A97BED">
              <w:t>Le bon fonctionnement du séparateur d'hydrocarbures est contrôlé périodiquement. Ces contrôles ainsi que les opérations d’entretien sont enregistrés. Le séparateur d’hydrocarbures est aussi régulièrement vidé et nettoyé.</w:t>
            </w:r>
          </w:p>
        </w:tc>
        <w:tc>
          <w:tcPr>
            <w:tcW w:w="5208" w:type="dxa"/>
          </w:tcPr>
          <w:p w:rsidR="00A97BED" w:rsidRPr="002755B3" w:rsidRDefault="00A97BED" w:rsidP="00A97BED">
            <w:pPr>
              <w:rPr>
                <w:lang w:val="fr-FR"/>
              </w:rPr>
            </w:pPr>
          </w:p>
        </w:tc>
      </w:tr>
      <w:tr w:rsidR="00A97BED" w:rsidRPr="00663D59" w:rsidTr="00A97BED">
        <w:tc>
          <w:tcPr>
            <w:tcW w:w="8642" w:type="dxa"/>
          </w:tcPr>
          <w:p w:rsidR="00A97BED" w:rsidRPr="00A97BED" w:rsidRDefault="00A97BED" w:rsidP="003667A3">
            <w:pPr>
              <w:pStyle w:val="Vraag"/>
            </w:pPr>
            <w:r w:rsidRPr="00A97BED">
              <w:t>Chambres de compensation dans les égoûts</w:t>
            </w:r>
          </w:p>
        </w:tc>
        <w:tc>
          <w:tcPr>
            <w:tcW w:w="5208" w:type="dxa"/>
          </w:tcPr>
          <w:p w:rsidR="00A97BED" w:rsidRPr="002755B3" w:rsidRDefault="00A97BED" w:rsidP="00A97BED">
            <w:pPr>
              <w:rPr>
                <w:lang w:val="fr-FR"/>
              </w:rPr>
            </w:pPr>
          </w:p>
        </w:tc>
      </w:tr>
      <w:tr w:rsidR="00A97BED" w:rsidRPr="00663D59" w:rsidTr="00A97BED">
        <w:tc>
          <w:tcPr>
            <w:tcW w:w="8642" w:type="dxa"/>
          </w:tcPr>
          <w:p w:rsidR="00A97BED" w:rsidRPr="00A97BED" w:rsidRDefault="00A97BED" w:rsidP="003667A3">
            <w:pPr>
              <w:pStyle w:val="Toelichtingvraag"/>
              <w:ind w:left="0"/>
            </w:pPr>
            <w:r w:rsidRPr="00A97BED">
              <w:t>Les égouts sont pourvus d'un système empêchant la propagation de liquides et vapeurs inflammables (par ex. des chambres de compensation).</w:t>
            </w:r>
          </w:p>
        </w:tc>
        <w:tc>
          <w:tcPr>
            <w:tcW w:w="5208" w:type="dxa"/>
          </w:tcPr>
          <w:p w:rsidR="00A97BED" w:rsidRPr="002755B3" w:rsidRDefault="00A97BED" w:rsidP="00A97BED">
            <w:pPr>
              <w:rPr>
                <w:lang w:val="fr-FR"/>
              </w:rPr>
            </w:pPr>
          </w:p>
        </w:tc>
      </w:tr>
      <w:tr w:rsidR="00A97BED" w:rsidRPr="00663D59" w:rsidTr="00A97BED">
        <w:tc>
          <w:tcPr>
            <w:tcW w:w="8642" w:type="dxa"/>
          </w:tcPr>
          <w:p w:rsidR="00A97BED" w:rsidRPr="00A97BED" w:rsidRDefault="00A97BED" w:rsidP="003667A3">
            <w:pPr>
              <w:pStyle w:val="Kop3"/>
            </w:pPr>
            <w:r w:rsidRPr="00A97BED">
              <w:t>Dispersion du liquide provenant d’une fuite d’une pompe</w:t>
            </w:r>
          </w:p>
        </w:tc>
        <w:tc>
          <w:tcPr>
            <w:tcW w:w="5208" w:type="dxa"/>
          </w:tcPr>
          <w:p w:rsidR="00A97BED" w:rsidRPr="002755B3" w:rsidRDefault="00A97BED" w:rsidP="00A97BED">
            <w:pPr>
              <w:rPr>
                <w:lang w:val="fr-FR"/>
              </w:rPr>
            </w:pPr>
          </w:p>
        </w:tc>
      </w:tr>
      <w:tr w:rsidR="00A97BED" w:rsidRPr="00663D59" w:rsidTr="00A97BED">
        <w:tc>
          <w:tcPr>
            <w:tcW w:w="8642" w:type="dxa"/>
          </w:tcPr>
          <w:p w:rsidR="00A97BED" w:rsidRPr="00A97BED" w:rsidRDefault="00A97BED" w:rsidP="003667A3">
            <w:pPr>
              <w:pStyle w:val="Vraag"/>
              <w:rPr>
                <w:szCs w:val="20"/>
              </w:rPr>
            </w:pPr>
            <w:r w:rsidRPr="00A97BED">
              <w:t>Pompes placées dans un encuvement</w:t>
            </w:r>
          </w:p>
        </w:tc>
        <w:tc>
          <w:tcPr>
            <w:tcW w:w="5208" w:type="dxa"/>
          </w:tcPr>
          <w:p w:rsidR="00A97BED" w:rsidRPr="002755B3" w:rsidRDefault="00A97BED" w:rsidP="00A97BED">
            <w:pPr>
              <w:rPr>
                <w:lang w:val="fr-FR"/>
              </w:rPr>
            </w:pPr>
          </w:p>
        </w:tc>
      </w:tr>
      <w:tr w:rsidR="00A97BED" w:rsidRPr="00663D59" w:rsidTr="00A97BED">
        <w:tc>
          <w:tcPr>
            <w:tcW w:w="8642" w:type="dxa"/>
          </w:tcPr>
          <w:p w:rsidR="00A97BED" w:rsidRPr="00A97BED" w:rsidRDefault="00A97BED" w:rsidP="003667A3">
            <w:pPr>
              <w:pStyle w:val="Toelichtingvraag"/>
              <w:ind w:left="0"/>
            </w:pPr>
            <w:r w:rsidRPr="00A97BED">
              <w:t xml:space="preserve">Ou bien les pompes sont situées dans l’encuvement autour des réservoirs de stockage, ou bien elles sont situées dans un encuvement spécifique (séparé). </w:t>
            </w:r>
          </w:p>
        </w:tc>
        <w:tc>
          <w:tcPr>
            <w:tcW w:w="5208" w:type="dxa"/>
          </w:tcPr>
          <w:p w:rsidR="00A97BED" w:rsidRPr="002755B3" w:rsidRDefault="00A97BED" w:rsidP="00A97BED">
            <w:pPr>
              <w:rPr>
                <w:lang w:val="fr-FR"/>
              </w:rPr>
            </w:pPr>
          </w:p>
        </w:tc>
      </w:tr>
      <w:tr w:rsidR="00A97BED" w:rsidRPr="00663D59" w:rsidTr="00A97BED">
        <w:tc>
          <w:tcPr>
            <w:tcW w:w="8642" w:type="dxa"/>
          </w:tcPr>
          <w:p w:rsidR="00A97BED" w:rsidRPr="00A97BED" w:rsidRDefault="00A97BED" w:rsidP="003667A3">
            <w:pPr>
              <w:pStyle w:val="Toelichtingvraag"/>
              <w:ind w:left="0"/>
            </w:pPr>
            <w:r w:rsidRPr="00A97BED">
              <w:t>Dans le cas où les pompes sont situées dans l’encuvement autour des réservoirs de stockage, des mesures sont prévues afin d’assurer qu’une fuite (limitée) aux pompes ne se disperse pas immédiatement dans l’encuvement autour des réservoirs, mais soit donc recueillie autour de la pompe. Cela peut par exemple être réalisé en prévoyant un système de récolte de fuites autour des pompes ou en plaçant les pompes dans la zone la plus basse dans l’encuvement.</w:t>
            </w:r>
          </w:p>
        </w:tc>
        <w:tc>
          <w:tcPr>
            <w:tcW w:w="5208" w:type="dxa"/>
          </w:tcPr>
          <w:p w:rsidR="00A97BED" w:rsidRPr="002755B3" w:rsidRDefault="00A97BED" w:rsidP="00A97BED">
            <w:pPr>
              <w:rPr>
                <w:lang w:val="fr-FR"/>
              </w:rPr>
            </w:pPr>
          </w:p>
        </w:tc>
      </w:tr>
      <w:tr w:rsidR="00A97BED" w:rsidRPr="00A97BED" w:rsidTr="00A97BED">
        <w:tc>
          <w:tcPr>
            <w:tcW w:w="8642" w:type="dxa"/>
          </w:tcPr>
          <w:p w:rsidR="00A97BED" w:rsidRPr="00A97BED" w:rsidRDefault="00A97BED" w:rsidP="003667A3">
            <w:pPr>
              <w:pStyle w:val="Kop3"/>
            </w:pPr>
            <w:r w:rsidRPr="00A97BED">
              <w:t>Dispersion de l’eau d’extinction</w:t>
            </w:r>
          </w:p>
        </w:tc>
        <w:tc>
          <w:tcPr>
            <w:tcW w:w="5208" w:type="dxa"/>
          </w:tcPr>
          <w:p w:rsidR="00A97BED" w:rsidRPr="00A97BED" w:rsidRDefault="00A97BED" w:rsidP="00A97BED"/>
        </w:tc>
      </w:tr>
      <w:tr w:rsidR="00A97BED" w:rsidRPr="00A97BED" w:rsidTr="00A97BED">
        <w:tc>
          <w:tcPr>
            <w:tcW w:w="8642" w:type="dxa"/>
          </w:tcPr>
          <w:p w:rsidR="00A97BED" w:rsidRPr="00A97BED" w:rsidRDefault="00A97BED" w:rsidP="003667A3">
            <w:pPr>
              <w:pStyle w:val="Vraag"/>
              <w:rPr>
                <w:szCs w:val="20"/>
              </w:rPr>
            </w:pPr>
            <w:r w:rsidRPr="00A97BED">
              <w:t>Récupération des eaux d'extinction</w:t>
            </w:r>
          </w:p>
        </w:tc>
        <w:tc>
          <w:tcPr>
            <w:tcW w:w="5208" w:type="dxa"/>
          </w:tcPr>
          <w:p w:rsidR="00A97BED" w:rsidRPr="00A97BED" w:rsidRDefault="00A97BED" w:rsidP="00A97BED"/>
        </w:tc>
      </w:tr>
      <w:tr w:rsidR="00A97BED" w:rsidRPr="00663D59" w:rsidTr="00A97BED">
        <w:tc>
          <w:tcPr>
            <w:tcW w:w="8642" w:type="dxa"/>
          </w:tcPr>
          <w:p w:rsidR="00A97BED" w:rsidRPr="00A97BED" w:rsidRDefault="00A97BED" w:rsidP="003667A3">
            <w:pPr>
              <w:pStyle w:val="Toelichtingvraag"/>
              <w:ind w:left="0"/>
            </w:pPr>
            <w:r w:rsidRPr="00A97BED">
              <w:t>En concertation avec le Service Incendie local compétent, les mesures nécessaires sont prises pour prévenir l'écoulement d'eau d'extinction contaminée vers le sol, les égouts publics, l'eau de surface ou l’eau souterraine.</w:t>
            </w:r>
          </w:p>
        </w:tc>
        <w:tc>
          <w:tcPr>
            <w:tcW w:w="5208" w:type="dxa"/>
          </w:tcPr>
          <w:p w:rsidR="00A97BED" w:rsidRPr="002755B3" w:rsidRDefault="00A97BED" w:rsidP="00A97BED">
            <w:pPr>
              <w:rPr>
                <w:lang w:val="fr-FR"/>
              </w:rPr>
            </w:pPr>
          </w:p>
        </w:tc>
      </w:tr>
      <w:tr w:rsidR="00A97BED" w:rsidRPr="00663D59" w:rsidTr="00A97BED">
        <w:tc>
          <w:tcPr>
            <w:tcW w:w="8642" w:type="dxa"/>
          </w:tcPr>
          <w:p w:rsidR="00A97BED" w:rsidRPr="00A97BED" w:rsidRDefault="00A97BED" w:rsidP="003667A3">
            <w:pPr>
              <w:pStyle w:val="Toelichtingvraag"/>
              <w:ind w:left="0"/>
            </w:pPr>
            <w:r w:rsidRPr="00A97BED">
              <w:t>La capacité de rétention des eaux d’extinction est déterminée en concertation avec les pompiers.</w:t>
            </w:r>
          </w:p>
        </w:tc>
        <w:tc>
          <w:tcPr>
            <w:tcW w:w="5208" w:type="dxa"/>
          </w:tcPr>
          <w:p w:rsidR="00A97BED" w:rsidRPr="002755B3" w:rsidRDefault="00A97BED" w:rsidP="00A97BED">
            <w:pPr>
              <w:rPr>
                <w:lang w:val="fr-FR"/>
              </w:rPr>
            </w:pPr>
          </w:p>
        </w:tc>
      </w:tr>
      <w:tr w:rsidR="00A97BED" w:rsidRPr="00663D59" w:rsidTr="00A97BED">
        <w:tc>
          <w:tcPr>
            <w:tcW w:w="8642" w:type="dxa"/>
          </w:tcPr>
          <w:p w:rsidR="00A97BED" w:rsidRPr="00A97BED" w:rsidRDefault="00A97BED" w:rsidP="003667A3">
            <w:pPr>
              <w:pStyle w:val="Kop3"/>
            </w:pPr>
            <w:r w:rsidRPr="00A97BED">
              <w:lastRenderedPageBreak/>
              <w:t>Dispersion du liquide provenant d’une fuite d’une tuyauterie enterrée</w:t>
            </w:r>
          </w:p>
        </w:tc>
        <w:tc>
          <w:tcPr>
            <w:tcW w:w="5208" w:type="dxa"/>
          </w:tcPr>
          <w:p w:rsidR="00A97BED" w:rsidRPr="002755B3" w:rsidRDefault="00A97BED" w:rsidP="00A97BED">
            <w:pPr>
              <w:rPr>
                <w:lang w:val="fr-FR"/>
              </w:rPr>
            </w:pPr>
          </w:p>
        </w:tc>
      </w:tr>
      <w:tr w:rsidR="00A97BED" w:rsidRPr="00A97BED" w:rsidTr="00A97BED">
        <w:tc>
          <w:tcPr>
            <w:tcW w:w="8642" w:type="dxa"/>
          </w:tcPr>
          <w:p w:rsidR="00A97BED" w:rsidRPr="00A97BED" w:rsidRDefault="00A97BED" w:rsidP="003667A3">
            <w:pPr>
              <w:pStyle w:val="Vraag"/>
              <w:rPr>
                <w:szCs w:val="20"/>
              </w:rPr>
            </w:pPr>
            <w:r w:rsidRPr="00A97BED">
              <w:t>Enveloppement des tuyauteries souterraines</w:t>
            </w:r>
          </w:p>
        </w:tc>
        <w:tc>
          <w:tcPr>
            <w:tcW w:w="5208" w:type="dxa"/>
          </w:tcPr>
          <w:p w:rsidR="00A97BED" w:rsidRPr="00A97BED" w:rsidRDefault="00A97BED" w:rsidP="00A97BED"/>
        </w:tc>
      </w:tr>
      <w:tr w:rsidR="00A97BED" w:rsidRPr="00663D59" w:rsidTr="00A97BED">
        <w:tc>
          <w:tcPr>
            <w:tcW w:w="8642" w:type="dxa"/>
          </w:tcPr>
          <w:p w:rsidR="00A97BED" w:rsidRPr="00A97BED" w:rsidRDefault="00A97BED" w:rsidP="003667A3">
            <w:pPr>
              <w:pStyle w:val="Toelichtingvraag"/>
              <w:ind w:left="0"/>
            </w:pPr>
            <w:r w:rsidRPr="00A97BED">
              <w:t xml:space="preserve">L’enveloppe peut être réalisée par la construction d’une 2e paroi autour de la tuyauterie ou par le placement de celle-ci dans une rigole imperméable. </w:t>
            </w:r>
          </w:p>
        </w:tc>
        <w:tc>
          <w:tcPr>
            <w:tcW w:w="5208" w:type="dxa"/>
          </w:tcPr>
          <w:p w:rsidR="00A97BED" w:rsidRPr="002755B3" w:rsidRDefault="00A97BED" w:rsidP="00A97BED">
            <w:pPr>
              <w:rPr>
                <w:lang w:val="fr-FR"/>
              </w:rPr>
            </w:pPr>
          </w:p>
        </w:tc>
      </w:tr>
      <w:tr w:rsidR="00A97BED" w:rsidRPr="00663D59" w:rsidTr="00A97BED">
        <w:tc>
          <w:tcPr>
            <w:tcW w:w="8642" w:type="dxa"/>
          </w:tcPr>
          <w:p w:rsidR="00A97BED" w:rsidRPr="00A97BED" w:rsidRDefault="00A97BED" w:rsidP="003667A3">
            <w:pPr>
              <w:pStyle w:val="Toelichtingvraag"/>
              <w:ind w:left="0"/>
            </w:pPr>
            <w:r w:rsidRPr="00A97BED">
              <w:t>L’enveloppe est en pente vers un puits de collecte étanche. L’évacuation du puits de collecte se fait via un séparateur d'hydrocarbures.</w:t>
            </w:r>
          </w:p>
        </w:tc>
        <w:tc>
          <w:tcPr>
            <w:tcW w:w="5208" w:type="dxa"/>
          </w:tcPr>
          <w:p w:rsidR="00A97BED" w:rsidRPr="002755B3" w:rsidRDefault="00A97BED" w:rsidP="00A97BED">
            <w:pPr>
              <w:rPr>
                <w:lang w:val="fr-FR"/>
              </w:rPr>
            </w:pPr>
          </w:p>
        </w:tc>
      </w:tr>
      <w:tr w:rsidR="00A97BED" w:rsidRPr="00663D59" w:rsidTr="00A97BED">
        <w:tc>
          <w:tcPr>
            <w:tcW w:w="8642" w:type="dxa"/>
          </w:tcPr>
          <w:p w:rsidR="00A97BED" w:rsidRPr="00A97BED" w:rsidRDefault="00A97BED" w:rsidP="003667A3">
            <w:pPr>
              <w:pStyle w:val="Toelichtingvraag"/>
              <w:ind w:left="0"/>
              <w:rPr>
                <w:rFonts w:ascii="TTE1404D78t00" w:hAnsi="TTE1404D78t00" w:cs="TTE1404D78t00"/>
              </w:rPr>
            </w:pPr>
            <w:r w:rsidRPr="00A97BED">
              <w:t>Cette mesure est demandée pour les nouvelles tuyauteries enterrées. Pour les tuyauteries enterrées existantes, la réalisation périodique d’un test d’étanchéité peut être une mesure alternative pour découvrir des fuites dans un stade (relativement) précoce et de cette manière limiter une pollution environnementale.</w:t>
            </w:r>
          </w:p>
        </w:tc>
        <w:tc>
          <w:tcPr>
            <w:tcW w:w="5208" w:type="dxa"/>
          </w:tcPr>
          <w:p w:rsidR="00A97BED" w:rsidRPr="002755B3" w:rsidRDefault="00A97BED" w:rsidP="00A97BED">
            <w:pPr>
              <w:rPr>
                <w:lang w:val="fr-FR"/>
              </w:rPr>
            </w:pPr>
          </w:p>
        </w:tc>
      </w:tr>
    </w:tbl>
    <w:p w:rsidR="0020405E" w:rsidRDefault="0020405E" w:rsidP="0020405E">
      <w:pPr>
        <w:rPr>
          <w:lang w:val="fr-FR"/>
        </w:rPr>
      </w:pPr>
    </w:p>
    <w:p w:rsidR="002E3BF8" w:rsidRDefault="002E3BF8" w:rsidP="0020405E">
      <w:pPr>
        <w:rPr>
          <w:lang w:val="fr-FR"/>
        </w:rPr>
      </w:pPr>
    </w:p>
    <w:p w:rsidR="002E3BF8" w:rsidRDefault="002E3BF8" w:rsidP="0020405E">
      <w:pPr>
        <w:rPr>
          <w:lang w:val="fr-FR"/>
        </w:rPr>
      </w:pPr>
    </w:p>
    <w:p w:rsidR="002E3BF8" w:rsidRDefault="002E3BF8" w:rsidP="0020405E">
      <w:pPr>
        <w:rPr>
          <w:lang w:val="fr-FR"/>
        </w:rPr>
      </w:pPr>
    </w:p>
    <w:p w:rsidR="002E3BF8" w:rsidRDefault="002E3BF8" w:rsidP="0020405E">
      <w:pPr>
        <w:rPr>
          <w:lang w:val="fr-FR"/>
        </w:rPr>
      </w:pPr>
    </w:p>
    <w:p w:rsidR="002E3BF8" w:rsidRDefault="002E3BF8" w:rsidP="0020405E">
      <w:pPr>
        <w:rPr>
          <w:lang w:val="fr-FR"/>
        </w:rPr>
      </w:pPr>
    </w:p>
    <w:p w:rsidR="002E3BF8" w:rsidRPr="00241CB1" w:rsidRDefault="002E3BF8" w:rsidP="0020405E">
      <w:pPr>
        <w:rPr>
          <w:lang w:val="fr-FR"/>
        </w:rPr>
      </w:pPr>
    </w:p>
    <w:p w:rsidR="00F3791C" w:rsidRPr="008F7993" w:rsidRDefault="00736632" w:rsidP="002E3BF8">
      <w:pPr>
        <w:pStyle w:val="Kop2"/>
      </w:pPr>
      <w:bookmarkStart w:id="44" w:name="_Toc424747667"/>
      <w:r w:rsidRPr="008F7993">
        <w:t>Eviter des sources d’</w:t>
      </w:r>
      <w:r w:rsidR="00E16598" w:rsidRPr="008F7993">
        <w:t>inflammation</w:t>
      </w:r>
      <w:bookmarkEnd w:id="44"/>
    </w:p>
    <w:tbl>
      <w:tblPr>
        <w:tblStyle w:val="Tabelraster"/>
        <w:tblW w:w="0" w:type="auto"/>
        <w:tblInd w:w="142" w:type="dxa"/>
        <w:tblLook w:val="04A0" w:firstRow="1" w:lastRow="0" w:firstColumn="1" w:lastColumn="0" w:noHBand="0" w:noVBand="1"/>
      </w:tblPr>
      <w:tblGrid>
        <w:gridCol w:w="8642"/>
        <w:gridCol w:w="5208"/>
      </w:tblGrid>
      <w:tr w:rsidR="00513EDC" w:rsidRPr="00663D59" w:rsidTr="00513EDC">
        <w:tc>
          <w:tcPr>
            <w:tcW w:w="8642" w:type="dxa"/>
          </w:tcPr>
          <w:p w:rsidR="00513EDC" w:rsidRPr="00513EDC" w:rsidRDefault="00513EDC" w:rsidP="003667A3">
            <w:pPr>
              <w:pStyle w:val="Kop3"/>
            </w:pPr>
            <w:r w:rsidRPr="00513EDC">
              <w:t>Décharges électrostatiques dans les réservoirs de stockage</w:t>
            </w:r>
          </w:p>
        </w:tc>
        <w:tc>
          <w:tcPr>
            <w:tcW w:w="5208" w:type="dxa"/>
          </w:tcPr>
          <w:p w:rsidR="00513EDC" w:rsidRPr="00513EDC" w:rsidRDefault="00513EDC" w:rsidP="00513EDC">
            <w:pPr>
              <w:rPr>
                <w:lang w:val="fr-BE"/>
              </w:rPr>
            </w:pPr>
          </w:p>
        </w:tc>
      </w:tr>
      <w:tr w:rsidR="00513EDC" w:rsidRPr="00663D59" w:rsidTr="00513EDC">
        <w:tc>
          <w:tcPr>
            <w:tcW w:w="8642" w:type="dxa"/>
          </w:tcPr>
          <w:p w:rsidR="00513EDC" w:rsidRPr="00513EDC" w:rsidRDefault="00513EDC" w:rsidP="00663D59">
            <w:pPr>
              <w:pStyle w:val="Toelichtingscenario"/>
              <w:spacing w:before="120" w:after="120"/>
            </w:pPr>
            <w:r w:rsidRPr="00513EDC">
              <w:t>Une charge électrostatique est possible pour les liquides avec une faible conductivité (&lt; 50 pS/m). Lors de l’introduction d’un objet dans le réservoir, une décharge électrostatique peut se produire entre le liquide et un objet ou entre un objet et le réservoir. L'introduction d'objets dans le réservoir doit dès lors être limitée au strict minimum. Des récipients d'échantillonnage et des jauges de niveau sont des exemples de tels objets.</w:t>
            </w:r>
          </w:p>
        </w:tc>
        <w:tc>
          <w:tcPr>
            <w:tcW w:w="5208" w:type="dxa"/>
          </w:tcPr>
          <w:p w:rsidR="00513EDC" w:rsidRPr="00513EDC" w:rsidRDefault="00513EDC" w:rsidP="00663D59">
            <w:pPr>
              <w:spacing w:before="120" w:after="120"/>
              <w:rPr>
                <w:lang w:val="fr-FR"/>
              </w:rPr>
            </w:pPr>
          </w:p>
        </w:tc>
      </w:tr>
      <w:tr w:rsidR="00513EDC" w:rsidRPr="00663D59" w:rsidTr="00513EDC">
        <w:tc>
          <w:tcPr>
            <w:tcW w:w="8642" w:type="dxa"/>
          </w:tcPr>
          <w:p w:rsidR="00513EDC" w:rsidRPr="00513EDC" w:rsidRDefault="00513EDC" w:rsidP="003667A3">
            <w:pPr>
              <w:pStyle w:val="Vraag"/>
              <w:rPr>
                <w:szCs w:val="20"/>
              </w:rPr>
            </w:pPr>
            <w:r w:rsidRPr="00513EDC">
              <w:lastRenderedPageBreak/>
              <w:t>Mise à la terre des réservoirs métalliques</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rPr>
                <w:b/>
              </w:rPr>
            </w:pPr>
            <w:r w:rsidRPr="00513EDC">
              <w:t>Les réservoirs, ainsi que les tuyauteries et accessoires qui en dépendent, seront portés au même potentiel. Les réservoirs métalliques seront mis à la terre. La résistance de la mise à la terre s’élève à maximum 10 Ω.</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Vraag"/>
              <w:rPr>
                <w:rFonts w:cs="TTE1776740t00"/>
              </w:rPr>
            </w:pPr>
            <w:r w:rsidRPr="00513EDC">
              <w:t>Mise à la terre du liquide</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La mise à la terre du liquide lui-même peut être nécessaire si le réservoir et les canalisations ne sont pas conducteurs ou s'ils sont recouverts d'un revêtement qui n'est pas suffisamment conducteur. Les revêtements inférieurs à 2 mm ont encore une conductivité suffisante. La résistivité du revêtement ou du matériau de construction doit être inférieure à 10</w:t>
            </w:r>
            <w:r w:rsidRPr="00513EDC">
              <w:rPr>
                <w:vertAlign w:val="superscript"/>
              </w:rPr>
              <w:t>8</w:t>
            </w:r>
            <w:r w:rsidRPr="00513EDC">
              <w:t xml:space="preserve"> Ωm, la résistance de surface inférieure à 10</w:t>
            </w:r>
            <w:r w:rsidRPr="00513EDC">
              <w:rPr>
                <w:vertAlign w:val="superscript"/>
              </w:rPr>
              <w:t>10</w:t>
            </w:r>
            <w:r w:rsidRPr="00513EDC">
              <w:t> Ω/m</w:t>
            </w:r>
            <w:r w:rsidRPr="00513EDC">
              <w:rPr>
                <w:vertAlign w:val="superscript"/>
              </w:rPr>
              <w:t>2</w:t>
            </w:r>
            <w:r w:rsidRPr="00513EDC">
              <w:t>.</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rPr>
                <w:b/>
              </w:rPr>
            </w:pPr>
            <w:r w:rsidRPr="00513EDC">
              <w:t>Le matériau de construction ne peut introduire de danger électrostatique supplémentaire (courant de fuite &lt; 4 kV contre le 'propagating brush discharge'). Le 'Propagating brush discharge' est la décharge des charges électriques qui se sont accumulées sur une surface relativement étendue.</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Vraag"/>
              <w:rPr>
                <w:szCs w:val="20"/>
              </w:rPr>
            </w:pPr>
            <w:r w:rsidRPr="00513EDC">
              <w:t>Remplissage par le bas du réservoir ou par tube plongeur</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Les "splash-filling" ou remplissages par le haut entraînent la présence d'une charge électrostatique plus importante dans le liquide. Le tube plongeur ne peut pas se trouver à une hauteur supérieure à 150 mm du fond du reservoir.</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Vraag"/>
              <w:rPr>
                <w:szCs w:val="20"/>
              </w:rPr>
            </w:pPr>
            <w:r w:rsidRPr="00513EDC">
              <w:t>Limitation de la vitesse d'écoulement du liquide dans les tuyauteries</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Pour les liquides ayant une conductivité inférieure à 50 pS/m la vitesse d'écoulement est limitée à 1 m/s tant que la conduite n'est pas totalement immergée et que les impuretés (eau, air) ne sont pas purgées de la conduite. Ensuite, la vitesse d'écoulement peut être de 7 m/s max.</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Lorsque le liquide pompé est impur (présence d'une 2ième phase), la vitesse d'écoulement reste limitée à 1 m/s pendant toute la durée des opérations.</w:t>
            </w:r>
          </w:p>
        </w:tc>
        <w:tc>
          <w:tcPr>
            <w:tcW w:w="5208" w:type="dxa"/>
          </w:tcPr>
          <w:p w:rsidR="00513EDC" w:rsidRPr="00513EDC" w:rsidRDefault="00513EDC" w:rsidP="00513EDC">
            <w:pPr>
              <w:rPr>
                <w:lang w:val="fr-FR"/>
              </w:rPr>
            </w:pPr>
          </w:p>
        </w:tc>
      </w:tr>
      <w:tr w:rsidR="00513EDC" w:rsidRPr="00513EDC" w:rsidTr="00513EDC">
        <w:tc>
          <w:tcPr>
            <w:tcW w:w="8642" w:type="dxa"/>
          </w:tcPr>
          <w:p w:rsidR="00513EDC" w:rsidRPr="00513EDC" w:rsidRDefault="00513EDC" w:rsidP="003667A3">
            <w:pPr>
              <w:pStyle w:val="Vraag"/>
              <w:rPr>
                <w:szCs w:val="20"/>
              </w:rPr>
            </w:pPr>
            <w:r w:rsidRPr="00513EDC">
              <w:t>Ajout d'additifs antistatiques</w:t>
            </w:r>
          </w:p>
        </w:tc>
        <w:tc>
          <w:tcPr>
            <w:tcW w:w="5208" w:type="dxa"/>
          </w:tcPr>
          <w:p w:rsidR="00513EDC" w:rsidRPr="00513EDC" w:rsidRDefault="00513EDC" w:rsidP="00513EDC"/>
        </w:tc>
      </w:tr>
      <w:tr w:rsidR="00513EDC" w:rsidRPr="00663D59" w:rsidTr="00513EDC">
        <w:tc>
          <w:tcPr>
            <w:tcW w:w="8642" w:type="dxa"/>
          </w:tcPr>
          <w:p w:rsidR="00513EDC" w:rsidRPr="00513EDC" w:rsidRDefault="00513EDC" w:rsidP="003667A3">
            <w:pPr>
              <w:pStyle w:val="Toelichtingvraag"/>
              <w:ind w:left="0"/>
            </w:pPr>
            <w:r w:rsidRPr="00513EDC">
              <w:lastRenderedPageBreak/>
              <w:t>Lorsque la conductivité du liquide est supérieure à 50 pS/m, il n'y a plus de risque d'accumulation électrostatique à condition que le remplissage se fasse dans un réservoir conducteur et mis à la terre. (Réf: API Recommended Practice 2003, 4.1.2. charge accumulation). La conductivité de l'additif est également directement proportionnelle à la température et elle est décroissante dans le temps.</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Vraag"/>
              <w:rPr>
                <w:szCs w:val="20"/>
              </w:rPr>
            </w:pPr>
            <w:r w:rsidRPr="00513EDC">
              <w:t>Observer un temps de repos avant l'introduction d'objet</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rPr>
                <w:b/>
              </w:rPr>
            </w:pPr>
            <w:r w:rsidRPr="00513EDC">
              <w:t>Après le remplissage d'un réservoir, ou une opération de mélange et surtout avant toute ouverture d'un réservoir (p. ex. le trou d'homme) et l'introduction d'un objet, il y a lieu d'attendre suffisamment longtemps afin de permettre aux charges électrostatiques présentes dans le liquide de se dissiper. Le temps d'attente typique pour tout réservoir fixe est d’une trentaine de minutes.</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Vraag"/>
              <w:rPr>
                <w:szCs w:val="20"/>
              </w:rPr>
            </w:pPr>
            <w:r w:rsidRPr="00513EDC">
              <w:t>Utilisation exclusive de matériel conducteur ou antistatique (mesure de niveau, pots d'échantillonnage, etc.)</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Les objets conducteurs doivent être mis à la terre avant qu'ils ne puissent être introduits dans le réservoir (par le trou d'homme ou toute autre ouverture). Les objets antistatiques doivent avoir une résistance maximale de 10</w:t>
            </w:r>
            <w:r w:rsidRPr="00513EDC">
              <w:rPr>
                <w:vertAlign w:val="superscript"/>
              </w:rPr>
              <w:t>6</w:t>
            </w:r>
            <w:r w:rsidRPr="00513EDC">
              <w:t> Ω.</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Les manipulations nécessitant l'ouverture du réservoir doivent être réduites au strict minimum. Il y a lieu de préconiser la prise d'échantillon via un point d'échantillonnage dans une canalisation plutôt que via le trou d'homme et d’interdire l'ouverture des réservoirs par temps d'orage.</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Kop3"/>
            </w:pPr>
            <w:r w:rsidRPr="00513EDC">
              <w:t>Ignition par chargement électrostatique du toit flottant</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Vraag"/>
            </w:pPr>
            <w:r w:rsidRPr="00513EDC">
              <w:t>Mise à la terre des toits flottants (externes)</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Une mise à la terre est prévue par au moins deux voies séparées (câble de masse par ex.).</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Kop3"/>
            </w:pPr>
            <w:r w:rsidRPr="00513EDC">
              <w:t>Ignition par un appareil électrique</w:t>
            </w:r>
          </w:p>
        </w:tc>
        <w:tc>
          <w:tcPr>
            <w:tcW w:w="5208" w:type="dxa"/>
          </w:tcPr>
          <w:p w:rsidR="00513EDC" w:rsidRPr="002755B3" w:rsidRDefault="00513EDC" w:rsidP="00513EDC">
            <w:pPr>
              <w:rPr>
                <w:lang w:val="fr-FR"/>
              </w:rPr>
            </w:pPr>
          </w:p>
        </w:tc>
      </w:tr>
      <w:tr w:rsidR="00513EDC" w:rsidRPr="00513EDC" w:rsidTr="00513EDC">
        <w:tc>
          <w:tcPr>
            <w:tcW w:w="8642" w:type="dxa"/>
          </w:tcPr>
          <w:p w:rsidR="00513EDC" w:rsidRPr="00513EDC" w:rsidRDefault="00513EDC" w:rsidP="003667A3">
            <w:pPr>
              <w:pStyle w:val="Vraag"/>
              <w:rPr>
                <w:szCs w:val="20"/>
              </w:rPr>
            </w:pPr>
            <w:r w:rsidRPr="00513EDC">
              <w:t>Installations électriques EEX</w:t>
            </w:r>
          </w:p>
        </w:tc>
        <w:tc>
          <w:tcPr>
            <w:tcW w:w="5208" w:type="dxa"/>
          </w:tcPr>
          <w:p w:rsidR="00513EDC" w:rsidRPr="00513EDC" w:rsidRDefault="00513EDC" w:rsidP="00513EDC"/>
        </w:tc>
      </w:tr>
      <w:tr w:rsidR="00513EDC" w:rsidRPr="00663D59" w:rsidTr="00513EDC">
        <w:tc>
          <w:tcPr>
            <w:tcW w:w="8642" w:type="dxa"/>
          </w:tcPr>
          <w:p w:rsidR="00513EDC" w:rsidRPr="00513EDC" w:rsidRDefault="00513EDC" w:rsidP="003667A3">
            <w:pPr>
              <w:pStyle w:val="Toelichtingvraag"/>
              <w:ind w:left="0"/>
            </w:pPr>
            <w:r w:rsidRPr="00513EDC">
              <w:lastRenderedPageBreak/>
              <w:t>Les lieux de stockage et le système de tuyauteries font l’objet d’un dossier de zonage et d’un document relatif à la protection contre les explosions.</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L’entreprise dispose d’une attestation de conformité établie par un organisme agréé, rédigée suite à la première mise en service de l’installation électrique ou suite à des modifications importantes ou des extensions significatives, conformément à l’article 270 du RGIE. (Cette imposition réglementaire est évidemment seulement d’application pour les installations électriques et les modifications qui ont eu lieu après l’entrée en vigueur du RGIE en 1981.)</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L'installation basse tension est contrôlée tous les 5 ans sauf si c’est mentionné autrement dans le permis d'environnement ou sur la dernière attestation de conformité.</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Si des infractions sont mentionnées dans le rapport de contrôle périodique, l’exploitant démontre que les réparations ou adaptations nécessaires ont été correctement exécutées (ou que leur exécution est planifiée).</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Vraag"/>
              <w:rPr>
                <w:szCs w:val="20"/>
              </w:rPr>
            </w:pPr>
            <w:r w:rsidRPr="00513EDC">
              <w:t>Interdiction d'utiliser des appareils portatifs non-EEX</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L'interdiction est reprise dans le règlement général de sécurité de l'entreprise. Une interdiction d'utilisation de GSM non-EEX est indiquée à l'entrée du terrain ou au parc à réservoirs.</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Vraag"/>
              <w:rPr>
                <w:szCs w:val="20"/>
              </w:rPr>
            </w:pPr>
            <w:r w:rsidRPr="00513EDC">
              <w:t>Appareils portatifs en exécution EEX</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Cela concerne les appareils portatifs tels que:</w:t>
            </w:r>
          </w:p>
        </w:tc>
        <w:tc>
          <w:tcPr>
            <w:tcW w:w="5208" w:type="dxa"/>
          </w:tcPr>
          <w:p w:rsidR="00513EDC" w:rsidRPr="002755B3" w:rsidRDefault="00513EDC" w:rsidP="00513EDC">
            <w:pPr>
              <w:rPr>
                <w:lang w:val="fr-FR"/>
              </w:rPr>
            </w:pPr>
          </w:p>
        </w:tc>
      </w:tr>
      <w:tr w:rsidR="00513EDC" w:rsidRPr="00513EDC" w:rsidTr="00513EDC">
        <w:tc>
          <w:tcPr>
            <w:tcW w:w="8642" w:type="dxa"/>
          </w:tcPr>
          <w:p w:rsidR="00513EDC" w:rsidRPr="00513EDC" w:rsidRDefault="00513EDC" w:rsidP="003667A3">
            <w:pPr>
              <w:pStyle w:val="toelichtingvraaginsprong1"/>
            </w:pPr>
            <w:r w:rsidRPr="00513EDC">
              <w:t>téléphones mobiles</w:t>
            </w:r>
          </w:p>
        </w:tc>
        <w:tc>
          <w:tcPr>
            <w:tcW w:w="5208" w:type="dxa"/>
          </w:tcPr>
          <w:p w:rsidR="00513EDC" w:rsidRPr="00513EDC" w:rsidRDefault="00513EDC" w:rsidP="00513EDC"/>
        </w:tc>
      </w:tr>
      <w:tr w:rsidR="00513EDC" w:rsidRPr="00513EDC" w:rsidTr="00513EDC">
        <w:tc>
          <w:tcPr>
            <w:tcW w:w="8642" w:type="dxa"/>
          </w:tcPr>
          <w:p w:rsidR="00513EDC" w:rsidRPr="00513EDC" w:rsidRDefault="00513EDC" w:rsidP="003667A3">
            <w:pPr>
              <w:pStyle w:val="toelichtingvraaginsprong1"/>
            </w:pPr>
            <w:r w:rsidRPr="00513EDC">
              <w:t>walkie-talkies</w:t>
            </w:r>
          </w:p>
        </w:tc>
        <w:tc>
          <w:tcPr>
            <w:tcW w:w="5208" w:type="dxa"/>
          </w:tcPr>
          <w:p w:rsidR="00513EDC" w:rsidRPr="00513EDC" w:rsidRDefault="00513EDC" w:rsidP="00513EDC"/>
        </w:tc>
      </w:tr>
      <w:tr w:rsidR="00513EDC" w:rsidRPr="00513EDC" w:rsidTr="00513EDC">
        <w:tc>
          <w:tcPr>
            <w:tcW w:w="8642" w:type="dxa"/>
          </w:tcPr>
          <w:p w:rsidR="00513EDC" w:rsidRPr="00513EDC" w:rsidRDefault="00513EDC" w:rsidP="003667A3">
            <w:pPr>
              <w:pStyle w:val="toelichtingvraaginsprong1"/>
            </w:pPr>
            <w:r w:rsidRPr="00513EDC">
              <w:t>lampes de poche.</w:t>
            </w:r>
          </w:p>
        </w:tc>
        <w:tc>
          <w:tcPr>
            <w:tcW w:w="5208" w:type="dxa"/>
          </w:tcPr>
          <w:p w:rsidR="00513EDC" w:rsidRPr="00513EDC" w:rsidRDefault="00513EDC" w:rsidP="00513EDC"/>
        </w:tc>
      </w:tr>
      <w:tr w:rsidR="00513EDC" w:rsidRPr="00663D59" w:rsidTr="00513EDC">
        <w:tc>
          <w:tcPr>
            <w:tcW w:w="8642" w:type="dxa"/>
          </w:tcPr>
          <w:p w:rsidR="00513EDC" w:rsidRPr="00513EDC" w:rsidRDefault="00513EDC" w:rsidP="003667A3">
            <w:pPr>
              <w:pStyle w:val="Toelichtingvraag"/>
              <w:ind w:left="0"/>
            </w:pPr>
            <w:r w:rsidRPr="00513EDC">
              <w:t>Ces appareils sont repris dans un programme d'inspection. On vérifie périodiquement si les appareils sont encore en bon état: pas de fuite au niveau des batteries, caisson intact, etc.</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Kop3"/>
            </w:pPr>
            <w:r w:rsidRPr="00513EDC">
              <w:t>Etincelles électrostatiques dues aux vêtements</w:t>
            </w:r>
          </w:p>
        </w:tc>
        <w:tc>
          <w:tcPr>
            <w:tcW w:w="5208" w:type="dxa"/>
          </w:tcPr>
          <w:p w:rsidR="00513EDC" w:rsidRPr="002755B3" w:rsidRDefault="00513EDC" w:rsidP="00513EDC">
            <w:pPr>
              <w:rPr>
                <w:lang w:val="fr-FR"/>
              </w:rPr>
            </w:pPr>
          </w:p>
        </w:tc>
      </w:tr>
      <w:tr w:rsidR="00513EDC" w:rsidRPr="00513EDC" w:rsidTr="00513EDC">
        <w:tc>
          <w:tcPr>
            <w:tcW w:w="8642" w:type="dxa"/>
          </w:tcPr>
          <w:p w:rsidR="00513EDC" w:rsidRPr="00513EDC" w:rsidRDefault="00513EDC" w:rsidP="003667A3">
            <w:pPr>
              <w:pStyle w:val="Vraag"/>
              <w:rPr>
                <w:szCs w:val="20"/>
              </w:rPr>
            </w:pPr>
            <w:r w:rsidRPr="00513EDC">
              <w:t>Chaussures et vêtements antistatiques</w:t>
            </w:r>
          </w:p>
        </w:tc>
        <w:tc>
          <w:tcPr>
            <w:tcW w:w="5208" w:type="dxa"/>
          </w:tcPr>
          <w:p w:rsidR="00513EDC" w:rsidRPr="00513EDC" w:rsidRDefault="00513EDC" w:rsidP="00513EDC"/>
        </w:tc>
      </w:tr>
      <w:tr w:rsidR="00513EDC" w:rsidRPr="00663D59" w:rsidTr="00513EDC">
        <w:tc>
          <w:tcPr>
            <w:tcW w:w="8642" w:type="dxa"/>
          </w:tcPr>
          <w:p w:rsidR="00513EDC" w:rsidRPr="00513EDC" w:rsidRDefault="00513EDC" w:rsidP="003667A3">
            <w:pPr>
              <w:pStyle w:val="Toelichtingvraag"/>
              <w:ind w:left="0"/>
            </w:pPr>
            <w:r w:rsidRPr="00513EDC">
              <w:lastRenderedPageBreak/>
              <w:t>Le port de chaussures antistatiques est obligatoire pour le personnel de l'entreprise et pour les tiers qui effectuent des travaux dans le parc à tanks ou au système de tuyauteries duquel des liquides inflammables peuvent se libérer (par ex. le drainage de l’eau hors des tanks, l’ouverture de tuyauteries ou d’équipements dans lequels des liquides inflammables sont encore (peuvent encore être) présents).</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Vraag"/>
              <w:rPr>
                <w:szCs w:val="20"/>
              </w:rPr>
            </w:pPr>
            <w:r w:rsidRPr="00513EDC">
              <w:t>Surface du parc à tanks suffisamment conductrice</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Le béton non-traité est suffisamment conducteur. Tandis que l’asphalte et les résines époxy sont insuffisamment conducteurs.</w:t>
            </w:r>
          </w:p>
        </w:tc>
        <w:tc>
          <w:tcPr>
            <w:tcW w:w="5208" w:type="dxa"/>
          </w:tcPr>
          <w:p w:rsidR="00513EDC" w:rsidRPr="002755B3" w:rsidRDefault="00513EDC" w:rsidP="00513EDC">
            <w:pPr>
              <w:rPr>
                <w:lang w:val="fr-FR"/>
              </w:rPr>
            </w:pPr>
          </w:p>
        </w:tc>
      </w:tr>
      <w:tr w:rsidR="00513EDC" w:rsidRPr="00513EDC" w:rsidTr="00513EDC">
        <w:tc>
          <w:tcPr>
            <w:tcW w:w="8642" w:type="dxa"/>
          </w:tcPr>
          <w:p w:rsidR="00513EDC" w:rsidRPr="00513EDC" w:rsidRDefault="00513EDC" w:rsidP="003667A3">
            <w:pPr>
              <w:pStyle w:val="Kop3"/>
            </w:pPr>
            <w:r w:rsidRPr="00513EDC">
              <w:t>Ignition par des fumeurs</w:t>
            </w:r>
          </w:p>
        </w:tc>
        <w:tc>
          <w:tcPr>
            <w:tcW w:w="5208" w:type="dxa"/>
          </w:tcPr>
          <w:p w:rsidR="00513EDC" w:rsidRPr="00513EDC" w:rsidRDefault="00513EDC" w:rsidP="00513EDC"/>
        </w:tc>
      </w:tr>
      <w:tr w:rsidR="00513EDC" w:rsidRPr="00513EDC" w:rsidTr="00513EDC">
        <w:tc>
          <w:tcPr>
            <w:tcW w:w="8642" w:type="dxa"/>
          </w:tcPr>
          <w:p w:rsidR="00513EDC" w:rsidRPr="00513EDC" w:rsidRDefault="00513EDC" w:rsidP="003667A3">
            <w:pPr>
              <w:pStyle w:val="Vraag"/>
            </w:pPr>
            <w:r w:rsidRPr="00513EDC">
              <w:t>Interdiction de fumer</w:t>
            </w:r>
          </w:p>
        </w:tc>
        <w:tc>
          <w:tcPr>
            <w:tcW w:w="5208" w:type="dxa"/>
          </w:tcPr>
          <w:p w:rsidR="00513EDC" w:rsidRPr="00513EDC" w:rsidRDefault="00513EDC" w:rsidP="00513EDC"/>
        </w:tc>
      </w:tr>
      <w:tr w:rsidR="00513EDC" w:rsidRPr="00663D59" w:rsidTr="00513EDC">
        <w:tc>
          <w:tcPr>
            <w:tcW w:w="8642" w:type="dxa"/>
          </w:tcPr>
          <w:p w:rsidR="00513EDC" w:rsidRPr="00513EDC" w:rsidRDefault="00513EDC" w:rsidP="003667A3">
            <w:pPr>
              <w:pStyle w:val="Toelichtingvraag"/>
              <w:ind w:left="0"/>
            </w:pPr>
            <w:r w:rsidRPr="00513EDC">
              <w:t>L'interdiction de fumer est clairement indiquée à l'entrée de la propriété ou au parc à réservoirs.</w:t>
            </w:r>
          </w:p>
        </w:tc>
        <w:tc>
          <w:tcPr>
            <w:tcW w:w="5208" w:type="dxa"/>
          </w:tcPr>
          <w:p w:rsidR="00513EDC" w:rsidRPr="002755B3" w:rsidRDefault="00513EDC" w:rsidP="00513EDC">
            <w:pPr>
              <w:rPr>
                <w:lang w:val="fr-FR"/>
              </w:rPr>
            </w:pPr>
          </w:p>
        </w:tc>
      </w:tr>
    </w:tbl>
    <w:p w:rsidR="0020405E" w:rsidRPr="00241CB1" w:rsidRDefault="0020405E" w:rsidP="0020405E">
      <w:pPr>
        <w:rPr>
          <w:lang w:val="fr-FR"/>
        </w:rPr>
      </w:pPr>
      <w:bookmarkStart w:id="45" w:name="_Toc353287563"/>
      <w:bookmarkStart w:id="46" w:name="_Toc353309789"/>
      <w:bookmarkStart w:id="47" w:name="_Toc353971610"/>
      <w:bookmarkEnd w:id="45"/>
      <w:bookmarkEnd w:id="46"/>
      <w:bookmarkEnd w:id="47"/>
    </w:p>
    <w:p w:rsidR="0020405E" w:rsidRDefault="0020405E">
      <w:pPr>
        <w:jc w:val="left"/>
        <w:rPr>
          <w:lang w:val="fr-FR"/>
        </w:rPr>
      </w:pPr>
      <w:r w:rsidRPr="00241CB1">
        <w:rPr>
          <w:lang w:val="fr-FR"/>
        </w:rPr>
        <w:br w:type="page"/>
      </w:r>
    </w:p>
    <w:p w:rsidR="002E3BF8" w:rsidRDefault="002E3BF8" w:rsidP="002E3BF8">
      <w:pPr>
        <w:rPr>
          <w:lang w:val="fr-BE"/>
        </w:rPr>
      </w:pPr>
    </w:p>
    <w:p w:rsidR="00F3791C" w:rsidRPr="008F7993" w:rsidRDefault="00736632" w:rsidP="002E3BF8">
      <w:pPr>
        <w:pStyle w:val="Kop2"/>
      </w:pPr>
      <w:bookmarkStart w:id="48" w:name="_Toc424747668"/>
      <w:r w:rsidRPr="008F7993">
        <w:t>Protection contre l'incendie</w:t>
      </w:r>
      <w:bookmarkEnd w:id="48"/>
    </w:p>
    <w:tbl>
      <w:tblPr>
        <w:tblStyle w:val="Tabelraster"/>
        <w:tblW w:w="0" w:type="auto"/>
        <w:tblInd w:w="142" w:type="dxa"/>
        <w:tblLook w:val="04A0" w:firstRow="1" w:lastRow="0" w:firstColumn="1" w:lastColumn="0" w:noHBand="0" w:noVBand="1"/>
      </w:tblPr>
      <w:tblGrid>
        <w:gridCol w:w="8642"/>
        <w:gridCol w:w="5208"/>
      </w:tblGrid>
      <w:tr w:rsidR="00513EDC" w:rsidRPr="00513EDC" w:rsidTr="00513EDC">
        <w:tc>
          <w:tcPr>
            <w:tcW w:w="8642" w:type="dxa"/>
          </w:tcPr>
          <w:p w:rsidR="00513EDC" w:rsidRPr="00513EDC" w:rsidRDefault="00513EDC" w:rsidP="003667A3">
            <w:pPr>
              <w:pStyle w:val="Kop3"/>
            </w:pPr>
            <w:r w:rsidRPr="00513EDC">
              <w:t>Extension d’un feu naissant</w:t>
            </w:r>
          </w:p>
        </w:tc>
        <w:tc>
          <w:tcPr>
            <w:tcW w:w="5208" w:type="dxa"/>
          </w:tcPr>
          <w:p w:rsidR="00513EDC" w:rsidRPr="00513EDC" w:rsidRDefault="00513EDC" w:rsidP="00513EDC"/>
        </w:tc>
      </w:tr>
      <w:tr w:rsidR="00513EDC" w:rsidRPr="00513EDC" w:rsidTr="00513EDC">
        <w:tc>
          <w:tcPr>
            <w:tcW w:w="8642" w:type="dxa"/>
          </w:tcPr>
          <w:p w:rsidR="00513EDC" w:rsidRPr="00513EDC" w:rsidRDefault="00513EDC" w:rsidP="003667A3">
            <w:pPr>
              <w:pStyle w:val="Vraag"/>
              <w:rPr>
                <w:szCs w:val="20"/>
              </w:rPr>
            </w:pPr>
            <w:r w:rsidRPr="00513EDC">
              <w:t>Extincteurs portatifs</w:t>
            </w:r>
          </w:p>
        </w:tc>
        <w:tc>
          <w:tcPr>
            <w:tcW w:w="5208" w:type="dxa"/>
          </w:tcPr>
          <w:p w:rsidR="00513EDC" w:rsidRPr="00513EDC" w:rsidRDefault="00513EDC" w:rsidP="00513EDC"/>
        </w:tc>
      </w:tr>
      <w:tr w:rsidR="00513EDC" w:rsidRPr="00513EDC" w:rsidTr="00513EDC">
        <w:tc>
          <w:tcPr>
            <w:tcW w:w="8642" w:type="dxa"/>
          </w:tcPr>
          <w:p w:rsidR="00513EDC" w:rsidRPr="00513EDC" w:rsidRDefault="00513EDC" w:rsidP="003667A3">
            <w:pPr>
              <w:pStyle w:val="Toelichtingvraag"/>
              <w:ind w:left="0"/>
            </w:pPr>
            <w:r w:rsidRPr="00513EDC">
              <w:t>Nombre et localisation</w:t>
            </w:r>
          </w:p>
        </w:tc>
        <w:tc>
          <w:tcPr>
            <w:tcW w:w="5208" w:type="dxa"/>
          </w:tcPr>
          <w:p w:rsidR="00513EDC" w:rsidRPr="00513EDC" w:rsidRDefault="00513EDC" w:rsidP="00513EDC"/>
        </w:tc>
      </w:tr>
      <w:tr w:rsidR="00513EDC" w:rsidRPr="00513EDC" w:rsidTr="00513EDC">
        <w:tc>
          <w:tcPr>
            <w:tcW w:w="8642" w:type="dxa"/>
          </w:tcPr>
          <w:p w:rsidR="00513EDC" w:rsidRPr="00513EDC" w:rsidRDefault="00513EDC" w:rsidP="003667A3">
            <w:pPr>
              <w:pStyle w:val="toelichtingvraaginsprong1"/>
            </w:pPr>
            <w:r w:rsidRPr="00513EDC">
              <w:t>Facilement accessibles.</w:t>
            </w:r>
          </w:p>
        </w:tc>
        <w:tc>
          <w:tcPr>
            <w:tcW w:w="5208" w:type="dxa"/>
          </w:tcPr>
          <w:p w:rsidR="00513EDC" w:rsidRPr="00513EDC" w:rsidRDefault="00513EDC" w:rsidP="00513EDC"/>
        </w:tc>
      </w:tr>
      <w:tr w:rsidR="00513EDC" w:rsidRPr="00663D59" w:rsidTr="00513EDC">
        <w:tc>
          <w:tcPr>
            <w:tcW w:w="8642" w:type="dxa"/>
          </w:tcPr>
          <w:p w:rsidR="00513EDC" w:rsidRPr="00513EDC" w:rsidRDefault="00513EDC" w:rsidP="003667A3">
            <w:pPr>
              <w:pStyle w:val="toelichtingvraaginsprong1"/>
              <w:rPr>
                <w:rFonts w:ascii="TTE1776740t00" w:hAnsi="TTE1776740t00" w:cs="TTE1776740t00"/>
              </w:rPr>
            </w:pPr>
            <w:r w:rsidRPr="00513EDC">
              <w:t xml:space="preserve">Déterminés de préférence en concertation avec le Service Incendie local compétent. Les conclusions figurent dans un rapport (rédigé par le Service Incendie local et/ou l'entreprise). </w:t>
            </w:r>
          </w:p>
        </w:tc>
        <w:tc>
          <w:tcPr>
            <w:tcW w:w="5208" w:type="dxa"/>
          </w:tcPr>
          <w:p w:rsidR="00513EDC" w:rsidRPr="00513EDC" w:rsidRDefault="00513EDC" w:rsidP="00513EDC">
            <w:pPr>
              <w:rPr>
                <w:lang w:val="fr-FR"/>
              </w:rPr>
            </w:pPr>
          </w:p>
        </w:tc>
      </w:tr>
      <w:tr w:rsidR="00513EDC" w:rsidRPr="00513EDC" w:rsidTr="00513EDC">
        <w:tc>
          <w:tcPr>
            <w:tcW w:w="8642" w:type="dxa"/>
          </w:tcPr>
          <w:p w:rsidR="00513EDC" w:rsidRPr="00513EDC" w:rsidRDefault="00513EDC" w:rsidP="003667A3">
            <w:pPr>
              <w:pStyle w:val="Toelichtingvraag"/>
              <w:ind w:left="0"/>
            </w:pPr>
            <w:r w:rsidRPr="00513EDC">
              <w:t>Inspection et entretien</w:t>
            </w:r>
          </w:p>
        </w:tc>
        <w:tc>
          <w:tcPr>
            <w:tcW w:w="5208" w:type="dxa"/>
          </w:tcPr>
          <w:p w:rsidR="00513EDC" w:rsidRPr="00513EDC" w:rsidRDefault="00513EDC" w:rsidP="00513EDC"/>
        </w:tc>
      </w:tr>
      <w:tr w:rsidR="00513EDC" w:rsidRPr="00663D59" w:rsidTr="00513EDC">
        <w:tc>
          <w:tcPr>
            <w:tcW w:w="8642" w:type="dxa"/>
          </w:tcPr>
          <w:p w:rsidR="00513EDC" w:rsidRPr="00513EDC" w:rsidRDefault="00513EDC" w:rsidP="003667A3">
            <w:pPr>
              <w:pStyle w:val="toelichtingvraaginsprong1"/>
            </w:pPr>
            <w:r w:rsidRPr="00513EDC">
              <w:t>Les extincteurs portatifs sont repris dans un programme d'inspection/entretien:</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toelichtingvraaginsprong2"/>
              <w:numPr>
                <w:ilvl w:val="0"/>
                <w:numId w:val="30"/>
              </w:numPr>
            </w:pPr>
            <w:r w:rsidRPr="00513EDC">
              <w:t>Contrôle visuel périodique de la présence et du bon état selon les instructions du fournisseur ou en l’absence d’instructions, au moins tous les 3 mois</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toelichtingvraaginsprong2"/>
              <w:numPr>
                <w:ilvl w:val="0"/>
                <w:numId w:val="30"/>
              </w:numPr>
            </w:pPr>
            <w:r w:rsidRPr="00513EDC">
              <w:t>Inspection périodique approfondie de chaque appareil par un expert selon les instructions du fournisseur ou en l’absence d’instructions, au moins une fois par an.</w:t>
            </w:r>
          </w:p>
        </w:tc>
        <w:tc>
          <w:tcPr>
            <w:tcW w:w="5208" w:type="dxa"/>
          </w:tcPr>
          <w:p w:rsidR="00513EDC" w:rsidRPr="00513EDC" w:rsidRDefault="00513EDC" w:rsidP="00513EDC">
            <w:pPr>
              <w:rPr>
                <w:lang w:val="fr-FR"/>
              </w:rPr>
            </w:pPr>
          </w:p>
        </w:tc>
      </w:tr>
      <w:tr w:rsidR="00513EDC" w:rsidRPr="00513EDC" w:rsidTr="00513EDC">
        <w:tc>
          <w:tcPr>
            <w:tcW w:w="8642" w:type="dxa"/>
          </w:tcPr>
          <w:p w:rsidR="00513EDC" w:rsidRPr="00513EDC" w:rsidRDefault="00513EDC" w:rsidP="003667A3">
            <w:pPr>
              <w:pStyle w:val="Toelichtingvraag"/>
              <w:ind w:left="0"/>
            </w:pPr>
            <w:r w:rsidRPr="00513EDC">
              <w:t>Formation</w:t>
            </w:r>
          </w:p>
        </w:tc>
        <w:tc>
          <w:tcPr>
            <w:tcW w:w="5208" w:type="dxa"/>
          </w:tcPr>
          <w:p w:rsidR="00513EDC" w:rsidRPr="00513EDC" w:rsidRDefault="00513EDC" w:rsidP="00513EDC"/>
        </w:tc>
      </w:tr>
      <w:tr w:rsidR="00513EDC" w:rsidRPr="00513EDC" w:rsidTr="00513EDC">
        <w:tc>
          <w:tcPr>
            <w:tcW w:w="8642" w:type="dxa"/>
          </w:tcPr>
          <w:p w:rsidR="00513EDC" w:rsidRPr="00513EDC" w:rsidRDefault="00513EDC" w:rsidP="003667A3">
            <w:pPr>
              <w:pStyle w:val="toelichtingvraaginsprong1"/>
            </w:pPr>
            <w:r w:rsidRPr="00513EDC">
              <w:t>Les travailleurs reçoivent un entraînement périodique à l'utilisation d'extincteurs portatifs. La participation à ces formations est enregistrée.</w:t>
            </w:r>
          </w:p>
        </w:tc>
        <w:tc>
          <w:tcPr>
            <w:tcW w:w="5208" w:type="dxa"/>
          </w:tcPr>
          <w:p w:rsidR="00513EDC" w:rsidRPr="00513EDC" w:rsidRDefault="00513EDC" w:rsidP="00513EDC"/>
        </w:tc>
      </w:tr>
      <w:tr w:rsidR="00513EDC" w:rsidRPr="00513EDC" w:rsidTr="00513EDC">
        <w:tc>
          <w:tcPr>
            <w:tcW w:w="8642" w:type="dxa"/>
          </w:tcPr>
          <w:p w:rsidR="00513EDC" w:rsidRPr="00513EDC" w:rsidRDefault="00513EDC" w:rsidP="003667A3">
            <w:pPr>
              <w:pStyle w:val="Toelichtingvraag"/>
              <w:ind w:left="0"/>
            </w:pPr>
            <w:r w:rsidRPr="00513EDC">
              <w:lastRenderedPageBreak/>
              <w:t>Signalisation</w:t>
            </w:r>
          </w:p>
        </w:tc>
        <w:tc>
          <w:tcPr>
            <w:tcW w:w="5208" w:type="dxa"/>
          </w:tcPr>
          <w:p w:rsidR="00513EDC" w:rsidRPr="00513EDC" w:rsidRDefault="00513EDC" w:rsidP="00513EDC"/>
        </w:tc>
      </w:tr>
      <w:tr w:rsidR="00513EDC" w:rsidRPr="00663D59" w:rsidTr="00513EDC">
        <w:tc>
          <w:tcPr>
            <w:tcW w:w="8642" w:type="dxa"/>
          </w:tcPr>
          <w:p w:rsidR="00513EDC" w:rsidRPr="00513EDC" w:rsidRDefault="00513EDC" w:rsidP="003667A3">
            <w:pPr>
              <w:pStyle w:val="toelichtingvraaginsprong1"/>
            </w:pPr>
            <w:r w:rsidRPr="00513EDC">
              <w:t>Les extincteurs portatifs sont peints en rouge et clairement signalés.</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Vraag"/>
            </w:pPr>
            <w:r w:rsidRPr="00513EDC">
              <w:t>Système d'extinction à la jointure du toit flottant externe</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Il est trop dangereux d'aller éteindre manuellement au dessus du toit. Ce système d'extinction requiert la présence d'une rampe fixe à la jointure du toit qui permet de déverser rapidement une couche de mousse sur l'entièreté de la jointure du toit.</w:t>
            </w:r>
          </w:p>
        </w:tc>
        <w:tc>
          <w:tcPr>
            <w:tcW w:w="5208" w:type="dxa"/>
          </w:tcPr>
          <w:p w:rsidR="00513EDC" w:rsidRPr="00513EDC" w:rsidRDefault="00513EDC" w:rsidP="00513EDC">
            <w:pPr>
              <w:rPr>
                <w:lang w:val="fr-FR"/>
              </w:rPr>
            </w:pPr>
          </w:p>
        </w:tc>
      </w:tr>
      <w:tr w:rsidR="00513EDC" w:rsidRPr="00513EDC" w:rsidTr="00513EDC">
        <w:tc>
          <w:tcPr>
            <w:tcW w:w="8642" w:type="dxa"/>
          </w:tcPr>
          <w:p w:rsidR="00513EDC" w:rsidRPr="00513EDC" w:rsidRDefault="00513EDC" w:rsidP="003667A3">
            <w:pPr>
              <w:pStyle w:val="Toelichtingvraag"/>
              <w:ind w:left="0"/>
            </w:pPr>
            <w:r w:rsidRPr="00513EDC">
              <w:t>Inspection et entretien</w:t>
            </w:r>
          </w:p>
        </w:tc>
        <w:tc>
          <w:tcPr>
            <w:tcW w:w="5208" w:type="dxa"/>
          </w:tcPr>
          <w:p w:rsidR="00513EDC" w:rsidRPr="00513EDC" w:rsidRDefault="00513EDC" w:rsidP="00513EDC"/>
        </w:tc>
      </w:tr>
      <w:tr w:rsidR="00513EDC" w:rsidRPr="00663D59" w:rsidTr="00513EDC">
        <w:tc>
          <w:tcPr>
            <w:tcW w:w="8642" w:type="dxa"/>
          </w:tcPr>
          <w:p w:rsidR="00513EDC" w:rsidRPr="00513EDC" w:rsidRDefault="00513EDC" w:rsidP="003667A3">
            <w:pPr>
              <w:pStyle w:val="toelichtingvraaginsprong1"/>
            </w:pPr>
            <w:r w:rsidRPr="00513EDC">
              <w:t>Ce système d'extinction est repris dans un programme d'inspection/entretien.</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Kop3"/>
            </w:pPr>
            <w:r w:rsidRPr="00513EDC">
              <w:t>Rupture du réservoir à cause d’un incendie</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Vraag"/>
            </w:pPr>
            <w:r w:rsidRPr="00513EDC">
              <w:rPr>
                <w:rStyle w:val="hps"/>
              </w:rPr>
              <w:t>Distance de sécurité</w:t>
            </w:r>
            <w:r w:rsidRPr="00513EDC">
              <w:t xml:space="preserve"> </w:t>
            </w:r>
            <w:r w:rsidRPr="00513EDC">
              <w:rPr>
                <w:rStyle w:val="hps"/>
              </w:rPr>
              <w:t>entre le réservoir</w:t>
            </w:r>
            <w:r w:rsidRPr="00513EDC">
              <w:t xml:space="preserve"> </w:t>
            </w:r>
            <w:r w:rsidRPr="00513EDC">
              <w:rPr>
                <w:rStyle w:val="hps"/>
              </w:rPr>
              <w:t>et la pompe</w:t>
            </w:r>
          </w:p>
        </w:tc>
        <w:tc>
          <w:tcPr>
            <w:tcW w:w="5208" w:type="dxa"/>
          </w:tcPr>
          <w:p w:rsidR="00513EDC" w:rsidRPr="00513EDC" w:rsidRDefault="00513EDC" w:rsidP="00513EDC">
            <w:pPr>
              <w:rPr>
                <w:rStyle w:val="hps"/>
                <w:lang w:val="fr-FR"/>
              </w:rPr>
            </w:pPr>
          </w:p>
        </w:tc>
      </w:tr>
      <w:tr w:rsidR="00513EDC" w:rsidRPr="00663D59" w:rsidTr="00513EDC">
        <w:tc>
          <w:tcPr>
            <w:tcW w:w="8642" w:type="dxa"/>
          </w:tcPr>
          <w:p w:rsidR="00513EDC" w:rsidRPr="00513EDC" w:rsidRDefault="00513EDC" w:rsidP="003667A3">
            <w:pPr>
              <w:pStyle w:val="Toelichtingvraag"/>
              <w:ind w:left="0"/>
            </w:pPr>
            <w:r w:rsidRPr="00513EDC">
              <w:t>La distance minimale est 1,5 m.</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Vraag"/>
              <w:rPr>
                <w:szCs w:val="20"/>
              </w:rPr>
            </w:pPr>
            <w:r w:rsidRPr="00513EDC">
              <w:t>Elimination périodique de la végétation combustible autour du réservoir</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Réaction avec les désherbants oxydants.</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Interdiction d'utiliser des désherbants oxydants (tels que le chlorate de sodium).</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Vraag"/>
              <w:rPr>
                <w:szCs w:val="20"/>
              </w:rPr>
            </w:pPr>
            <w:r w:rsidRPr="00513EDC">
              <w:t>Pas de connexion sensible au feu sous le niveau de liquide du réservoir</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rPr>
                <w:lang w:val="fr-FR"/>
              </w:rPr>
            </w:pPr>
            <w:r w:rsidRPr="00513EDC">
              <w:t>Cela concerne ici notamment les petites tuyauteries, telles que le retour des soupapes d'expansion thermique. L'alimentation d'un feu par la défaillance d'une telle tuyauterie peut être évitée en les faisant aboutir au-dessus du niveau de liquide dans le réservoir.</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Vraag"/>
              <w:rPr>
                <w:szCs w:val="20"/>
              </w:rPr>
            </w:pPr>
            <w:r w:rsidRPr="00513EDC">
              <w:t>Système fixe de refroidissement et d'extinction ou de déluge</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On entend par systèmes fixes d'extinction:</w:t>
            </w:r>
          </w:p>
        </w:tc>
        <w:tc>
          <w:tcPr>
            <w:tcW w:w="5208" w:type="dxa"/>
          </w:tcPr>
          <w:p w:rsidR="00513EDC" w:rsidRPr="00513EDC" w:rsidRDefault="00513EDC" w:rsidP="00513EDC">
            <w:pPr>
              <w:rPr>
                <w:lang w:val="fr-FR"/>
              </w:rPr>
            </w:pPr>
          </w:p>
        </w:tc>
      </w:tr>
      <w:tr w:rsidR="00513EDC" w:rsidRPr="00513EDC" w:rsidTr="00513EDC">
        <w:tc>
          <w:tcPr>
            <w:tcW w:w="8642" w:type="dxa"/>
          </w:tcPr>
          <w:p w:rsidR="00513EDC" w:rsidRPr="00513EDC" w:rsidRDefault="00513EDC" w:rsidP="003667A3">
            <w:pPr>
              <w:pStyle w:val="Toelichtingvraag"/>
              <w:numPr>
                <w:ilvl w:val="0"/>
                <w:numId w:val="16"/>
              </w:numPr>
            </w:pPr>
            <w:r w:rsidRPr="00513EDC">
              <w:lastRenderedPageBreak/>
              <w:t>les systèmes déluge</w:t>
            </w:r>
          </w:p>
        </w:tc>
        <w:tc>
          <w:tcPr>
            <w:tcW w:w="5208" w:type="dxa"/>
          </w:tcPr>
          <w:p w:rsidR="00513EDC" w:rsidRPr="00513EDC" w:rsidRDefault="00513EDC" w:rsidP="00513EDC"/>
        </w:tc>
      </w:tr>
      <w:tr w:rsidR="00513EDC" w:rsidRPr="00513EDC" w:rsidTr="00513EDC">
        <w:tc>
          <w:tcPr>
            <w:tcW w:w="8642" w:type="dxa"/>
          </w:tcPr>
          <w:p w:rsidR="00513EDC" w:rsidRPr="00513EDC" w:rsidRDefault="00513EDC" w:rsidP="003667A3">
            <w:pPr>
              <w:pStyle w:val="Toelichtingvraag"/>
              <w:numPr>
                <w:ilvl w:val="0"/>
                <w:numId w:val="16"/>
              </w:numPr>
            </w:pPr>
            <w:r w:rsidRPr="00513EDC">
              <w:t>les monitors</w:t>
            </w:r>
          </w:p>
        </w:tc>
        <w:tc>
          <w:tcPr>
            <w:tcW w:w="5208" w:type="dxa"/>
          </w:tcPr>
          <w:p w:rsidR="00513EDC" w:rsidRPr="00513EDC" w:rsidRDefault="00513EDC" w:rsidP="00513EDC"/>
        </w:tc>
      </w:tr>
      <w:tr w:rsidR="00513EDC" w:rsidRPr="00663D59" w:rsidTr="00513EDC">
        <w:tc>
          <w:tcPr>
            <w:tcW w:w="8642" w:type="dxa"/>
          </w:tcPr>
          <w:p w:rsidR="00513EDC" w:rsidRPr="00513EDC" w:rsidRDefault="00513EDC" w:rsidP="003667A3">
            <w:pPr>
              <w:pStyle w:val="Toelichtingvraag"/>
              <w:numPr>
                <w:ilvl w:val="0"/>
                <w:numId w:val="16"/>
              </w:numPr>
            </w:pPr>
            <w:r w:rsidRPr="00513EDC">
              <w:t>les hydrants (à 50 m maximum de chaque endroit où il y a risque d'incendie).</w:t>
            </w:r>
          </w:p>
        </w:tc>
        <w:tc>
          <w:tcPr>
            <w:tcW w:w="5208" w:type="dxa"/>
          </w:tcPr>
          <w:p w:rsidR="00513EDC" w:rsidRPr="00513EDC" w:rsidRDefault="00513EDC" w:rsidP="00513EDC">
            <w:pPr>
              <w:rPr>
                <w:lang w:val="fr-FR"/>
              </w:rPr>
            </w:pPr>
          </w:p>
        </w:tc>
      </w:tr>
      <w:tr w:rsidR="00513EDC" w:rsidRPr="00513EDC" w:rsidTr="00513EDC">
        <w:tc>
          <w:tcPr>
            <w:tcW w:w="8642" w:type="dxa"/>
          </w:tcPr>
          <w:p w:rsidR="00513EDC" w:rsidRPr="00513EDC" w:rsidRDefault="00513EDC" w:rsidP="003667A3">
            <w:pPr>
              <w:pStyle w:val="Toelichtingvraag"/>
              <w:ind w:left="0"/>
            </w:pPr>
            <w:r w:rsidRPr="00513EDC">
              <w:t>Dimensionnement</w:t>
            </w:r>
          </w:p>
        </w:tc>
        <w:tc>
          <w:tcPr>
            <w:tcW w:w="5208" w:type="dxa"/>
          </w:tcPr>
          <w:p w:rsidR="00513EDC" w:rsidRPr="00513EDC" w:rsidRDefault="00513EDC" w:rsidP="00513EDC"/>
        </w:tc>
      </w:tr>
      <w:tr w:rsidR="00513EDC" w:rsidRPr="00663D59" w:rsidTr="00513EDC">
        <w:tc>
          <w:tcPr>
            <w:tcW w:w="8642" w:type="dxa"/>
          </w:tcPr>
          <w:p w:rsidR="00513EDC" w:rsidRPr="00513EDC" w:rsidRDefault="00513EDC" w:rsidP="003667A3">
            <w:pPr>
              <w:pStyle w:val="toelichtingvraaginsprong1"/>
            </w:pPr>
            <w:r w:rsidRPr="00513EDC">
              <w:t>Les moyens fixes de lutte contre l’incendie sont définis en collaboration avec le service d'incendie compétent. Il y a un rapport (fait par le service d'incendie ou par l’entreprise).</w:t>
            </w:r>
          </w:p>
        </w:tc>
        <w:tc>
          <w:tcPr>
            <w:tcW w:w="5208" w:type="dxa"/>
          </w:tcPr>
          <w:p w:rsidR="00513EDC" w:rsidRPr="00513EDC" w:rsidRDefault="00513EDC" w:rsidP="00513EDC">
            <w:pPr>
              <w:rPr>
                <w:lang w:val="fr-FR"/>
              </w:rPr>
            </w:pPr>
          </w:p>
        </w:tc>
      </w:tr>
      <w:tr w:rsidR="00513EDC" w:rsidRPr="00513EDC" w:rsidTr="00513EDC">
        <w:tc>
          <w:tcPr>
            <w:tcW w:w="8642" w:type="dxa"/>
          </w:tcPr>
          <w:p w:rsidR="00513EDC" w:rsidRPr="00513EDC" w:rsidRDefault="00513EDC" w:rsidP="003667A3">
            <w:pPr>
              <w:pStyle w:val="Toelichtingvraag"/>
              <w:ind w:left="0"/>
            </w:pPr>
            <w:r w:rsidRPr="00513EDC">
              <w:t>Autonomie</w:t>
            </w:r>
          </w:p>
        </w:tc>
        <w:tc>
          <w:tcPr>
            <w:tcW w:w="5208" w:type="dxa"/>
          </w:tcPr>
          <w:p w:rsidR="00513EDC" w:rsidRPr="00513EDC" w:rsidRDefault="00513EDC" w:rsidP="00513EDC"/>
        </w:tc>
      </w:tr>
      <w:tr w:rsidR="00513EDC" w:rsidRPr="00663D59" w:rsidTr="00513EDC">
        <w:tc>
          <w:tcPr>
            <w:tcW w:w="8642" w:type="dxa"/>
          </w:tcPr>
          <w:p w:rsidR="00513EDC" w:rsidRPr="00513EDC" w:rsidRDefault="00513EDC" w:rsidP="003667A3">
            <w:pPr>
              <w:pStyle w:val="toelichtingvraaginsprong1"/>
            </w:pPr>
            <w:r w:rsidRPr="00513EDC">
              <w:t>Les réserves d'eau et/ou de mousse d'extinction répondent aux critères suivants:</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insprong2bolleke"/>
            </w:pPr>
            <w:r w:rsidRPr="00513EDC">
              <w:t>une réserve suffisante pour minimum 30 minutes de lutte contre le feu et de refroidissement</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insprong2bolleke"/>
            </w:pPr>
            <w:r w:rsidRPr="00513EDC">
              <w:t>un stock suffisamment grand de mousse d'extinction</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insprong2bolleke"/>
            </w:pPr>
            <w:r w:rsidRPr="00513EDC">
              <w:t>un point de raccordement pour le bateau d'extinction, le cas échéant</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insprong2bolleke"/>
            </w:pPr>
            <w:r w:rsidRPr="00513EDC">
              <w:t>contrôle régulier des réserves d'eau et de mousse d'extinction.</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toelichtingvraaginsprong1"/>
            </w:pPr>
            <w:r w:rsidRPr="00513EDC">
              <w:t>Les pompes d'eau d'extinction fonctionnent également en cas de rupture de courant, c’est-à-dire que ce sont des moteurs à combustion ou que l’entreprise a des pompes électriques et un groupe électrogène qui les alimente.</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toelichtingvraaginsprong1"/>
            </w:pPr>
            <w:r w:rsidRPr="00513EDC">
              <w:t xml:space="preserve">Le réseau d'eau d'extinction est réalisé en boucle et pourvu de vannes de sectionnement. </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Possibilités en matière de protection des tuyauteries contre le gel</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toelichtingvraaginsprong1"/>
            </w:pPr>
            <w:r w:rsidRPr="00513EDC">
              <w:lastRenderedPageBreak/>
              <w:t>enfouissement à une profondeur suffisante</w:t>
            </w:r>
          </w:p>
        </w:tc>
        <w:tc>
          <w:tcPr>
            <w:tcW w:w="5208" w:type="dxa"/>
          </w:tcPr>
          <w:p w:rsidR="00513EDC" w:rsidRPr="00513EDC" w:rsidRDefault="00513EDC" w:rsidP="00513EDC">
            <w:pPr>
              <w:rPr>
                <w:lang w:val="fr-FR"/>
              </w:rPr>
            </w:pPr>
          </w:p>
        </w:tc>
      </w:tr>
      <w:tr w:rsidR="00513EDC" w:rsidRPr="00513EDC" w:rsidTr="00513EDC">
        <w:tc>
          <w:tcPr>
            <w:tcW w:w="8642" w:type="dxa"/>
          </w:tcPr>
          <w:p w:rsidR="00513EDC" w:rsidRPr="00513EDC" w:rsidRDefault="00513EDC" w:rsidP="003667A3">
            <w:pPr>
              <w:pStyle w:val="toelichtingvraaginsprong1"/>
            </w:pPr>
            <w:r w:rsidRPr="00513EDC">
              <w:t>avec chauffage</w:t>
            </w:r>
          </w:p>
        </w:tc>
        <w:tc>
          <w:tcPr>
            <w:tcW w:w="5208" w:type="dxa"/>
          </w:tcPr>
          <w:p w:rsidR="00513EDC" w:rsidRPr="00513EDC" w:rsidRDefault="00513EDC" w:rsidP="00513EDC"/>
        </w:tc>
      </w:tr>
      <w:tr w:rsidR="00513EDC" w:rsidRPr="00513EDC" w:rsidTr="00513EDC">
        <w:tc>
          <w:tcPr>
            <w:tcW w:w="8642" w:type="dxa"/>
          </w:tcPr>
          <w:p w:rsidR="00513EDC" w:rsidRPr="00513EDC" w:rsidRDefault="00513EDC" w:rsidP="003667A3">
            <w:pPr>
              <w:pStyle w:val="toelichtingvraaginsprong1"/>
            </w:pPr>
            <w:r w:rsidRPr="00513EDC">
              <w:t>système sec.</w:t>
            </w:r>
          </w:p>
        </w:tc>
        <w:tc>
          <w:tcPr>
            <w:tcW w:w="5208" w:type="dxa"/>
          </w:tcPr>
          <w:p w:rsidR="00513EDC" w:rsidRPr="00513EDC" w:rsidRDefault="00513EDC" w:rsidP="00513EDC"/>
        </w:tc>
      </w:tr>
      <w:tr w:rsidR="00513EDC" w:rsidRPr="00663D59" w:rsidTr="00513EDC">
        <w:tc>
          <w:tcPr>
            <w:tcW w:w="8642" w:type="dxa"/>
          </w:tcPr>
          <w:p w:rsidR="00513EDC" w:rsidRPr="00513EDC" w:rsidRDefault="00513EDC" w:rsidP="003667A3">
            <w:pPr>
              <w:pStyle w:val="Toelichtingvraag"/>
              <w:ind w:left="0"/>
            </w:pPr>
            <w:r w:rsidRPr="00513EDC">
              <w:t>Possibilités en matière de protection des tuyauteries contre la corrosion</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toelichtingvraaginsprong1"/>
            </w:pPr>
            <w:r w:rsidRPr="00513EDC">
              <w:t>protection cathodique pour les tuyauteries enterrées</w:t>
            </w:r>
          </w:p>
        </w:tc>
        <w:tc>
          <w:tcPr>
            <w:tcW w:w="5208" w:type="dxa"/>
          </w:tcPr>
          <w:p w:rsidR="00513EDC" w:rsidRPr="00513EDC" w:rsidRDefault="00513EDC" w:rsidP="00513EDC">
            <w:pPr>
              <w:rPr>
                <w:lang w:val="fr-FR"/>
              </w:rPr>
            </w:pPr>
          </w:p>
        </w:tc>
      </w:tr>
      <w:tr w:rsidR="00513EDC" w:rsidRPr="00513EDC" w:rsidTr="00513EDC">
        <w:tc>
          <w:tcPr>
            <w:tcW w:w="8642" w:type="dxa"/>
          </w:tcPr>
          <w:p w:rsidR="00513EDC" w:rsidRPr="00513EDC" w:rsidRDefault="00513EDC" w:rsidP="003667A3">
            <w:pPr>
              <w:pStyle w:val="toelichtingvraaginsprong1"/>
            </w:pPr>
            <w:r w:rsidRPr="00513EDC">
              <w:t>couche de protection</w:t>
            </w:r>
          </w:p>
        </w:tc>
        <w:tc>
          <w:tcPr>
            <w:tcW w:w="5208" w:type="dxa"/>
          </w:tcPr>
          <w:p w:rsidR="00513EDC" w:rsidRPr="00513EDC" w:rsidRDefault="00513EDC" w:rsidP="00513EDC"/>
        </w:tc>
      </w:tr>
      <w:tr w:rsidR="00513EDC" w:rsidRPr="00663D59" w:rsidTr="00513EDC">
        <w:tc>
          <w:tcPr>
            <w:tcW w:w="8642" w:type="dxa"/>
          </w:tcPr>
          <w:p w:rsidR="00513EDC" w:rsidRPr="00513EDC" w:rsidRDefault="00513EDC" w:rsidP="003667A3">
            <w:pPr>
              <w:pStyle w:val="toelichtingvraaginsprong1"/>
            </w:pPr>
            <w:r w:rsidRPr="00513EDC">
              <w:t>matériau résistant à la corrosion.</w:t>
            </w:r>
          </w:p>
        </w:tc>
        <w:tc>
          <w:tcPr>
            <w:tcW w:w="5208" w:type="dxa"/>
          </w:tcPr>
          <w:p w:rsidR="00513EDC" w:rsidRPr="00513EDC" w:rsidRDefault="00513EDC" w:rsidP="00513EDC">
            <w:pPr>
              <w:rPr>
                <w:lang w:val="fr-FR"/>
              </w:rPr>
            </w:pPr>
          </w:p>
        </w:tc>
      </w:tr>
      <w:tr w:rsidR="00513EDC" w:rsidRPr="00513EDC" w:rsidTr="00513EDC">
        <w:tc>
          <w:tcPr>
            <w:tcW w:w="8642" w:type="dxa"/>
          </w:tcPr>
          <w:p w:rsidR="00513EDC" w:rsidRPr="00513EDC" w:rsidRDefault="00513EDC" w:rsidP="003667A3">
            <w:pPr>
              <w:pStyle w:val="Toelichtingvraag"/>
              <w:ind w:left="0"/>
            </w:pPr>
            <w:r w:rsidRPr="00513EDC">
              <w:t>Inspection et entretien</w:t>
            </w:r>
          </w:p>
        </w:tc>
        <w:tc>
          <w:tcPr>
            <w:tcW w:w="5208" w:type="dxa"/>
          </w:tcPr>
          <w:p w:rsidR="00513EDC" w:rsidRPr="00513EDC" w:rsidRDefault="00513EDC" w:rsidP="00513EDC"/>
        </w:tc>
      </w:tr>
      <w:tr w:rsidR="00513EDC" w:rsidRPr="00663D59" w:rsidTr="00513EDC">
        <w:tc>
          <w:tcPr>
            <w:tcW w:w="8642" w:type="dxa"/>
          </w:tcPr>
          <w:p w:rsidR="00513EDC" w:rsidRPr="00513EDC" w:rsidRDefault="00513EDC" w:rsidP="003667A3">
            <w:pPr>
              <w:pStyle w:val="toelichtingvraaginsprong1"/>
            </w:pPr>
            <w:r w:rsidRPr="00513EDC">
              <w:t>Le système fixe d'extinction est repris dans un programme d'inspection ou d'entretien</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insprong2bolleke"/>
            </w:pPr>
            <w:r w:rsidRPr="00513EDC">
              <w:t>Le fonctionnement et la réserve de diesel des pompes d'extinction sont contrôlés selon les prescriptions du fabricant, ou en l’absence de celles-ci, tous les mois.</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insprong2bolleke"/>
            </w:pPr>
            <w:r w:rsidRPr="00513EDC">
              <w:t>L’installation d’aspertion d’eau (sprinkler ou deluge) est contrôlée selon les prescriptions du fabricant, ou en l’absence de celles-ci, au moins 2 fois par an.</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insprong2bolleke"/>
            </w:pPr>
            <w:r w:rsidRPr="00513EDC">
              <w:t>Il y a un contrôle périodique des réserves d'eau et de mousse.</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toelichtingvraaginsprong1"/>
            </w:pPr>
            <w:r w:rsidRPr="00513EDC">
              <w:t>Les résultats des inspections sont enregistrés.</w:t>
            </w:r>
          </w:p>
        </w:tc>
        <w:tc>
          <w:tcPr>
            <w:tcW w:w="5208" w:type="dxa"/>
          </w:tcPr>
          <w:p w:rsidR="00513EDC" w:rsidRPr="00513EDC" w:rsidRDefault="00513EDC" w:rsidP="00513EDC">
            <w:pPr>
              <w:rPr>
                <w:lang w:val="fr-FR"/>
              </w:rPr>
            </w:pPr>
          </w:p>
        </w:tc>
      </w:tr>
      <w:tr w:rsidR="00513EDC" w:rsidRPr="00513EDC" w:rsidTr="00513EDC">
        <w:tc>
          <w:tcPr>
            <w:tcW w:w="8642" w:type="dxa"/>
          </w:tcPr>
          <w:p w:rsidR="00513EDC" w:rsidRPr="00513EDC" w:rsidRDefault="00513EDC" w:rsidP="003667A3">
            <w:pPr>
              <w:pStyle w:val="Toelichtingvraag"/>
              <w:ind w:left="0"/>
            </w:pPr>
            <w:r w:rsidRPr="00513EDC">
              <w:t>Signalisation</w:t>
            </w:r>
          </w:p>
        </w:tc>
        <w:tc>
          <w:tcPr>
            <w:tcW w:w="5208" w:type="dxa"/>
          </w:tcPr>
          <w:p w:rsidR="00513EDC" w:rsidRPr="00513EDC" w:rsidRDefault="00513EDC" w:rsidP="00513EDC"/>
        </w:tc>
      </w:tr>
      <w:tr w:rsidR="00513EDC" w:rsidRPr="00663D59" w:rsidTr="00513EDC">
        <w:tc>
          <w:tcPr>
            <w:tcW w:w="8642" w:type="dxa"/>
          </w:tcPr>
          <w:p w:rsidR="00513EDC" w:rsidRPr="00513EDC" w:rsidRDefault="00513EDC" w:rsidP="003667A3">
            <w:pPr>
              <w:pStyle w:val="toelichtingvraaginsprong1"/>
            </w:pPr>
            <w:r w:rsidRPr="00513EDC">
              <w:t>Les conduites d'eau d'extinction et les hydrants sont efficacement signalés (par exemple peints en rouge).</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Vraag"/>
            </w:pPr>
            <w:r w:rsidRPr="00513EDC">
              <w:lastRenderedPageBreak/>
              <w:t>Les appuis des réservoirs et des tuyauteries sont protégés contre le feu externe</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Les appuis en béton disposent d’une assez grande résistance au feu mais les appuis métalliques requièrent une protection supplémentaire, par ex. par des matériaux résistants au feu, une isolation, un sprinklage, etc.</w:t>
            </w:r>
          </w:p>
        </w:tc>
        <w:tc>
          <w:tcPr>
            <w:tcW w:w="5208" w:type="dxa"/>
          </w:tcPr>
          <w:p w:rsidR="00513EDC" w:rsidRPr="00513EDC"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rPr>
                <w:b/>
              </w:rPr>
            </w:pPr>
            <w:r w:rsidRPr="00513EDC">
              <w:t>La résistance au feu des appuis des piperacks par exemple est uniquement importante dans les zones à risques. Lors de la conception des appuis, les codes API y afférent doivent être consultés.</w:t>
            </w:r>
          </w:p>
        </w:tc>
        <w:tc>
          <w:tcPr>
            <w:tcW w:w="5208" w:type="dxa"/>
          </w:tcPr>
          <w:p w:rsidR="00513EDC" w:rsidRPr="00513EDC" w:rsidRDefault="00513EDC" w:rsidP="00513EDC">
            <w:pPr>
              <w:rPr>
                <w:lang w:val="fr-FR"/>
              </w:rPr>
            </w:pPr>
          </w:p>
        </w:tc>
      </w:tr>
      <w:tr w:rsidR="00513EDC" w:rsidRPr="00513EDC" w:rsidTr="00513EDC">
        <w:tc>
          <w:tcPr>
            <w:tcW w:w="8642" w:type="dxa"/>
          </w:tcPr>
          <w:p w:rsidR="00513EDC" w:rsidRPr="00513EDC" w:rsidRDefault="00513EDC" w:rsidP="003667A3">
            <w:pPr>
              <w:pStyle w:val="Vraag"/>
            </w:pPr>
            <w:r w:rsidRPr="00513EDC">
              <w:t>Liaison fragile toit-virole</w:t>
            </w:r>
          </w:p>
        </w:tc>
        <w:tc>
          <w:tcPr>
            <w:tcW w:w="5208" w:type="dxa"/>
          </w:tcPr>
          <w:p w:rsidR="00513EDC" w:rsidRPr="00513EDC" w:rsidRDefault="00513EDC" w:rsidP="00513EDC"/>
        </w:tc>
      </w:tr>
      <w:tr w:rsidR="00513EDC" w:rsidRPr="00663D59" w:rsidTr="00513EDC">
        <w:tc>
          <w:tcPr>
            <w:tcW w:w="8642" w:type="dxa"/>
          </w:tcPr>
          <w:p w:rsidR="00513EDC" w:rsidRPr="00513EDC" w:rsidRDefault="00513EDC" w:rsidP="003667A3">
            <w:pPr>
              <w:pStyle w:val="Toelichtingvraag"/>
              <w:ind w:left="0"/>
            </w:pPr>
            <w:r w:rsidRPr="00513EDC">
              <w:t>En cas de surpression, seul le toit du réservoir se déchire et pas la paroi latérale. Dans le cas de petits réservoirs (diamètre &lt; 15m), il est difficile de pouvoir assurer une liaison toit-virole suffisamment fragile.</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rPr>
                <w:b/>
              </w:rPr>
            </w:pPr>
            <w:r w:rsidRPr="00513EDC">
              <w:t>Une alternative est une décharge de pression dimensionnée pour l’évacuation des vapeurs pouvant être générées par un feu externe.</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Vraag"/>
            </w:pPr>
            <w:r w:rsidRPr="00513EDC">
              <w:t>Décharge de pression pour feu externe</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On peut par exemple trouver des informations sur la réalisation et le dimensionnement dans le standard API2000 Venting Atmospheric and Low-Pressure Storage Tanks.</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Une liaison fragile toit-virole peut être une alternative à une décharge de pression.</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Kop3"/>
            </w:pPr>
            <w:r w:rsidRPr="00513EDC">
              <w:t>Défaillance des joints lors d’un incendie externe</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Vraag"/>
            </w:pPr>
            <w:r w:rsidRPr="00513EDC">
              <w:t>Joint résistant au feu pour des brides</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La seule garantie qu’un joint soit effectivement résistant au feu est un certificat de test. Bien qu’aucune norme spécifique n’existe, un joint peut être testé selon les principes de la méthode d’évaluation des vannes résistantes au feu. En pratique, différents joints sont disponibles sur le marché ayant un certificat de résistance au feu selon les normes pour les vannes résistantes au feu décrites ci-dessus.</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lastRenderedPageBreak/>
              <w:t>Pour monter des vannes sur une tuyauterie, on utilise le plus souvent des liaisons par brides. Le montage résistant au feu de la vanne est alors garanti en plaçant un joint résistant au feu entre les brides de la vanne et de la tuyauterie</w:t>
            </w:r>
            <w:r w:rsidRPr="00513EDC">
              <w:rPr>
                <w:iCs/>
              </w:rPr>
              <w:t>.</w:t>
            </w:r>
            <w:r w:rsidRPr="00513EDC">
              <w:t xml:space="preserve"> </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Toelichtingvraag"/>
              <w:ind w:left="0"/>
            </w:pPr>
            <w:r w:rsidRPr="00513EDC">
              <w:t>Cependant, il existe une manière spécifique pour montrer des vannes où l’on n’utilise pas de liaisons par brides, mais où l’on utilise des tiges filetées le long du côté extérieur des vannes. Ce montage appelé montage “wafer”-montage est illustré ci-dessous.</w:t>
            </w:r>
          </w:p>
        </w:tc>
        <w:tc>
          <w:tcPr>
            <w:tcW w:w="5208" w:type="dxa"/>
          </w:tcPr>
          <w:p w:rsidR="00513EDC" w:rsidRPr="002755B3" w:rsidRDefault="00513EDC" w:rsidP="00513EDC">
            <w:pPr>
              <w:rPr>
                <w:lang w:val="fr-FR"/>
              </w:rPr>
            </w:pPr>
          </w:p>
        </w:tc>
      </w:tr>
      <w:tr w:rsidR="00513EDC" w:rsidRPr="00513EDC" w:rsidTr="00513EDC">
        <w:tc>
          <w:tcPr>
            <w:tcW w:w="8642" w:type="dxa"/>
          </w:tcPr>
          <w:p w:rsidR="00513EDC" w:rsidRPr="00513EDC" w:rsidRDefault="00513EDC" w:rsidP="003667A3">
            <w:pPr>
              <w:pStyle w:val="Toelichtingvraag"/>
              <w:ind w:left="0"/>
            </w:pPr>
            <w:r w:rsidRPr="00513EDC">
              <w:rPr>
                <w:noProof/>
                <w:lang w:val="nl-BE" w:eastAsia="nl-BE"/>
              </w:rPr>
              <w:drawing>
                <wp:inline distT="0" distB="0" distL="0" distR="0" wp14:anchorId="5BA3F3AD" wp14:editId="3BC82DC2">
                  <wp:extent cx="3952875" cy="2105025"/>
                  <wp:effectExtent l="0" t="0" r="0" b="0"/>
                  <wp:docPr id="1" name="Afbeelding 1" descr="Montage des va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age des vann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52875" cy="2105025"/>
                          </a:xfrm>
                          <a:prstGeom prst="rect">
                            <a:avLst/>
                          </a:prstGeom>
                          <a:noFill/>
                          <a:ln>
                            <a:noFill/>
                          </a:ln>
                        </pic:spPr>
                      </pic:pic>
                    </a:graphicData>
                  </a:graphic>
                </wp:inline>
              </w:drawing>
            </w:r>
          </w:p>
        </w:tc>
        <w:tc>
          <w:tcPr>
            <w:tcW w:w="5208" w:type="dxa"/>
          </w:tcPr>
          <w:p w:rsidR="00513EDC" w:rsidRPr="00513EDC" w:rsidRDefault="00513EDC" w:rsidP="00513EDC">
            <w:pPr>
              <w:rPr>
                <w:noProof/>
                <w:lang w:val="nl-BE" w:eastAsia="nl-BE"/>
              </w:rPr>
            </w:pPr>
          </w:p>
        </w:tc>
      </w:tr>
      <w:tr w:rsidR="00513EDC" w:rsidRPr="00663D59" w:rsidTr="00513EDC">
        <w:tc>
          <w:tcPr>
            <w:tcW w:w="8642" w:type="dxa"/>
          </w:tcPr>
          <w:p w:rsidR="00513EDC" w:rsidRPr="00513EDC" w:rsidRDefault="00513EDC" w:rsidP="003667A3">
            <w:pPr>
              <w:pStyle w:val="Toelichtingvraag"/>
              <w:ind w:left="0"/>
            </w:pPr>
            <w:r w:rsidRPr="00513EDC">
              <w:t>On peut mettre en doute le fait que les vis de serrage placées sur toute la longueur de la vanne dans le montage en “wafer” puissent résister longtemps à un incendie. Si on ne peut pas démontrer que les vis de serrage sont suffisamment protégées contre l’incendie (au moins une résistance au feu d’une demi-heure), les vannes montées de cette manière dans les tuyauteries ne sont pas acceptées, par les services belges d’inspection Seveso, comme résistantes au feu.</w:t>
            </w:r>
          </w:p>
        </w:tc>
        <w:tc>
          <w:tcPr>
            <w:tcW w:w="5208" w:type="dxa"/>
          </w:tcPr>
          <w:p w:rsidR="00513EDC" w:rsidRPr="002755B3" w:rsidRDefault="00513EDC" w:rsidP="00513EDC">
            <w:pPr>
              <w:rPr>
                <w:lang w:val="fr-FR"/>
              </w:rPr>
            </w:pPr>
          </w:p>
        </w:tc>
      </w:tr>
      <w:tr w:rsidR="00513EDC" w:rsidRPr="00513EDC" w:rsidTr="00513EDC">
        <w:tc>
          <w:tcPr>
            <w:tcW w:w="8642" w:type="dxa"/>
          </w:tcPr>
          <w:p w:rsidR="00513EDC" w:rsidRPr="00513EDC" w:rsidRDefault="00513EDC" w:rsidP="003667A3">
            <w:pPr>
              <w:pStyle w:val="Kop3"/>
            </w:pPr>
            <w:r w:rsidRPr="00513EDC">
              <w:t>Brûlures du personnel</w:t>
            </w:r>
          </w:p>
        </w:tc>
        <w:tc>
          <w:tcPr>
            <w:tcW w:w="5208" w:type="dxa"/>
          </w:tcPr>
          <w:p w:rsidR="00513EDC" w:rsidRPr="00513EDC" w:rsidRDefault="00513EDC" w:rsidP="00513EDC"/>
        </w:tc>
      </w:tr>
      <w:tr w:rsidR="00513EDC" w:rsidRPr="00513EDC" w:rsidTr="00513EDC">
        <w:tc>
          <w:tcPr>
            <w:tcW w:w="8642" w:type="dxa"/>
          </w:tcPr>
          <w:p w:rsidR="00513EDC" w:rsidRPr="00513EDC" w:rsidRDefault="00513EDC" w:rsidP="003667A3">
            <w:pPr>
              <w:pStyle w:val="vraag0"/>
              <w:numPr>
                <w:ilvl w:val="0"/>
                <w:numId w:val="2"/>
              </w:numPr>
              <w:rPr>
                <w:b/>
                <w:i w:val="0"/>
                <w:sz w:val="20"/>
                <w:szCs w:val="20"/>
              </w:rPr>
            </w:pPr>
            <w:r w:rsidRPr="00513EDC">
              <w:rPr>
                <w:b/>
                <w:i w:val="0"/>
                <w:sz w:val="20"/>
                <w:szCs w:val="20"/>
              </w:rPr>
              <w:t>Vêtements retardateurs du feu</w:t>
            </w:r>
          </w:p>
        </w:tc>
        <w:tc>
          <w:tcPr>
            <w:tcW w:w="5208" w:type="dxa"/>
          </w:tcPr>
          <w:p w:rsidR="00513EDC" w:rsidRPr="00513EDC" w:rsidRDefault="00513EDC" w:rsidP="00513EDC">
            <w:pPr>
              <w:rPr>
                <w:b/>
                <w:i/>
                <w:szCs w:val="20"/>
              </w:rPr>
            </w:pPr>
          </w:p>
        </w:tc>
      </w:tr>
      <w:tr w:rsidR="00513EDC" w:rsidRPr="00663D59" w:rsidTr="00513EDC">
        <w:tc>
          <w:tcPr>
            <w:tcW w:w="8642" w:type="dxa"/>
          </w:tcPr>
          <w:p w:rsidR="00513EDC" w:rsidRPr="00513EDC" w:rsidRDefault="00513EDC" w:rsidP="003667A3">
            <w:pPr>
              <w:pStyle w:val="Toelichtingvraag"/>
              <w:ind w:left="0"/>
            </w:pPr>
            <w:r w:rsidRPr="00513EDC">
              <w:t xml:space="preserve">Des vêtements retardateurs de feu ou de flamme offrent à la personne qui les porte une protection contre le feu et le rayonnement de chaleur. </w:t>
            </w:r>
          </w:p>
        </w:tc>
        <w:tc>
          <w:tcPr>
            <w:tcW w:w="5208" w:type="dxa"/>
          </w:tcPr>
          <w:p w:rsidR="00513EDC" w:rsidRPr="002755B3" w:rsidRDefault="00513EDC" w:rsidP="00513EDC">
            <w:pPr>
              <w:rPr>
                <w:lang w:val="fr-FR"/>
              </w:rPr>
            </w:pPr>
          </w:p>
        </w:tc>
      </w:tr>
      <w:tr w:rsidR="00513EDC" w:rsidRPr="00513EDC" w:rsidTr="00513EDC">
        <w:tc>
          <w:tcPr>
            <w:tcW w:w="8642" w:type="dxa"/>
          </w:tcPr>
          <w:p w:rsidR="00513EDC" w:rsidRPr="00513EDC" w:rsidRDefault="00513EDC" w:rsidP="003667A3">
            <w:pPr>
              <w:pStyle w:val="Toelichtingvraag"/>
              <w:ind w:left="0"/>
            </w:pPr>
            <w:r w:rsidRPr="00513EDC">
              <w:lastRenderedPageBreak/>
              <w:t>Normes</w:t>
            </w:r>
          </w:p>
        </w:tc>
        <w:tc>
          <w:tcPr>
            <w:tcW w:w="5208" w:type="dxa"/>
          </w:tcPr>
          <w:p w:rsidR="00513EDC" w:rsidRPr="00513EDC" w:rsidRDefault="00513EDC" w:rsidP="00513EDC"/>
        </w:tc>
      </w:tr>
      <w:tr w:rsidR="00513EDC" w:rsidRPr="00663D59" w:rsidTr="00513EDC">
        <w:tc>
          <w:tcPr>
            <w:tcW w:w="8642" w:type="dxa"/>
          </w:tcPr>
          <w:p w:rsidR="00513EDC" w:rsidRPr="00513EDC" w:rsidRDefault="00513EDC" w:rsidP="003667A3">
            <w:pPr>
              <w:pStyle w:val="toelichtingvraaginsprong1"/>
            </w:pPr>
            <w:r w:rsidRPr="00513EDC">
              <w:t>ISO 11612 et/ou ISO 14116: Vêtements qui protègent contre la chaleur et les flammes</w:t>
            </w:r>
          </w:p>
        </w:tc>
        <w:tc>
          <w:tcPr>
            <w:tcW w:w="5208" w:type="dxa"/>
          </w:tcPr>
          <w:p w:rsidR="00513EDC" w:rsidRPr="002755B3" w:rsidRDefault="00513EDC" w:rsidP="00513EDC">
            <w:pPr>
              <w:rPr>
                <w:lang w:val="fr-FR"/>
              </w:rPr>
            </w:pPr>
          </w:p>
        </w:tc>
      </w:tr>
      <w:tr w:rsidR="00513EDC" w:rsidRPr="00663D59" w:rsidTr="00513EDC">
        <w:tc>
          <w:tcPr>
            <w:tcW w:w="8642" w:type="dxa"/>
          </w:tcPr>
          <w:p w:rsidR="00513EDC" w:rsidRPr="00513EDC" w:rsidRDefault="00513EDC" w:rsidP="003667A3">
            <w:pPr>
              <w:pStyle w:val="toelichtingvraaginsprong1"/>
              <w:rPr>
                <w:b/>
              </w:rPr>
            </w:pPr>
            <w:r w:rsidRPr="00513EDC">
              <w:t>ISO 11611: Vêtements de protection utilisés pendant le soudage.</w:t>
            </w:r>
          </w:p>
        </w:tc>
        <w:tc>
          <w:tcPr>
            <w:tcW w:w="5208" w:type="dxa"/>
          </w:tcPr>
          <w:p w:rsidR="00513EDC" w:rsidRPr="002755B3" w:rsidRDefault="00513EDC" w:rsidP="00513EDC">
            <w:pPr>
              <w:rPr>
                <w:lang w:val="fr-FR"/>
              </w:rPr>
            </w:pPr>
          </w:p>
        </w:tc>
      </w:tr>
    </w:tbl>
    <w:p w:rsidR="0020405E" w:rsidRPr="00241CB1" w:rsidRDefault="0020405E" w:rsidP="0020405E">
      <w:pPr>
        <w:rPr>
          <w:lang w:val="fr-FR"/>
        </w:rPr>
      </w:pPr>
    </w:p>
    <w:p w:rsidR="00660173" w:rsidRPr="008F7993" w:rsidRDefault="00660173" w:rsidP="002E3BF8">
      <w:pPr>
        <w:pStyle w:val="Kop2"/>
      </w:pPr>
      <w:bookmarkStart w:id="49" w:name="_Toc424747669"/>
      <w:r w:rsidRPr="008F7993">
        <w:t>Intervention</w:t>
      </w:r>
      <w:bookmarkEnd w:id="49"/>
    </w:p>
    <w:tbl>
      <w:tblPr>
        <w:tblStyle w:val="Tabelraster"/>
        <w:tblW w:w="0" w:type="auto"/>
        <w:tblInd w:w="137" w:type="dxa"/>
        <w:tblLook w:val="04A0" w:firstRow="1" w:lastRow="0" w:firstColumn="1" w:lastColumn="0" w:noHBand="0" w:noVBand="1"/>
      </w:tblPr>
      <w:tblGrid>
        <w:gridCol w:w="8647"/>
        <w:gridCol w:w="5208"/>
      </w:tblGrid>
      <w:tr w:rsidR="00954CCC" w:rsidRPr="00663D59" w:rsidTr="00663D59">
        <w:tc>
          <w:tcPr>
            <w:tcW w:w="8647" w:type="dxa"/>
          </w:tcPr>
          <w:p w:rsidR="00954CCC" w:rsidRPr="00954CCC" w:rsidRDefault="00954CCC" w:rsidP="003667A3">
            <w:pPr>
              <w:pStyle w:val="vraag0"/>
              <w:numPr>
                <w:ilvl w:val="0"/>
                <w:numId w:val="2"/>
              </w:numPr>
              <w:rPr>
                <w:b/>
                <w:i w:val="0"/>
                <w:sz w:val="20"/>
                <w:szCs w:val="20"/>
              </w:rPr>
            </w:pPr>
            <w:r w:rsidRPr="00954CCC">
              <w:rPr>
                <w:b/>
                <w:i w:val="0"/>
                <w:sz w:val="20"/>
                <w:szCs w:val="20"/>
              </w:rPr>
              <w:t>Accessibilité en cas d’intervention et d’évacuation</w:t>
            </w:r>
          </w:p>
        </w:tc>
        <w:tc>
          <w:tcPr>
            <w:tcW w:w="5208" w:type="dxa"/>
          </w:tcPr>
          <w:p w:rsidR="00954CCC" w:rsidRPr="00954CCC" w:rsidRDefault="00954CCC" w:rsidP="00954CCC">
            <w:pPr>
              <w:rPr>
                <w:lang w:val="fr-FR"/>
              </w:rPr>
            </w:pPr>
          </w:p>
        </w:tc>
      </w:tr>
      <w:tr w:rsidR="00954CCC" w:rsidRPr="00954CCC" w:rsidTr="00663D59">
        <w:tc>
          <w:tcPr>
            <w:tcW w:w="8647" w:type="dxa"/>
          </w:tcPr>
          <w:p w:rsidR="00954CCC" w:rsidRPr="00954CCC" w:rsidRDefault="00954CCC" w:rsidP="003667A3">
            <w:pPr>
              <w:pStyle w:val="Toelichtingvraag"/>
              <w:ind w:left="0"/>
            </w:pPr>
            <w:r w:rsidRPr="00954CCC">
              <w:t xml:space="preserve">L’accès </w:t>
            </w:r>
          </w:p>
        </w:tc>
        <w:tc>
          <w:tcPr>
            <w:tcW w:w="5208" w:type="dxa"/>
          </w:tcPr>
          <w:p w:rsidR="00954CCC" w:rsidRPr="00954CCC" w:rsidRDefault="00954CCC" w:rsidP="00954CCC"/>
        </w:tc>
      </w:tr>
      <w:tr w:rsidR="00954CCC" w:rsidRPr="00663D59" w:rsidTr="00663D59">
        <w:tc>
          <w:tcPr>
            <w:tcW w:w="8647" w:type="dxa"/>
          </w:tcPr>
          <w:p w:rsidR="00954CCC" w:rsidRPr="00954CCC" w:rsidRDefault="00954CCC" w:rsidP="003667A3">
            <w:pPr>
              <w:pStyle w:val="toelichtingvraaginsprong1"/>
            </w:pPr>
            <w:r w:rsidRPr="00954CCC">
              <w:t>L’accès à l’entreprise, aux réservoirs et aux postes de (dé)chargement est déterminé en concertation avec les services d’incendie. L'accès est suffisamment large pour permettre le passage de véhicules d’intervention (6 m pour une circulation dans les deux sens ou 4 m pour une circulation en sens unique).</w:t>
            </w:r>
          </w:p>
        </w:tc>
        <w:tc>
          <w:tcPr>
            <w:tcW w:w="5208" w:type="dxa"/>
          </w:tcPr>
          <w:p w:rsidR="00954CCC" w:rsidRPr="002755B3" w:rsidRDefault="00954CCC" w:rsidP="00954CCC">
            <w:pPr>
              <w:rPr>
                <w:lang w:val="fr-FR"/>
              </w:rPr>
            </w:pPr>
          </w:p>
        </w:tc>
      </w:tr>
      <w:tr w:rsidR="00954CCC" w:rsidRPr="00663D59" w:rsidTr="00663D59">
        <w:tc>
          <w:tcPr>
            <w:tcW w:w="8647" w:type="dxa"/>
          </w:tcPr>
          <w:p w:rsidR="00954CCC" w:rsidRPr="00954CCC" w:rsidRDefault="00954CCC" w:rsidP="003667A3">
            <w:pPr>
              <w:pStyle w:val="toelichtingvraaginsprong1"/>
            </w:pPr>
            <w:r w:rsidRPr="00954CCC">
              <w:t>Le site dispose, de préférence, d’au moins deux accès indépendants et éloignés autant que possible l’un de l’autre (afin de garantir l'accès quelle que soit la direction du vent).</w:t>
            </w:r>
          </w:p>
        </w:tc>
        <w:tc>
          <w:tcPr>
            <w:tcW w:w="5208" w:type="dxa"/>
          </w:tcPr>
          <w:p w:rsidR="00954CCC" w:rsidRPr="002755B3" w:rsidRDefault="00954CCC" w:rsidP="00954CCC">
            <w:pPr>
              <w:rPr>
                <w:lang w:val="fr-FR"/>
              </w:rPr>
            </w:pPr>
          </w:p>
        </w:tc>
      </w:tr>
      <w:tr w:rsidR="00954CCC" w:rsidRPr="00663D59" w:rsidTr="00663D59">
        <w:tc>
          <w:tcPr>
            <w:tcW w:w="8647" w:type="dxa"/>
          </w:tcPr>
          <w:p w:rsidR="00954CCC" w:rsidRPr="00954CCC" w:rsidRDefault="00954CCC" w:rsidP="003667A3">
            <w:pPr>
              <w:pStyle w:val="toelichtingvraaginsprong1"/>
            </w:pPr>
            <w:r w:rsidRPr="00954CCC">
              <w:t>Chaque réservoir a de préférence un côté libre qui permet l’accès à partir d'un chemin, donc deux réservoirs maximum par rangée. Si les réservoirs sont placés en rangées de trois ou plus, ou selon des patrons irréguliers, il faut démontrer (par des tests pratiques) que les réservoirs sont suffisamment accessibles du point de vue de la lutte contre le feu.</w:t>
            </w:r>
          </w:p>
        </w:tc>
        <w:tc>
          <w:tcPr>
            <w:tcW w:w="5208" w:type="dxa"/>
          </w:tcPr>
          <w:p w:rsidR="00954CCC" w:rsidRPr="002755B3" w:rsidRDefault="00954CCC" w:rsidP="00954CCC">
            <w:pPr>
              <w:rPr>
                <w:lang w:val="fr-FR"/>
              </w:rPr>
            </w:pPr>
          </w:p>
        </w:tc>
      </w:tr>
      <w:tr w:rsidR="00954CCC" w:rsidRPr="00663D59" w:rsidTr="00663D59">
        <w:tc>
          <w:tcPr>
            <w:tcW w:w="8647" w:type="dxa"/>
          </w:tcPr>
          <w:p w:rsidR="00954CCC" w:rsidRPr="00954CCC" w:rsidRDefault="00954CCC" w:rsidP="003667A3">
            <w:pPr>
              <w:pStyle w:val="Toelichtingvraag"/>
              <w:ind w:left="0"/>
            </w:pPr>
            <w:r w:rsidRPr="00954CCC">
              <w:t>Indication de la direction du vent</w:t>
            </w:r>
          </w:p>
        </w:tc>
        <w:tc>
          <w:tcPr>
            <w:tcW w:w="5208" w:type="dxa"/>
          </w:tcPr>
          <w:p w:rsidR="00954CCC" w:rsidRPr="002755B3" w:rsidRDefault="00954CCC" w:rsidP="00954CCC">
            <w:pPr>
              <w:rPr>
                <w:lang w:val="fr-FR"/>
              </w:rPr>
            </w:pPr>
          </w:p>
        </w:tc>
      </w:tr>
      <w:tr w:rsidR="00954CCC" w:rsidRPr="00663D59" w:rsidTr="00663D59">
        <w:tc>
          <w:tcPr>
            <w:tcW w:w="8647" w:type="dxa"/>
          </w:tcPr>
          <w:p w:rsidR="00954CCC" w:rsidRPr="00954CCC" w:rsidRDefault="00954CCC" w:rsidP="003667A3">
            <w:pPr>
              <w:pStyle w:val="toelichtingvraaginsprong1"/>
            </w:pPr>
            <w:r w:rsidRPr="00954CCC">
              <w:t>Manche à air ou girouette par ex.</w:t>
            </w:r>
          </w:p>
        </w:tc>
        <w:tc>
          <w:tcPr>
            <w:tcW w:w="5208" w:type="dxa"/>
          </w:tcPr>
          <w:p w:rsidR="00954CCC" w:rsidRPr="002755B3" w:rsidRDefault="00954CCC" w:rsidP="00954CCC">
            <w:pPr>
              <w:rPr>
                <w:lang w:val="fr-FR"/>
              </w:rPr>
            </w:pPr>
          </w:p>
        </w:tc>
      </w:tr>
      <w:tr w:rsidR="00954CCC" w:rsidRPr="00663D59" w:rsidTr="00663D59">
        <w:tc>
          <w:tcPr>
            <w:tcW w:w="8647" w:type="dxa"/>
          </w:tcPr>
          <w:p w:rsidR="00954CCC" w:rsidRPr="00954CCC" w:rsidRDefault="00954CCC" w:rsidP="003667A3">
            <w:pPr>
              <w:pStyle w:val="toelichtingvraaginsprong1"/>
            </w:pPr>
            <w:r w:rsidRPr="00954CCC">
              <w:lastRenderedPageBreak/>
              <w:t>Visible de la station de (dé)chargement et du lieu de stockage.</w:t>
            </w:r>
          </w:p>
        </w:tc>
        <w:tc>
          <w:tcPr>
            <w:tcW w:w="5208" w:type="dxa"/>
          </w:tcPr>
          <w:p w:rsidR="00954CCC" w:rsidRPr="002755B3" w:rsidRDefault="00954CCC" w:rsidP="00954CCC">
            <w:pPr>
              <w:rPr>
                <w:lang w:val="fr-FR"/>
              </w:rPr>
            </w:pPr>
          </w:p>
        </w:tc>
      </w:tr>
      <w:tr w:rsidR="00954CCC" w:rsidRPr="00663D59" w:rsidTr="00663D59">
        <w:tc>
          <w:tcPr>
            <w:tcW w:w="8647" w:type="dxa"/>
          </w:tcPr>
          <w:p w:rsidR="00954CCC" w:rsidRPr="00954CCC" w:rsidRDefault="00954CCC" w:rsidP="003667A3">
            <w:pPr>
              <w:pStyle w:val="toelichtingvraaginsprong1"/>
            </w:pPr>
            <w:r w:rsidRPr="00954CCC">
              <w:t>L'intervention et l'évacuation se déroulent perpendiculairement à la direction du vent.</w:t>
            </w:r>
          </w:p>
        </w:tc>
        <w:tc>
          <w:tcPr>
            <w:tcW w:w="5208" w:type="dxa"/>
          </w:tcPr>
          <w:p w:rsidR="00954CCC" w:rsidRPr="002755B3" w:rsidRDefault="00954CCC" w:rsidP="00954CCC">
            <w:pPr>
              <w:rPr>
                <w:lang w:val="fr-FR"/>
              </w:rPr>
            </w:pPr>
          </w:p>
        </w:tc>
      </w:tr>
      <w:tr w:rsidR="00954CCC" w:rsidRPr="00663D59" w:rsidTr="00663D59">
        <w:tc>
          <w:tcPr>
            <w:tcW w:w="8647" w:type="dxa"/>
          </w:tcPr>
          <w:p w:rsidR="00954CCC" w:rsidRPr="00954CCC" w:rsidRDefault="00954CCC" w:rsidP="003667A3">
            <w:pPr>
              <w:pStyle w:val="Toelichtingvraag"/>
              <w:ind w:left="0"/>
            </w:pPr>
            <w:r w:rsidRPr="00954CCC">
              <w:t>Échelles de sauvetage ou escaliers incombustibles</w:t>
            </w:r>
          </w:p>
        </w:tc>
        <w:tc>
          <w:tcPr>
            <w:tcW w:w="5208" w:type="dxa"/>
          </w:tcPr>
          <w:p w:rsidR="00954CCC" w:rsidRPr="002755B3" w:rsidRDefault="00954CCC" w:rsidP="00954CCC">
            <w:pPr>
              <w:rPr>
                <w:lang w:val="fr-FR"/>
              </w:rPr>
            </w:pPr>
          </w:p>
        </w:tc>
      </w:tr>
      <w:tr w:rsidR="00954CCC" w:rsidRPr="00663D59" w:rsidTr="00663D59">
        <w:tc>
          <w:tcPr>
            <w:tcW w:w="8647" w:type="dxa"/>
          </w:tcPr>
          <w:p w:rsidR="00954CCC" w:rsidRPr="00954CCC" w:rsidRDefault="00954CCC" w:rsidP="003667A3">
            <w:pPr>
              <w:pStyle w:val="toelichtingvraaginsprong1"/>
            </w:pPr>
            <w:r w:rsidRPr="00954CCC">
              <w:t>L’article 43 de l’arrêté royal du 13 mars 1998 relatif au stockage de liquides extrèmement inflammables, facilement inflammables, inflammables et combustibles stipule que les cuvelages seront munis d’échelles de sauvetage ou d’escaliers incombustibles placés de telle manière qu’en s’enfuyant on puisse les atteindre rapidement en cas d’évacuation.</w:t>
            </w:r>
          </w:p>
        </w:tc>
        <w:tc>
          <w:tcPr>
            <w:tcW w:w="5208" w:type="dxa"/>
          </w:tcPr>
          <w:p w:rsidR="00954CCC" w:rsidRPr="002755B3" w:rsidRDefault="00954CCC" w:rsidP="00954CCC">
            <w:pPr>
              <w:rPr>
                <w:lang w:val="fr-FR"/>
              </w:rPr>
            </w:pPr>
          </w:p>
        </w:tc>
      </w:tr>
      <w:tr w:rsidR="00954CCC" w:rsidRPr="00663D59" w:rsidTr="00663D59">
        <w:tc>
          <w:tcPr>
            <w:tcW w:w="8647" w:type="dxa"/>
          </w:tcPr>
          <w:p w:rsidR="00954CCC" w:rsidRPr="00954CCC" w:rsidRDefault="00954CCC" w:rsidP="003667A3">
            <w:pPr>
              <w:pStyle w:val="toelichtingvraaginsprong1"/>
            </w:pPr>
            <w:r w:rsidRPr="00954CCC">
              <w:t>A l’annexe 4 de ce même arrêté royal, il est mentionné que les escaliers ou échelles de sauvetage seront placés de telle manière qu’en cas d’évacuation, on ne doive pas parcourir une distance supérieure à la moitié de la largeur [de l’encuvement du parc à tanks] augmentée de 15 m pour atteindre l’escalier ou l’échelle de sauvetage.</w:t>
            </w:r>
          </w:p>
        </w:tc>
        <w:tc>
          <w:tcPr>
            <w:tcW w:w="5208" w:type="dxa"/>
          </w:tcPr>
          <w:p w:rsidR="00954CCC" w:rsidRPr="002755B3" w:rsidRDefault="00954CCC" w:rsidP="00954CCC">
            <w:pPr>
              <w:rPr>
                <w:lang w:val="fr-FR"/>
              </w:rPr>
            </w:pPr>
          </w:p>
        </w:tc>
      </w:tr>
      <w:tr w:rsidR="00954CCC" w:rsidRPr="00663D59" w:rsidTr="00663D59">
        <w:tc>
          <w:tcPr>
            <w:tcW w:w="8647" w:type="dxa"/>
          </w:tcPr>
          <w:p w:rsidR="00954CCC" w:rsidRPr="00954CCC" w:rsidRDefault="00954CCC" w:rsidP="003667A3">
            <w:pPr>
              <w:pStyle w:val="toelichtingvraaginsprong1"/>
            </w:pPr>
            <w:r w:rsidRPr="00954CCC">
              <w:t>L’entreprise peut démontrer que le nombre et les emplacements des échelles ou escaliers de secours respectent la législation en vigueur.</w:t>
            </w:r>
          </w:p>
        </w:tc>
        <w:tc>
          <w:tcPr>
            <w:tcW w:w="5208" w:type="dxa"/>
          </w:tcPr>
          <w:p w:rsidR="00954CCC" w:rsidRPr="002755B3" w:rsidRDefault="00954CCC" w:rsidP="00954CCC">
            <w:pPr>
              <w:rPr>
                <w:lang w:val="fr-FR"/>
              </w:rPr>
            </w:pPr>
          </w:p>
        </w:tc>
      </w:tr>
    </w:tbl>
    <w:p w:rsidR="00660173" w:rsidRPr="008F7993" w:rsidRDefault="00660173" w:rsidP="00660173">
      <w:pPr>
        <w:rPr>
          <w:lang w:val="fr-BE"/>
        </w:rPr>
      </w:pPr>
    </w:p>
    <w:p w:rsidR="00660173" w:rsidRPr="008F7993" w:rsidRDefault="00660173">
      <w:pPr>
        <w:rPr>
          <w:lang w:val="fr-BE"/>
        </w:rPr>
        <w:sectPr w:rsidR="00660173" w:rsidRPr="008F7993" w:rsidSect="00241CB1">
          <w:footerReference w:type="even" r:id="rId14"/>
          <w:footerReference w:type="default" r:id="rId15"/>
          <w:type w:val="oddPage"/>
          <w:pgSz w:w="16838" w:h="11906" w:orient="landscape" w:code="9"/>
          <w:pgMar w:top="1418" w:right="1418" w:bottom="1418" w:left="1418" w:header="709" w:footer="709" w:gutter="0"/>
          <w:cols w:space="708"/>
          <w:docGrid w:linePitch="360"/>
        </w:sectPr>
      </w:pPr>
    </w:p>
    <w:p w:rsidR="00864893" w:rsidRPr="008F7993" w:rsidRDefault="00864893">
      <w:pPr>
        <w:rPr>
          <w:lang w:val="fr-BE"/>
        </w:rPr>
      </w:pPr>
    </w:p>
    <w:p w:rsidR="00864893" w:rsidRPr="008F7993" w:rsidRDefault="00864893" w:rsidP="002E3BF8">
      <w:pPr>
        <w:pStyle w:val="Kop1"/>
        <w:ind w:left="5103" w:firstLine="3261"/>
      </w:pPr>
      <w:bookmarkStart w:id="50" w:name="_Toc353309791"/>
      <w:bookmarkStart w:id="51" w:name="_Toc353971612"/>
      <w:bookmarkStart w:id="52" w:name="_Toc357609647"/>
      <w:bookmarkEnd w:id="50"/>
      <w:bookmarkEnd w:id="51"/>
      <w:bookmarkEnd w:id="52"/>
      <w:r w:rsidRPr="008F7993">
        <w:br/>
      </w:r>
      <w:bookmarkStart w:id="53" w:name="_Toc424747670"/>
      <w:r w:rsidR="00240CFD" w:rsidRPr="008F7993">
        <w:t>Poste</w:t>
      </w:r>
      <w:r w:rsidR="004E7218">
        <w:t>s</w:t>
      </w:r>
      <w:r w:rsidR="00240CFD" w:rsidRPr="008F7993">
        <w:t xml:space="preserve"> de </w:t>
      </w:r>
      <w:r w:rsidR="0007672D" w:rsidRPr="008F7993">
        <w:t>(</w:t>
      </w:r>
      <w:r w:rsidR="00240CFD" w:rsidRPr="008F7993">
        <w:t>dé</w:t>
      </w:r>
      <w:r w:rsidR="0007672D" w:rsidRPr="008F7993">
        <w:t>)</w:t>
      </w:r>
      <w:r w:rsidR="00240CFD" w:rsidRPr="008F7993">
        <w:t>chargement</w:t>
      </w:r>
      <w:bookmarkEnd w:id="53"/>
    </w:p>
    <w:p w:rsidR="00506F2A" w:rsidRPr="008F7993" w:rsidRDefault="00506F2A" w:rsidP="002E3BF8">
      <w:pPr>
        <w:pStyle w:val="Kop2"/>
      </w:pPr>
      <w:bookmarkStart w:id="54" w:name="_Toc424747671"/>
      <w:r w:rsidRPr="008F7993">
        <w:t>Signalisation</w:t>
      </w:r>
      <w:bookmarkEnd w:id="54"/>
    </w:p>
    <w:tbl>
      <w:tblPr>
        <w:tblStyle w:val="Tabelraster"/>
        <w:tblW w:w="0" w:type="auto"/>
        <w:tblInd w:w="137" w:type="dxa"/>
        <w:tblLook w:val="04A0" w:firstRow="1" w:lastRow="0" w:firstColumn="1" w:lastColumn="0" w:noHBand="0" w:noVBand="1"/>
      </w:tblPr>
      <w:tblGrid>
        <w:gridCol w:w="8789"/>
        <w:gridCol w:w="5066"/>
      </w:tblGrid>
      <w:tr w:rsidR="00A744B3" w:rsidRPr="00663D59" w:rsidTr="00663D59">
        <w:tc>
          <w:tcPr>
            <w:tcW w:w="8789" w:type="dxa"/>
          </w:tcPr>
          <w:p w:rsidR="00A744B3" w:rsidRPr="00A744B3" w:rsidRDefault="00A744B3" w:rsidP="003667A3">
            <w:pPr>
              <w:pStyle w:val="Vraag"/>
            </w:pPr>
            <w:r w:rsidRPr="00A744B3">
              <w:t>Signalisation aux quais de (dé)chargement</w:t>
            </w:r>
          </w:p>
        </w:tc>
        <w:tc>
          <w:tcPr>
            <w:tcW w:w="5066" w:type="dxa"/>
          </w:tcPr>
          <w:p w:rsidR="00A744B3" w:rsidRPr="00A744B3" w:rsidRDefault="00A744B3" w:rsidP="00A744B3">
            <w:pPr>
              <w:rPr>
                <w:lang w:val="fr-BE"/>
              </w:rPr>
            </w:pPr>
          </w:p>
        </w:tc>
      </w:tr>
      <w:tr w:rsidR="00A744B3" w:rsidRPr="00A744B3" w:rsidTr="00663D59">
        <w:tc>
          <w:tcPr>
            <w:tcW w:w="8789" w:type="dxa"/>
          </w:tcPr>
          <w:p w:rsidR="00A744B3" w:rsidRPr="00A744B3" w:rsidRDefault="00A744B3" w:rsidP="003667A3">
            <w:pPr>
              <w:pStyle w:val="Toelichtingvraag"/>
              <w:ind w:left="0"/>
            </w:pPr>
            <w:r w:rsidRPr="00A744B3">
              <w:t>Indication de:</w:t>
            </w:r>
          </w:p>
        </w:tc>
        <w:tc>
          <w:tcPr>
            <w:tcW w:w="5066" w:type="dxa"/>
          </w:tcPr>
          <w:p w:rsidR="00A744B3" w:rsidRPr="00A744B3" w:rsidRDefault="00A744B3" w:rsidP="00A744B3"/>
        </w:tc>
      </w:tr>
      <w:tr w:rsidR="00A744B3" w:rsidRPr="00663D59" w:rsidTr="00663D59">
        <w:tc>
          <w:tcPr>
            <w:tcW w:w="8789" w:type="dxa"/>
          </w:tcPr>
          <w:p w:rsidR="00A744B3" w:rsidRPr="00A744B3" w:rsidRDefault="00A744B3" w:rsidP="003667A3">
            <w:pPr>
              <w:pStyle w:val="toelichtingvraaginsprong1"/>
            </w:pPr>
            <w:r w:rsidRPr="00A744B3">
              <w:t>la référence du quai (ex. n°)</w:t>
            </w:r>
          </w:p>
        </w:tc>
        <w:tc>
          <w:tcPr>
            <w:tcW w:w="5066" w:type="dxa"/>
          </w:tcPr>
          <w:p w:rsidR="00A744B3" w:rsidRPr="002755B3" w:rsidRDefault="00A744B3" w:rsidP="00A744B3">
            <w:pPr>
              <w:rPr>
                <w:lang w:val="fr-FR"/>
              </w:rPr>
            </w:pPr>
          </w:p>
        </w:tc>
      </w:tr>
      <w:tr w:rsidR="00A744B3" w:rsidRPr="00A744B3" w:rsidTr="00663D59">
        <w:tc>
          <w:tcPr>
            <w:tcW w:w="8789" w:type="dxa"/>
          </w:tcPr>
          <w:p w:rsidR="00A744B3" w:rsidRPr="00A744B3" w:rsidRDefault="00A744B3" w:rsidP="003667A3">
            <w:pPr>
              <w:pStyle w:val="toelichtingvraaginsprong1"/>
            </w:pPr>
            <w:r w:rsidRPr="00A744B3">
              <w:t>les produits distribués.</w:t>
            </w:r>
          </w:p>
        </w:tc>
        <w:tc>
          <w:tcPr>
            <w:tcW w:w="5066" w:type="dxa"/>
          </w:tcPr>
          <w:p w:rsidR="00A744B3" w:rsidRPr="00A744B3" w:rsidRDefault="00A744B3" w:rsidP="00A744B3"/>
        </w:tc>
      </w:tr>
      <w:tr w:rsidR="00A744B3" w:rsidRPr="00663D59" w:rsidTr="00663D59">
        <w:tc>
          <w:tcPr>
            <w:tcW w:w="8789" w:type="dxa"/>
          </w:tcPr>
          <w:p w:rsidR="00A744B3" w:rsidRPr="00A744B3" w:rsidRDefault="00A744B3" w:rsidP="003667A3">
            <w:pPr>
              <w:pStyle w:val="Toelichtingvraag"/>
              <w:ind w:left="0"/>
              <w:rPr>
                <w:i/>
              </w:rPr>
            </w:pPr>
            <w:r w:rsidRPr="00A744B3">
              <w:lastRenderedPageBreak/>
              <w:t>Des instructions de (dé)chargement sont affichées sur place.</w:t>
            </w:r>
          </w:p>
        </w:tc>
        <w:tc>
          <w:tcPr>
            <w:tcW w:w="5066" w:type="dxa"/>
          </w:tcPr>
          <w:p w:rsidR="00A744B3" w:rsidRPr="002755B3" w:rsidRDefault="00A744B3" w:rsidP="00A744B3">
            <w:pPr>
              <w:rPr>
                <w:lang w:val="fr-FR"/>
              </w:rPr>
            </w:pPr>
          </w:p>
        </w:tc>
      </w:tr>
      <w:tr w:rsidR="00A744B3" w:rsidRPr="00663D59" w:rsidTr="00663D59">
        <w:tc>
          <w:tcPr>
            <w:tcW w:w="8789" w:type="dxa"/>
          </w:tcPr>
          <w:p w:rsidR="00A744B3" w:rsidRPr="00A744B3" w:rsidRDefault="00A744B3" w:rsidP="003667A3">
            <w:pPr>
              <w:pStyle w:val="Vraag"/>
            </w:pPr>
            <w:r w:rsidRPr="00A744B3">
              <w:t>Signalisation des vannes au niveau du poste de (dé)chargement</w:t>
            </w:r>
          </w:p>
        </w:tc>
        <w:tc>
          <w:tcPr>
            <w:tcW w:w="5066" w:type="dxa"/>
          </w:tcPr>
          <w:p w:rsidR="00A744B3" w:rsidRPr="002755B3" w:rsidRDefault="00A744B3" w:rsidP="00A744B3">
            <w:pPr>
              <w:rPr>
                <w:lang w:val="fr-FR"/>
              </w:rPr>
            </w:pPr>
          </w:p>
        </w:tc>
      </w:tr>
      <w:tr w:rsidR="00A744B3" w:rsidRPr="00A744B3" w:rsidTr="00663D59">
        <w:tc>
          <w:tcPr>
            <w:tcW w:w="8789" w:type="dxa"/>
          </w:tcPr>
          <w:p w:rsidR="00A744B3" w:rsidRPr="00A744B3" w:rsidRDefault="00A744B3" w:rsidP="003667A3">
            <w:pPr>
              <w:pStyle w:val="Toelichtingvraag"/>
              <w:ind w:left="0"/>
            </w:pPr>
            <w:r w:rsidRPr="00A744B3">
              <w:t>Indication de:</w:t>
            </w:r>
          </w:p>
        </w:tc>
        <w:tc>
          <w:tcPr>
            <w:tcW w:w="5066" w:type="dxa"/>
          </w:tcPr>
          <w:p w:rsidR="00A744B3" w:rsidRPr="00A744B3" w:rsidRDefault="00A744B3" w:rsidP="00A744B3"/>
        </w:tc>
      </w:tr>
      <w:tr w:rsidR="00A744B3" w:rsidRPr="00663D59" w:rsidTr="00663D59">
        <w:tc>
          <w:tcPr>
            <w:tcW w:w="8789" w:type="dxa"/>
          </w:tcPr>
          <w:p w:rsidR="00A744B3" w:rsidRPr="00A744B3" w:rsidRDefault="00A744B3" w:rsidP="003667A3">
            <w:pPr>
              <w:pStyle w:val="toelichtingvraaginsprong1"/>
            </w:pPr>
            <w:r w:rsidRPr="00A744B3">
              <w:t>la position de la vanne (ouvert / fermé)</w:t>
            </w:r>
          </w:p>
        </w:tc>
        <w:tc>
          <w:tcPr>
            <w:tcW w:w="5066" w:type="dxa"/>
          </w:tcPr>
          <w:p w:rsidR="00A744B3" w:rsidRPr="002755B3" w:rsidRDefault="00A744B3" w:rsidP="00A744B3">
            <w:pPr>
              <w:rPr>
                <w:lang w:val="fr-FR"/>
              </w:rPr>
            </w:pPr>
          </w:p>
        </w:tc>
      </w:tr>
      <w:tr w:rsidR="00A744B3" w:rsidRPr="00663D59" w:rsidTr="00663D59">
        <w:tc>
          <w:tcPr>
            <w:tcW w:w="8789" w:type="dxa"/>
          </w:tcPr>
          <w:p w:rsidR="00A744B3" w:rsidRPr="00A744B3" w:rsidRDefault="00A744B3" w:rsidP="003667A3">
            <w:pPr>
              <w:pStyle w:val="toelichtingvraaginsprong1"/>
            </w:pPr>
            <w:r w:rsidRPr="00A744B3">
              <w:t>éventuellement le numéro et la fonction de la vanne.</w:t>
            </w:r>
          </w:p>
        </w:tc>
        <w:tc>
          <w:tcPr>
            <w:tcW w:w="5066" w:type="dxa"/>
          </w:tcPr>
          <w:p w:rsidR="00A744B3" w:rsidRPr="002755B3" w:rsidRDefault="00A744B3" w:rsidP="00A744B3">
            <w:pPr>
              <w:rPr>
                <w:lang w:val="fr-FR"/>
              </w:rPr>
            </w:pPr>
          </w:p>
        </w:tc>
      </w:tr>
      <w:tr w:rsidR="00A744B3" w:rsidRPr="00663D59" w:rsidTr="00663D59">
        <w:tc>
          <w:tcPr>
            <w:tcW w:w="8789" w:type="dxa"/>
          </w:tcPr>
          <w:p w:rsidR="00A744B3" w:rsidRPr="00A744B3" w:rsidRDefault="00A744B3" w:rsidP="003667A3">
            <w:pPr>
              <w:pStyle w:val="Vraag"/>
            </w:pPr>
            <w:r w:rsidRPr="00A744B3">
              <w:t>Signalisation sur les tuyauteries au niveau du poste de (dé)chargement</w:t>
            </w:r>
          </w:p>
        </w:tc>
        <w:tc>
          <w:tcPr>
            <w:tcW w:w="5066" w:type="dxa"/>
          </w:tcPr>
          <w:p w:rsidR="00A744B3" w:rsidRPr="002755B3" w:rsidRDefault="00A744B3" w:rsidP="00A744B3">
            <w:pPr>
              <w:rPr>
                <w:lang w:val="fr-FR"/>
              </w:rPr>
            </w:pPr>
          </w:p>
        </w:tc>
      </w:tr>
      <w:tr w:rsidR="00A744B3" w:rsidRPr="00A744B3" w:rsidTr="00663D59">
        <w:tc>
          <w:tcPr>
            <w:tcW w:w="8789" w:type="dxa"/>
          </w:tcPr>
          <w:p w:rsidR="00A744B3" w:rsidRPr="00A744B3" w:rsidRDefault="00A744B3" w:rsidP="003667A3">
            <w:pPr>
              <w:pStyle w:val="Toelichtingvraag"/>
              <w:ind w:left="0"/>
            </w:pPr>
            <w:r w:rsidRPr="00A744B3">
              <w:t>Indication du:</w:t>
            </w:r>
          </w:p>
        </w:tc>
        <w:tc>
          <w:tcPr>
            <w:tcW w:w="5066" w:type="dxa"/>
          </w:tcPr>
          <w:p w:rsidR="00A744B3" w:rsidRPr="00A744B3" w:rsidRDefault="00A744B3" w:rsidP="00A744B3"/>
        </w:tc>
      </w:tr>
      <w:tr w:rsidR="00A744B3" w:rsidRPr="00A744B3" w:rsidTr="00663D59">
        <w:tc>
          <w:tcPr>
            <w:tcW w:w="8789" w:type="dxa"/>
          </w:tcPr>
          <w:p w:rsidR="00A744B3" w:rsidRPr="00A744B3" w:rsidRDefault="00A744B3" w:rsidP="003667A3">
            <w:pPr>
              <w:pStyle w:val="toelichtingvraaginsprong1"/>
            </w:pPr>
            <w:r w:rsidRPr="00A744B3">
              <w:t>sens d’écoulement</w:t>
            </w:r>
          </w:p>
        </w:tc>
        <w:tc>
          <w:tcPr>
            <w:tcW w:w="5066" w:type="dxa"/>
          </w:tcPr>
          <w:p w:rsidR="00A744B3" w:rsidRPr="00A744B3" w:rsidRDefault="00A744B3" w:rsidP="00A744B3"/>
        </w:tc>
      </w:tr>
      <w:tr w:rsidR="00A744B3" w:rsidRPr="00A744B3" w:rsidTr="00663D59">
        <w:tc>
          <w:tcPr>
            <w:tcW w:w="8789" w:type="dxa"/>
          </w:tcPr>
          <w:p w:rsidR="00A744B3" w:rsidRPr="00A744B3" w:rsidRDefault="00A744B3" w:rsidP="003667A3">
            <w:pPr>
              <w:pStyle w:val="toelichtingvraaginsprong1"/>
            </w:pPr>
            <w:r w:rsidRPr="00A744B3">
              <w:t>produit s’y trouvant.</w:t>
            </w:r>
          </w:p>
        </w:tc>
        <w:tc>
          <w:tcPr>
            <w:tcW w:w="5066" w:type="dxa"/>
          </w:tcPr>
          <w:p w:rsidR="00A744B3" w:rsidRPr="00A744B3" w:rsidRDefault="00A744B3" w:rsidP="00A744B3"/>
        </w:tc>
      </w:tr>
      <w:tr w:rsidR="00A744B3" w:rsidRPr="00663D59" w:rsidTr="00663D59">
        <w:tc>
          <w:tcPr>
            <w:tcW w:w="8789" w:type="dxa"/>
          </w:tcPr>
          <w:p w:rsidR="00A744B3" w:rsidRPr="00A744B3" w:rsidRDefault="00A744B3" w:rsidP="003667A3">
            <w:pPr>
              <w:pStyle w:val="Toelichtingvraag"/>
              <w:ind w:left="0"/>
            </w:pPr>
            <w:r w:rsidRPr="00A744B3">
              <w:t xml:space="preserve">Cette signalisation est à placer à des endroits judicieusement choisis, tels qu’au niveau des vannes, des pompes et sur les longues tuyauteries. </w:t>
            </w:r>
          </w:p>
        </w:tc>
        <w:tc>
          <w:tcPr>
            <w:tcW w:w="5066" w:type="dxa"/>
          </w:tcPr>
          <w:p w:rsidR="00A744B3" w:rsidRPr="002755B3" w:rsidRDefault="00A744B3" w:rsidP="00A744B3">
            <w:pPr>
              <w:rPr>
                <w:lang w:val="fr-FR"/>
              </w:rPr>
            </w:pPr>
          </w:p>
        </w:tc>
      </w:tr>
    </w:tbl>
    <w:p w:rsidR="00D86859" w:rsidRPr="008F7993" w:rsidRDefault="00D86859" w:rsidP="00D86859">
      <w:pPr>
        <w:rPr>
          <w:lang w:val="fr-BE"/>
        </w:rPr>
      </w:pPr>
    </w:p>
    <w:p w:rsidR="00D86859" w:rsidRPr="008F7993" w:rsidRDefault="00D86859" w:rsidP="002E3BF8">
      <w:pPr>
        <w:pStyle w:val="Kop2"/>
      </w:pPr>
      <w:bookmarkStart w:id="55" w:name="_Toc424747672"/>
      <w:r w:rsidRPr="008F7993">
        <w:t>Contrôle de l’accès</w:t>
      </w:r>
      <w:bookmarkEnd w:id="55"/>
    </w:p>
    <w:tbl>
      <w:tblPr>
        <w:tblStyle w:val="Tabelraster"/>
        <w:tblW w:w="0" w:type="auto"/>
        <w:tblInd w:w="137" w:type="dxa"/>
        <w:tblLook w:val="04A0" w:firstRow="1" w:lastRow="0" w:firstColumn="1" w:lastColumn="0" w:noHBand="0" w:noVBand="1"/>
      </w:tblPr>
      <w:tblGrid>
        <w:gridCol w:w="8789"/>
        <w:gridCol w:w="5066"/>
      </w:tblGrid>
      <w:tr w:rsidR="00095774" w:rsidRPr="00663D59" w:rsidTr="00663D59">
        <w:tc>
          <w:tcPr>
            <w:tcW w:w="8789" w:type="dxa"/>
          </w:tcPr>
          <w:p w:rsidR="00095774" w:rsidRPr="00095774" w:rsidRDefault="00095774" w:rsidP="003667A3">
            <w:pPr>
              <w:pStyle w:val="Vraag"/>
            </w:pPr>
            <w:r w:rsidRPr="00095774">
              <w:t>Contrôle de l'accès (pour chauffeurs)</w:t>
            </w:r>
          </w:p>
        </w:tc>
        <w:tc>
          <w:tcPr>
            <w:tcW w:w="5066" w:type="dxa"/>
          </w:tcPr>
          <w:p w:rsidR="00095774" w:rsidRPr="00095774" w:rsidRDefault="00095774" w:rsidP="00095774">
            <w:pPr>
              <w:rPr>
                <w:lang w:val="fr-BE"/>
              </w:rPr>
            </w:pPr>
          </w:p>
        </w:tc>
      </w:tr>
      <w:tr w:rsidR="00095774" w:rsidRPr="00663D59" w:rsidTr="00663D59">
        <w:tc>
          <w:tcPr>
            <w:tcW w:w="8789" w:type="dxa"/>
          </w:tcPr>
          <w:p w:rsidR="00095774" w:rsidRPr="00095774" w:rsidRDefault="00095774" w:rsidP="003667A3">
            <w:pPr>
              <w:pStyle w:val="Toelichtingvraag"/>
              <w:ind w:left="0"/>
            </w:pPr>
            <w:r w:rsidRPr="00095774">
              <w:t>Le contrôle d’accès sous-entend soit que l’on s’annonce toujours physiquement lors de l’entrée sur le terrain de l’entreprise, soit que l’on utilise un badge d’accès unique.</w:t>
            </w:r>
          </w:p>
        </w:tc>
        <w:tc>
          <w:tcPr>
            <w:tcW w:w="5066" w:type="dxa"/>
          </w:tcPr>
          <w:p w:rsidR="00095774" w:rsidRPr="002755B3" w:rsidRDefault="00095774" w:rsidP="00095774">
            <w:pPr>
              <w:rPr>
                <w:lang w:val="fr-FR"/>
              </w:rPr>
            </w:pPr>
          </w:p>
        </w:tc>
      </w:tr>
      <w:tr w:rsidR="00095774" w:rsidRPr="00663D59" w:rsidTr="00663D59">
        <w:tc>
          <w:tcPr>
            <w:tcW w:w="8789" w:type="dxa"/>
          </w:tcPr>
          <w:p w:rsidR="00095774" w:rsidRPr="00095774" w:rsidRDefault="00095774" w:rsidP="003667A3">
            <w:pPr>
              <w:pStyle w:val="Toelichtingvraag"/>
              <w:ind w:left="0"/>
            </w:pPr>
            <w:r w:rsidRPr="00095774">
              <w:t xml:space="preserve">Dans des dépôts pour le chargement des liquides inflammables, on s’attend à ce qu’un responsable de l’exploitant soit présent sur le terrain de l’entreprise pendant les heures d’ouverture pour le chargement. </w:t>
            </w:r>
          </w:p>
        </w:tc>
        <w:tc>
          <w:tcPr>
            <w:tcW w:w="5066" w:type="dxa"/>
          </w:tcPr>
          <w:p w:rsidR="00095774" w:rsidRPr="002755B3" w:rsidRDefault="00095774" w:rsidP="00095774">
            <w:pPr>
              <w:rPr>
                <w:lang w:val="fr-FR"/>
              </w:rPr>
            </w:pPr>
          </w:p>
        </w:tc>
      </w:tr>
      <w:tr w:rsidR="00095774" w:rsidRPr="00663D59" w:rsidTr="00663D59">
        <w:tc>
          <w:tcPr>
            <w:tcW w:w="8789" w:type="dxa"/>
          </w:tcPr>
          <w:p w:rsidR="00095774" w:rsidRPr="00095774" w:rsidRDefault="00095774" w:rsidP="003667A3">
            <w:pPr>
              <w:pStyle w:val="Toelichtingvraag"/>
              <w:ind w:left="0"/>
            </w:pPr>
            <w:r w:rsidRPr="00095774">
              <w:lastRenderedPageBreak/>
              <w:t>Dans le cas où l’on travaille avec des badges, le badge est attribué à une seule combinaison camion/chauffeur.</w:t>
            </w:r>
          </w:p>
        </w:tc>
        <w:tc>
          <w:tcPr>
            <w:tcW w:w="5066" w:type="dxa"/>
          </w:tcPr>
          <w:p w:rsidR="00095774" w:rsidRPr="002755B3" w:rsidRDefault="00095774" w:rsidP="00095774">
            <w:pPr>
              <w:rPr>
                <w:lang w:val="fr-FR"/>
              </w:rPr>
            </w:pPr>
          </w:p>
        </w:tc>
      </w:tr>
      <w:tr w:rsidR="00095774" w:rsidRPr="00095774" w:rsidTr="00663D59">
        <w:tc>
          <w:tcPr>
            <w:tcW w:w="8789" w:type="dxa"/>
          </w:tcPr>
          <w:p w:rsidR="00095774" w:rsidRPr="00095774" w:rsidRDefault="00095774" w:rsidP="003667A3">
            <w:pPr>
              <w:pStyle w:val="Toelichtingvraag"/>
              <w:ind w:left="0"/>
              <w:rPr>
                <w:lang w:val="fr-FR"/>
              </w:rPr>
            </w:pPr>
            <w:r w:rsidRPr="00095774">
              <w:t xml:space="preserve">Une méthode de travail alternative peut consister à donner à chaque chauffeur un badge d’accès spécifique, particulier et à attribuer à chaque camion un badge de chargement spécifique. </w:t>
            </w:r>
            <w:r w:rsidRPr="00095774">
              <w:rPr>
                <w:lang w:val="fr-FR"/>
              </w:rPr>
              <w:t>Le système de badge implique le contrôle de:</w:t>
            </w:r>
          </w:p>
        </w:tc>
        <w:tc>
          <w:tcPr>
            <w:tcW w:w="5066" w:type="dxa"/>
          </w:tcPr>
          <w:p w:rsidR="00095774" w:rsidRPr="00095774" w:rsidRDefault="00095774" w:rsidP="00095774"/>
        </w:tc>
      </w:tr>
      <w:tr w:rsidR="00095774" w:rsidRPr="00663D59" w:rsidTr="00663D59">
        <w:tc>
          <w:tcPr>
            <w:tcW w:w="8789" w:type="dxa"/>
          </w:tcPr>
          <w:p w:rsidR="00095774" w:rsidRPr="00095774" w:rsidRDefault="00095774" w:rsidP="003667A3">
            <w:pPr>
              <w:pStyle w:val="toelichtingvraaginsprong1"/>
            </w:pPr>
            <w:r w:rsidRPr="00095774">
              <w:t>la conformité du camion avec l'ADR (attestation de conformité valable)</w:t>
            </w:r>
          </w:p>
        </w:tc>
        <w:tc>
          <w:tcPr>
            <w:tcW w:w="5066" w:type="dxa"/>
          </w:tcPr>
          <w:p w:rsidR="00095774" w:rsidRPr="002755B3" w:rsidRDefault="00095774" w:rsidP="00095774">
            <w:pPr>
              <w:rPr>
                <w:lang w:val="fr-FR"/>
              </w:rPr>
            </w:pPr>
          </w:p>
        </w:tc>
      </w:tr>
      <w:tr w:rsidR="00095774" w:rsidRPr="00663D59" w:rsidTr="00663D59">
        <w:tc>
          <w:tcPr>
            <w:tcW w:w="8789" w:type="dxa"/>
          </w:tcPr>
          <w:p w:rsidR="00095774" w:rsidRPr="00095774" w:rsidRDefault="00095774" w:rsidP="003667A3">
            <w:pPr>
              <w:pStyle w:val="toelichtingvraaginsprong1"/>
            </w:pPr>
            <w:r w:rsidRPr="00095774">
              <w:t>la conformité du chauffeur (validité du permis de conduire ADR, validité de la dernière formation interne).</w:t>
            </w:r>
          </w:p>
        </w:tc>
        <w:tc>
          <w:tcPr>
            <w:tcW w:w="5066" w:type="dxa"/>
          </w:tcPr>
          <w:p w:rsidR="00095774" w:rsidRPr="002755B3" w:rsidRDefault="00095774" w:rsidP="00095774">
            <w:pPr>
              <w:rPr>
                <w:lang w:val="fr-FR"/>
              </w:rPr>
            </w:pPr>
          </w:p>
        </w:tc>
      </w:tr>
      <w:tr w:rsidR="00095774" w:rsidRPr="00663D59" w:rsidTr="00663D59">
        <w:tc>
          <w:tcPr>
            <w:tcW w:w="8789" w:type="dxa"/>
          </w:tcPr>
          <w:p w:rsidR="00095774" w:rsidRPr="00095774" w:rsidRDefault="00095774" w:rsidP="003667A3">
            <w:pPr>
              <w:pStyle w:val="Toelichtingvraag"/>
              <w:ind w:left="0"/>
              <w:rPr>
                <w:i/>
                <w:szCs w:val="20"/>
              </w:rPr>
            </w:pPr>
            <w:r w:rsidRPr="00095774">
              <w:t>Il y a un registre des contrôles effectués et des actions entreprises lors de constatation de non-conformités. L'entreprise est tenue d'empêcher l'accès aux chauffeurs des entreprises de transport dont elle sait qu'elles ne respectent pas les mesures de sécurité.</w:t>
            </w:r>
          </w:p>
        </w:tc>
        <w:tc>
          <w:tcPr>
            <w:tcW w:w="5066" w:type="dxa"/>
          </w:tcPr>
          <w:p w:rsidR="00095774" w:rsidRPr="002755B3" w:rsidRDefault="00095774" w:rsidP="00095774">
            <w:pPr>
              <w:rPr>
                <w:lang w:val="fr-FR"/>
              </w:rPr>
            </w:pPr>
          </w:p>
        </w:tc>
      </w:tr>
      <w:tr w:rsidR="00095774" w:rsidRPr="00095774" w:rsidTr="00663D59">
        <w:tc>
          <w:tcPr>
            <w:tcW w:w="8789" w:type="dxa"/>
          </w:tcPr>
          <w:p w:rsidR="00095774" w:rsidRPr="00095774" w:rsidRDefault="00095774" w:rsidP="003667A3">
            <w:pPr>
              <w:pStyle w:val="Vraag"/>
            </w:pPr>
            <w:r w:rsidRPr="00095774">
              <w:t>Formation des chauffeurs</w:t>
            </w:r>
          </w:p>
        </w:tc>
        <w:tc>
          <w:tcPr>
            <w:tcW w:w="5066" w:type="dxa"/>
          </w:tcPr>
          <w:p w:rsidR="00095774" w:rsidRPr="00095774" w:rsidRDefault="00095774" w:rsidP="00095774"/>
        </w:tc>
      </w:tr>
      <w:tr w:rsidR="00095774" w:rsidRPr="00663D59" w:rsidTr="00663D59">
        <w:tc>
          <w:tcPr>
            <w:tcW w:w="8789" w:type="dxa"/>
          </w:tcPr>
          <w:p w:rsidR="00095774" w:rsidRPr="00095774" w:rsidRDefault="00095774" w:rsidP="003667A3">
            <w:pPr>
              <w:pStyle w:val="Toelichtingvraag"/>
              <w:ind w:left="0"/>
            </w:pPr>
            <w:r w:rsidRPr="00095774">
              <w:t xml:space="preserve">Si le chauffeur est supposé réaliser lui-même le chargement ou l’assister, il reçoit pour ce faire une formation spécifique. </w:t>
            </w:r>
          </w:p>
        </w:tc>
        <w:tc>
          <w:tcPr>
            <w:tcW w:w="5066" w:type="dxa"/>
          </w:tcPr>
          <w:p w:rsidR="00095774" w:rsidRPr="002755B3" w:rsidRDefault="00095774" w:rsidP="00095774">
            <w:pPr>
              <w:rPr>
                <w:lang w:val="fr-FR"/>
              </w:rPr>
            </w:pPr>
          </w:p>
        </w:tc>
      </w:tr>
      <w:tr w:rsidR="00095774" w:rsidRPr="00663D59" w:rsidTr="00663D59">
        <w:tc>
          <w:tcPr>
            <w:tcW w:w="8789" w:type="dxa"/>
          </w:tcPr>
          <w:p w:rsidR="00095774" w:rsidRPr="00095774" w:rsidRDefault="00095774" w:rsidP="003667A3">
            <w:pPr>
              <w:pStyle w:val="Toelichtingvraag"/>
              <w:ind w:left="0"/>
            </w:pPr>
            <w:r w:rsidRPr="00095774">
              <w:t xml:space="preserve">Cette formation contient au moins les informations suivantes: </w:t>
            </w:r>
          </w:p>
        </w:tc>
        <w:tc>
          <w:tcPr>
            <w:tcW w:w="5066" w:type="dxa"/>
          </w:tcPr>
          <w:p w:rsidR="00095774" w:rsidRPr="002755B3" w:rsidRDefault="00095774" w:rsidP="00095774">
            <w:pPr>
              <w:rPr>
                <w:lang w:val="fr-FR"/>
              </w:rPr>
            </w:pPr>
          </w:p>
        </w:tc>
      </w:tr>
      <w:tr w:rsidR="00095774" w:rsidRPr="00095774" w:rsidTr="00663D59">
        <w:tc>
          <w:tcPr>
            <w:tcW w:w="8789" w:type="dxa"/>
          </w:tcPr>
          <w:p w:rsidR="00095774" w:rsidRPr="00095774" w:rsidRDefault="00095774" w:rsidP="003667A3">
            <w:pPr>
              <w:pStyle w:val="toelichtingvraaginsprong1"/>
              <w:numPr>
                <w:ilvl w:val="1"/>
                <w:numId w:val="28"/>
              </w:numPr>
            </w:pPr>
            <w:r w:rsidRPr="00095774">
              <w:t>comment manœuvrer l’installation</w:t>
            </w:r>
          </w:p>
        </w:tc>
        <w:tc>
          <w:tcPr>
            <w:tcW w:w="5066" w:type="dxa"/>
          </w:tcPr>
          <w:p w:rsidR="00095774" w:rsidRPr="00095774" w:rsidRDefault="00095774" w:rsidP="00095774"/>
        </w:tc>
      </w:tr>
      <w:tr w:rsidR="00095774" w:rsidRPr="00663D59" w:rsidTr="00663D59">
        <w:tc>
          <w:tcPr>
            <w:tcW w:w="8789" w:type="dxa"/>
          </w:tcPr>
          <w:p w:rsidR="00095774" w:rsidRPr="00095774" w:rsidRDefault="00095774" w:rsidP="003667A3">
            <w:pPr>
              <w:pStyle w:val="toelichtingvraaginsprong1"/>
              <w:numPr>
                <w:ilvl w:val="1"/>
                <w:numId w:val="28"/>
              </w:numPr>
            </w:pPr>
            <w:r w:rsidRPr="00095774">
              <w:t>que faire en cas de situation d’urgence</w:t>
            </w:r>
          </w:p>
        </w:tc>
        <w:tc>
          <w:tcPr>
            <w:tcW w:w="5066" w:type="dxa"/>
          </w:tcPr>
          <w:p w:rsidR="00095774" w:rsidRPr="002755B3" w:rsidRDefault="00095774" w:rsidP="00095774">
            <w:pPr>
              <w:rPr>
                <w:lang w:val="fr-FR"/>
              </w:rPr>
            </w:pPr>
          </w:p>
        </w:tc>
      </w:tr>
      <w:tr w:rsidR="00095774" w:rsidRPr="00663D59" w:rsidTr="00663D59">
        <w:tc>
          <w:tcPr>
            <w:tcW w:w="8789" w:type="dxa"/>
          </w:tcPr>
          <w:p w:rsidR="00095774" w:rsidRPr="00095774" w:rsidRDefault="00095774" w:rsidP="003667A3">
            <w:pPr>
              <w:pStyle w:val="toelichtingvraaginsprong1"/>
              <w:numPr>
                <w:ilvl w:val="1"/>
                <w:numId w:val="28"/>
              </w:numPr>
            </w:pPr>
            <w:r w:rsidRPr="00095774">
              <w:t>les règles générales de sécurité dans l’entreprise.</w:t>
            </w:r>
          </w:p>
        </w:tc>
        <w:tc>
          <w:tcPr>
            <w:tcW w:w="5066" w:type="dxa"/>
          </w:tcPr>
          <w:p w:rsidR="00095774" w:rsidRPr="002755B3" w:rsidRDefault="00095774" w:rsidP="00095774">
            <w:pPr>
              <w:rPr>
                <w:lang w:val="fr-FR"/>
              </w:rPr>
            </w:pPr>
          </w:p>
        </w:tc>
      </w:tr>
      <w:tr w:rsidR="00095774" w:rsidRPr="00663D59" w:rsidTr="00663D59">
        <w:tc>
          <w:tcPr>
            <w:tcW w:w="8789" w:type="dxa"/>
          </w:tcPr>
          <w:p w:rsidR="00095774" w:rsidRPr="00095774" w:rsidRDefault="00095774" w:rsidP="003667A3">
            <w:pPr>
              <w:pStyle w:val="Toelichtingvraag"/>
              <w:ind w:left="0"/>
              <w:rPr>
                <w:i/>
              </w:rPr>
            </w:pPr>
            <w:r w:rsidRPr="00095774">
              <w:t>Le contenu de cette formation initiale est fixé. La formation doit être rappelée à intervalles réguliers (p. ex: lier la périodicité à la validité du permis de conduire ADR, valable 5 ans actuellement). Lors de ces formations de rappel, on insistera davantage sur les règles de sécurité et les actions à réaliser en cas d'urgence que sur les instructions de chargement.</w:t>
            </w:r>
          </w:p>
        </w:tc>
        <w:tc>
          <w:tcPr>
            <w:tcW w:w="5066" w:type="dxa"/>
          </w:tcPr>
          <w:p w:rsidR="00095774" w:rsidRPr="002755B3" w:rsidRDefault="00095774" w:rsidP="00095774">
            <w:pPr>
              <w:rPr>
                <w:lang w:val="fr-FR"/>
              </w:rPr>
            </w:pPr>
          </w:p>
        </w:tc>
      </w:tr>
    </w:tbl>
    <w:p w:rsidR="00DF4A79" w:rsidRPr="00241CB1" w:rsidRDefault="00DF4A79" w:rsidP="00DF4A79">
      <w:pPr>
        <w:rPr>
          <w:lang w:val="fr-FR"/>
        </w:rPr>
      </w:pPr>
    </w:p>
    <w:p w:rsidR="00975CA6" w:rsidRPr="008F7993" w:rsidRDefault="00975CA6" w:rsidP="002E3BF8">
      <w:pPr>
        <w:pStyle w:val="Kop2"/>
      </w:pPr>
      <w:bookmarkStart w:id="56" w:name="_Toc424747673"/>
      <w:r w:rsidRPr="008F7993">
        <w:lastRenderedPageBreak/>
        <w:t>Maîtrise des déviations de procédé</w:t>
      </w:r>
      <w:bookmarkEnd w:id="56"/>
    </w:p>
    <w:tbl>
      <w:tblPr>
        <w:tblStyle w:val="Tabelraster"/>
        <w:tblW w:w="0" w:type="auto"/>
        <w:tblInd w:w="142" w:type="dxa"/>
        <w:tblLook w:val="04A0" w:firstRow="1" w:lastRow="0" w:firstColumn="1" w:lastColumn="0" w:noHBand="0" w:noVBand="1"/>
      </w:tblPr>
      <w:tblGrid>
        <w:gridCol w:w="8358"/>
        <w:gridCol w:w="5492"/>
      </w:tblGrid>
      <w:tr w:rsidR="00487A59" w:rsidRPr="00663D59" w:rsidTr="00981776">
        <w:tc>
          <w:tcPr>
            <w:tcW w:w="8358" w:type="dxa"/>
          </w:tcPr>
          <w:p w:rsidR="00487A59" w:rsidRPr="00487A59" w:rsidRDefault="00487A59" w:rsidP="003667A3">
            <w:pPr>
              <w:pStyle w:val="Kop3"/>
            </w:pPr>
            <w:r w:rsidRPr="00487A59">
              <w:t>Surremplissage des camions- / wagons-citernes</w:t>
            </w:r>
          </w:p>
        </w:tc>
        <w:tc>
          <w:tcPr>
            <w:tcW w:w="5492" w:type="dxa"/>
          </w:tcPr>
          <w:p w:rsidR="00487A59" w:rsidRPr="00487A59" w:rsidRDefault="00487A59" w:rsidP="00487A59">
            <w:pPr>
              <w:rPr>
                <w:lang w:val="fr-BE"/>
              </w:rPr>
            </w:pPr>
          </w:p>
        </w:tc>
      </w:tr>
      <w:tr w:rsidR="00487A59" w:rsidRPr="00663D59" w:rsidTr="00981776">
        <w:tc>
          <w:tcPr>
            <w:tcW w:w="8358" w:type="dxa"/>
          </w:tcPr>
          <w:p w:rsidR="00487A59" w:rsidRPr="00487A59" w:rsidRDefault="00487A59" w:rsidP="003667A3">
            <w:pPr>
              <w:pStyle w:val="Vraag"/>
              <w:rPr>
                <w:szCs w:val="20"/>
              </w:rPr>
            </w:pPr>
            <w:r w:rsidRPr="00487A59">
              <w:t>Système de compteur stoppant le remplissage après avoir fourni la quantité souhaitée</w:t>
            </w:r>
          </w:p>
        </w:tc>
        <w:tc>
          <w:tcPr>
            <w:tcW w:w="5492" w:type="dxa"/>
          </w:tcPr>
          <w:p w:rsidR="00487A59" w:rsidRPr="00487A59" w:rsidRDefault="00487A59" w:rsidP="00487A59">
            <w:pPr>
              <w:rPr>
                <w:lang w:val="fr-FR"/>
              </w:rPr>
            </w:pPr>
          </w:p>
        </w:tc>
      </w:tr>
      <w:tr w:rsidR="00487A59" w:rsidRPr="00663D59" w:rsidTr="00981776">
        <w:tc>
          <w:tcPr>
            <w:tcW w:w="8358" w:type="dxa"/>
          </w:tcPr>
          <w:p w:rsidR="00487A59" w:rsidRPr="00487A59" w:rsidRDefault="00487A59" w:rsidP="003667A3">
            <w:pPr>
              <w:pStyle w:val="Toelichtingvraag"/>
              <w:ind w:left="0"/>
              <w:rPr>
                <w:szCs w:val="20"/>
              </w:rPr>
            </w:pPr>
            <w:r w:rsidRPr="00487A59">
              <w:t>Le remplissage est arrêté au</w:t>
            </w:r>
            <w:smartTag w:uri="urn:schemas-microsoft-com:office:smarttags" w:element="PersonName">
              <w:r w:rsidRPr="00487A59">
                <w:t>tom</w:t>
              </w:r>
            </w:smartTag>
            <w:r w:rsidRPr="00487A59">
              <w:t>atiquement lorsque la quantité de produit désirée a été pompée. La quantité doit être adaptée à chaque compartiment à remplir, après vérification du volume encore disponible.</w:t>
            </w:r>
          </w:p>
        </w:tc>
        <w:tc>
          <w:tcPr>
            <w:tcW w:w="5492" w:type="dxa"/>
          </w:tcPr>
          <w:p w:rsidR="00487A59" w:rsidRPr="00487A59" w:rsidRDefault="00487A59" w:rsidP="00487A59">
            <w:pPr>
              <w:rPr>
                <w:lang w:val="fr-FR"/>
              </w:rPr>
            </w:pPr>
          </w:p>
        </w:tc>
      </w:tr>
      <w:tr w:rsidR="00487A59" w:rsidRPr="00663D59" w:rsidTr="00981776">
        <w:tc>
          <w:tcPr>
            <w:tcW w:w="8358" w:type="dxa"/>
          </w:tcPr>
          <w:p w:rsidR="00487A59" w:rsidRPr="00487A59" w:rsidRDefault="00487A59" w:rsidP="003667A3">
            <w:pPr>
              <w:pStyle w:val="Vraag"/>
              <w:rPr>
                <w:szCs w:val="20"/>
              </w:rPr>
            </w:pPr>
            <w:r w:rsidRPr="00487A59">
              <w:t>Système anti-débordement du camion- / wagon-citernes</w:t>
            </w:r>
          </w:p>
        </w:tc>
        <w:tc>
          <w:tcPr>
            <w:tcW w:w="5492" w:type="dxa"/>
          </w:tcPr>
          <w:p w:rsidR="00487A59" w:rsidRPr="00487A59" w:rsidRDefault="00487A59" w:rsidP="00487A59">
            <w:pPr>
              <w:rPr>
                <w:lang w:val="fr-FR"/>
              </w:rPr>
            </w:pPr>
          </w:p>
        </w:tc>
      </w:tr>
      <w:tr w:rsidR="00487A59" w:rsidRPr="00663D59" w:rsidTr="00981776">
        <w:tc>
          <w:tcPr>
            <w:tcW w:w="8358" w:type="dxa"/>
          </w:tcPr>
          <w:p w:rsidR="00487A59" w:rsidRPr="00487A59" w:rsidRDefault="00487A59" w:rsidP="003667A3">
            <w:pPr>
              <w:pStyle w:val="Toelichtingvraag"/>
              <w:ind w:left="0"/>
            </w:pPr>
            <w:r w:rsidRPr="00487A59">
              <w:t>La mesure de niveau de la sécurité anti-débordement peut être prévue des façons suivantes:</w:t>
            </w:r>
          </w:p>
        </w:tc>
        <w:tc>
          <w:tcPr>
            <w:tcW w:w="5492" w:type="dxa"/>
          </w:tcPr>
          <w:p w:rsidR="00487A59" w:rsidRPr="00487A59" w:rsidRDefault="00487A59" w:rsidP="00487A59">
            <w:pPr>
              <w:rPr>
                <w:lang w:val="fr-FR"/>
              </w:rPr>
            </w:pPr>
          </w:p>
        </w:tc>
      </w:tr>
      <w:tr w:rsidR="00487A59" w:rsidRPr="00663D59" w:rsidTr="00981776">
        <w:tc>
          <w:tcPr>
            <w:tcW w:w="8358" w:type="dxa"/>
          </w:tcPr>
          <w:p w:rsidR="00487A59" w:rsidRPr="00487A59" w:rsidRDefault="00487A59" w:rsidP="003667A3">
            <w:pPr>
              <w:pStyle w:val="toelichtingvraaginsprong1"/>
            </w:pPr>
            <w:r w:rsidRPr="00487A59">
              <w:t>lors du chargement par le bas: intégrée dans la citerne du camion et liée à l’installation fixe via une liaison par prise</w:t>
            </w:r>
          </w:p>
        </w:tc>
        <w:tc>
          <w:tcPr>
            <w:tcW w:w="5492" w:type="dxa"/>
          </w:tcPr>
          <w:p w:rsidR="00487A59" w:rsidRPr="00487A59" w:rsidRDefault="00487A59" w:rsidP="00487A59">
            <w:pPr>
              <w:rPr>
                <w:lang w:val="fr-FR"/>
              </w:rPr>
            </w:pPr>
          </w:p>
        </w:tc>
      </w:tr>
      <w:tr w:rsidR="00487A59" w:rsidRPr="00663D59" w:rsidTr="00981776">
        <w:tc>
          <w:tcPr>
            <w:tcW w:w="8358" w:type="dxa"/>
          </w:tcPr>
          <w:p w:rsidR="00487A59" w:rsidRPr="00487A59" w:rsidRDefault="00487A59" w:rsidP="003667A3">
            <w:pPr>
              <w:pStyle w:val="toelichtingvraaginsprong1"/>
            </w:pPr>
            <w:r w:rsidRPr="00487A59">
              <w:t>lors du chargement par le haut: suspendue dans le trou d’homme ou amenée dans la citerne via le bras ou le tube de chargement ou intégrée dans la citerne du camion.</w:t>
            </w:r>
          </w:p>
        </w:tc>
        <w:tc>
          <w:tcPr>
            <w:tcW w:w="5492" w:type="dxa"/>
          </w:tcPr>
          <w:p w:rsidR="00487A59" w:rsidRPr="00487A59" w:rsidRDefault="00487A59" w:rsidP="00487A59">
            <w:pPr>
              <w:rPr>
                <w:lang w:val="fr-FR"/>
              </w:rPr>
            </w:pPr>
          </w:p>
        </w:tc>
      </w:tr>
      <w:tr w:rsidR="00487A59" w:rsidRPr="00663D59" w:rsidTr="00981776">
        <w:tc>
          <w:tcPr>
            <w:tcW w:w="8358" w:type="dxa"/>
          </w:tcPr>
          <w:p w:rsidR="00487A59" w:rsidRPr="00487A59" w:rsidRDefault="00487A59" w:rsidP="003667A3">
            <w:pPr>
              <w:pStyle w:val="Toelichtingvraag"/>
              <w:ind w:left="0"/>
            </w:pPr>
            <w:r w:rsidRPr="00487A59">
              <w:t>Lors de l'activation du système anti-débordement du compartiment concerné du camion-citerne, la pompe de chargement est automatiquement arrêtée et/ou les vannes automatiques (de l'installation fixe) sont fermées.</w:t>
            </w:r>
          </w:p>
        </w:tc>
        <w:tc>
          <w:tcPr>
            <w:tcW w:w="5492" w:type="dxa"/>
          </w:tcPr>
          <w:p w:rsidR="00487A59" w:rsidRPr="00487A59" w:rsidRDefault="00487A59" w:rsidP="00487A59">
            <w:pPr>
              <w:rPr>
                <w:lang w:val="fr-FR"/>
              </w:rPr>
            </w:pPr>
          </w:p>
        </w:tc>
      </w:tr>
      <w:tr w:rsidR="00487A59" w:rsidRPr="00663D59" w:rsidTr="00981776">
        <w:tc>
          <w:tcPr>
            <w:tcW w:w="8358" w:type="dxa"/>
          </w:tcPr>
          <w:p w:rsidR="00487A59" w:rsidRPr="00487A59" w:rsidRDefault="00487A59" w:rsidP="003667A3">
            <w:pPr>
              <w:pStyle w:val="Toelichtingvraag"/>
              <w:ind w:left="0"/>
            </w:pPr>
            <w:r w:rsidRPr="00487A59">
              <w:t>La sécurité de surremplissage est reliée équipotentiellement au camion(wagon)-citerne avant son placement dans le trou d’homme, afin de prévenir une ignition par charge électrostatique.</w:t>
            </w:r>
          </w:p>
        </w:tc>
        <w:tc>
          <w:tcPr>
            <w:tcW w:w="5492" w:type="dxa"/>
          </w:tcPr>
          <w:p w:rsidR="00487A59" w:rsidRPr="00487A59" w:rsidRDefault="00487A59" w:rsidP="00487A59">
            <w:pPr>
              <w:rPr>
                <w:lang w:val="fr-FR"/>
              </w:rPr>
            </w:pPr>
          </w:p>
        </w:tc>
      </w:tr>
      <w:tr w:rsidR="00487A59" w:rsidRPr="00487A59" w:rsidTr="00981776">
        <w:tc>
          <w:tcPr>
            <w:tcW w:w="8358" w:type="dxa"/>
          </w:tcPr>
          <w:p w:rsidR="00487A59" w:rsidRPr="00487A59" w:rsidRDefault="00487A59" w:rsidP="003667A3">
            <w:pPr>
              <w:pStyle w:val="Toelichtingvraag"/>
              <w:ind w:left="0"/>
            </w:pPr>
            <w:r w:rsidRPr="00487A59">
              <w:t>Inspection</w:t>
            </w:r>
          </w:p>
        </w:tc>
        <w:tc>
          <w:tcPr>
            <w:tcW w:w="5492" w:type="dxa"/>
          </w:tcPr>
          <w:p w:rsidR="00487A59" w:rsidRPr="00487A59" w:rsidRDefault="00487A59" w:rsidP="00487A59"/>
        </w:tc>
      </w:tr>
      <w:tr w:rsidR="00487A59" w:rsidRPr="00663D59" w:rsidTr="00981776">
        <w:tc>
          <w:tcPr>
            <w:tcW w:w="8358" w:type="dxa"/>
          </w:tcPr>
          <w:p w:rsidR="00487A59" w:rsidRPr="00487A59" w:rsidRDefault="00487A59" w:rsidP="003667A3">
            <w:pPr>
              <w:pStyle w:val="toelichtingvraaginsprong1"/>
            </w:pPr>
            <w:r w:rsidRPr="00487A59">
              <w:t xml:space="preserve">Un test fonctionnel de la boucle de sécurité toute entière est repris dans un programme d'inspection périodique. </w:t>
            </w:r>
          </w:p>
        </w:tc>
        <w:tc>
          <w:tcPr>
            <w:tcW w:w="5492" w:type="dxa"/>
          </w:tcPr>
          <w:p w:rsidR="00487A59" w:rsidRPr="00487A59" w:rsidRDefault="00487A59" w:rsidP="00487A59">
            <w:pPr>
              <w:rPr>
                <w:lang w:val="fr-FR"/>
              </w:rPr>
            </w:pPr>
          </w:p>
        </w:tc>
      </w:tr>
      <w:tr w:rsidR="00487A59" w:rsidRPr="00663D59" w:rsidTr="00981776">
        <w:tc>
          <w:tcPr>
            <w:tcW w:w="8358" w:type="dxa"/>
          </w:tcPr>
          <w:p w:rsidR="00487A59" w:rsidRPr="00487A59" w:rsidRDefault="00487A59" w:rsidP="003667A3">
            <w:pPr>
              <w:rPr>
                <w:lang w:val="fr-BE"/>
              </w:rPr>
            </w:pPr>
          </w:p>
        </w:tc>
        <w:tc>
          <w:tcPr>
            <w:tcW w:w="5492" w:type="dxa"/>
          </w:tcPr>
          <w:p w:rsidR="00487A59" w:rsidRPr="00487A59" w:rsidRDefault="00487A59" w:rsidP="00487A59">
            <w:pPr>
              <w:rPr>
                <w:lang w:val="fr-BE"/>
              </w:rPr>
            </w:pPr>
          </w:p>
        </w:tc>
      </w:tr>
      <w:tr w:rsidR="00487A59" w:rsidRPr="00487A59" w:rsidTr="00981776">
        <w:tc>
          <w:tcPr>
            <w:tcW w:w="8358" w:type="dxa"/>
          </w:tcPr>
          <w:p w:rsidR="00487A59" w:rsidRPr="00487A59" w:rsidRDefault="00487A59" w:rsidP="003667A3">
            <w:pPr>
              <w:pStyle w:val="Kop3"/>
            </w:pPr>
            <w:r w:rsidRPr="00487A59">
              <w:t>Surremplissage du bateau</w:t>
            </w:r>
          </w:p>
        </w:tc>
        <w:tc>
          <w:tcPr>
            <w:tcW w:w="5492" w:type="dxa"/>
          </w:tcPr>
          <w:p w:rsidR="00487A59" w:rsidRPr="00487A59" w:rsidRDefault="00487A59" w:rsidP="00487A59"/>
        </w:tc>
      </w:tr>
      <w:tr w:rsidR="00487A59" w:rsidRPr="00663D59" w:rsidTr="00981776">
        <w:tc>
          <w:tcPr>
            <w:tcW w:w="8358" w:type="dxa"/>
          </w:tcPr>
          <w:p w:rsidR="00487A59" w:rsidRPr="00487A59" w:rsidRDefault="00487A59" w:rsidP="00663D59">
            <w:pPr>
              <w:pStyle w:val="Toelichtingscenario"/>
              <w:spacing w:before="120" w:after="120"/>
            </w:pPr>
            <w:r w:rsidRPr="00487A59">
              <w:t xml:space="preserve">Lors du surremplissage d’un bateau des liquides inflammables peuvent s’écouler vers l’extérieur via le système d’évent du réservoir en chargement, aussi longtemps que le remplissage n’est pas arrêté. Cela conduit à la formation d’une flaque de liquide sur le pont et au développement d’un nuage de gaz explosif. </w:t>
            </w:r>
          </w:p>
        </w:tc>
        <w:tc>
          <w:tcPr>
            <w:tcW w:w="5492" w:type="dxa"/>
          </w:tcPr>
          <w:p w:rsidR="00487A59" w:rsidRPr="00487A59" w:rsidRDefault="00487A59" w:rsidP="00663D59">
            <w:pPr>
              <w:spacing w:before="120" w:after="120"/>
              <w:rPr>
                <w:lang w:val="fr-FR"/>
              </w:rPr>
            </w:pPr>
          </w:p>
        </w:tc>
      </w:tr>
      <w:tr w:rsidR="00487A59" w:rsidRPr="00663D59" w:rsidTr="00981776">
        <w:tc>
          <w:tcPr>
            <w:tcW w:w="8358" w:type="dxa"/>
          </w:tcPr>
          <w:p w:rsidR="00487A59" w:rsidRPr="00487A59" w:rsidRDefault="00487A59" w:rsidP="00663D59">
            <w:pPr>
              <w:pStyle w:val="Toelichtingscenario"/>
              <w:spacing w:before="120" w:after="120"/>
            </w:pPr>
            <w:r w:rsidRPr="00487A59">
              <w:t>A moins que la quantité de la fuite ne reste limitée, du liquide tombera aussi sur l’eau et donnera rapidement lieu à une grande couche flottante, au développement d’un nuage explosif au-dessus de la surface de l'eau et à la pollution de l’eau de surface.</w:t>
            </w:r>
          </w:p>
        </w:tc>
        <w:tc>
          <w:tcPr>
            <w:tcW w:w="5492" w:type="dxa"/>
          </w:tcPr>
          <w:p w:rsidR="00487A59" w:rsidRPr="00487A59" w:rsidRDefault="00487A59" w:rsidP="00663D59">
            <w:pPr>
              <w:spacing w:before="120" w:after="120"/>
              <w:rPr>
                <w:lang w:val="fr-FR"/>
              </w:rPr>
            </w:pPr>
          </w:p>
        </w:tc>
      </w:tr>
      <w:tr w:rsidR="00487A59" w:rsidRPr="00663D59" w:rsidTr="00981776">
        <w:tc>
          <w:tcPr>
            <w:tcW w:w="8358" w:type="dxa"/>
          </w:tcPr>
          <w:p w:rsidR="00487A59" w:rsidRPr="00487A59" w:rsidRDefault="00487A59" w:rsidP="003667A3">
            <w:pPr>
              <w:pStyle w:val="Vraag"/>
            </w:pPr>
            <w:r w:rsidRPr="00487A59">
              <w:t>Système anti-débordement</w:t>
            </w:r>
            <w:r w:rsidRPr="00487A59" w:rsidDel="00E60C8A">
              <w:t xml:space="preserve"> </w:t>
            </w:r>
            <w:r w:rsidRPr="00487A59">
              <w:t xml:space="preserve">du bateau fluvial </w:t>
            </w:r>
          </w:p>
        </w:tc>
        <w:tc>
          <w:tcPr>
            <w:tcW w:w="5492" w:type="dxa"/>
          </w:tcPr>
          <w:p w:rsidR="00487A59" w:rsidRPr="00487A59" w:rsidRDefault="00487A59" w:rsidP="00487A59">
            <w:pPr>
              <w:rPr>
                <w:lang w:val="fr-FR"/>
              </w:rPr>
            </w:pPr>
          </w:p>
        </w:tc>
      </w:tr>
      <w:tr w:rsidR="00487A59" w:rsidRPr="00663D59" w:rsidTr="00981776">
        <w:tc>
          <w:tcPr>
            <w:tcW w:w="8358" w:type="dxa"/>
          </w:tcPr>
          <w:p w:rsidR="00487A59" w:rsidRPr="00487A59" w:rsidRDefault="00487A59" w:rsidP="003667A3">
            <w:pPr>
              <w:pStyle w:val="Toelichtingvraag"/>
              <w:ind w:left="0"/>
            </w:pPr>
            <w:r w:rsidRPr="00487A59">
              <w:t>L’ADN</w:t>
            </w:r>
            <w:r w:rsidRPr="00487A59">
              <w:rPr>
                <w:rStyle w:val="Voetnootmarkering"/>
              </w:rPr>
              <w:footnoteReference w:id="3"/>
            </w:r>
            <w:r w:rsidRPr="00487A59">
              <w:t xml:space="preserve"> stipule que chaque réservoir de chargement du bateau doit être équipé d’une sécurité anti-débordement qui envoie un signal vers le quai via un système de prise afin d’y fermer la pompe et les vannes nécessaires dans la tuyauterie de remplissage. </w:t>
            </w:r>
          </w:p>
        </w:tc>
        <w:tc>
          <w:tcPr>
            <w:tcW w:w="5492" w:type="dxa"/>
          </w:tcPr>
          <w:p w:rsidR="00487A59" w:rsidRPr="00487A59" w:rsidRDefault="00487A59" w:rsidP="00487A59">
            <w:pPr>
              <w:rPr>
                <w:lang w:val="fr-FR"/>
              </w:rPr>
            </w:pPr>
          </w:p>
        </w:tc>
      </w:tr>
      <w:tr w:rsidR="00487A59" w:rsidRPr="00663D59" w:rsidTr="00981776">
        <w:tc>
          <w:tcPr>
            <w:tcW w:w="8358" w:type="dxa"/>
          </w:tcPr>
          <w:p w:rsidR="00487A59" w:rsidRPr="00487A59" w:rsidRDefault="00487A59" w:rsidP="003667A3">
            <w:pPr>
              <w:pStyle w:val="Toelichtingvraag"/>
              <w:ind w:left="0"/>
            </w:pPr>
            <w:r w:rsidRPr="00487A59">
              <w:t>Ce système de prise est constitué de deux prises séparées et différentes: une pour le transfert depuis le bateau vers le réservoir à terre et une pour la direction de transfert opposée. Il s’agit de deux prises différentes, de sorte que la substitution est impossible.</w:t>
            </w:r>
          </w:p>
        </w:tc>
        <w:tc>
          <w:tcPr>
            <w:tcW w:w="5492" w:type="dxa"/>
          </w:tcPr>
          <w:p w:rsidR="00487A59" w:rsidRPr="00487A59" w:rsidRDefault="00487A59" w:rsidP="00487A59">
            <w:pPr>
              <w:rPr>
                <w:lang w:val="fr-FR"/>
              </w:rPr>
            </w:pPr>
          </w:p>
        </w:tc>
      </w:tr>
      <w:tr w:rsidR="00487A59" w:rsidRPr="00663D59" w:rsidTr="00981776">
        <w:tc>
          <w:tcPr>
            <w:tcW w:w="8358" w:type="dxa"/>
          </w:tcPr>
          <w:p w:rsidR="00487A59" w:rsidRPr="00487A59" w:rsidRDefault="00487A59" w:rsidP="003667A3">
            <w:pPr>
              <w:pStyle w:val="Toelichtingvraag"/>
              <w:ind w:left="0"/>
            </w:pPr>
            <w:r w:rsidRPr="00487A59">
              <w:t xml:space="preserve">Vu que la mise à l’arrêt du déchargement d’un bateau est l’unique action possible qui peut suivre le signal qui vient du bateau via la liaison par prise, les services d’inspection Seveso belges s’attendent à ce que le déchargement soit stoppé automatiquement lors de ce signal. </w:t>
            </w:r>
          </w:p>
        </w:tc>
        <w:tc>
          <w:tcPr>
            <w:tcW w:w="5492" w:type="dxa"/>
          </w:tcPr>
          <w:p w:rsidR="00487A59" w:rsidRPr="00487A59" w:rsidRDefault="00487A59" w:rsidP="00487A59">
            <w:pPr>
              <w:rPr>
                <w:lang w:val="fr-FR"/>
              </w:rPr>
            </w:pPr>
          </w:p>
        </w:tc>
      </w:tr>
      <w:tr w:rsidR="00487A59" w:rsidRPr="00663D59" w:rsidTr="00981776">
        <w:tc>
          <w:tcPr>
            <w:tcW w:w="8358" w:type="dxa"/>
          </w:tcPr>
          <w:p w:rsidR="00487A59" w:rsidRPr="00487A59" w:rsidRDefault="00487A59" w:rsidP="003667A3">
            <w:pPr>
              <w:pStyle w:val="Toelichtingvraag"/>
              <w:ind w:left="0"/>
              <w:rPr>
                <w:b/>
              </w:rPr>
            </w:pPr>
            <w:r w:rsidRPr="00487A59">
              <w:rPr>
                <w:lang w:eastAsia="nl-BE"/>
              </w:rPr>
              <w:lastRenderedPageBreak/>
              <w:t>Cette prise mâle est implémentée de façon à ce que le déchargement soit impossible s’il n’y a pas de contact (aucune libération côté quai de l’opération de chargement avant que la prise mâle ne soit attachée).</w:t>
            </w:r>
          </w:p>
        </w:tc>
        <w:tc>
          <w:tcPr>
            <w:tcW w:w="5492" w:type="dxa"/>
          </w:tcPr>
          <w:p w:rsidR="00487A59" w:rsidRPr="00487A59" w:rsidRDefault="00487A59" w:rsidP="00487A59">
            <w:pPr>
              <w:rPr>
                <w:lang w:val="fr-FR" w:eastAsia="nl-BE"/>
              </w:rPr>
            </w:pPr>
          </w:p>
        </w:tc>
      </w:tr>
      <w:tr w:rsidR="00487A59" w:rsidRPr="00663D59" w:rsidTr="00981776">
        <w:tc>
          <w:tcPr>
            <w:tcW w:w="8358" w:type="dxa"/>
          </w:tcPr>
          <w:p w:rsidR="00487A59" w:rsidRPr="00487A59" w:rsidRDefault="00487A59" w:rsidP="003667A3">
            <w:pPr>
              <w:pStyle w:val="Vraag"/>
            </w:pPr>
            <w:r w:rsidRPr="00487A59">
              <w:t>Bouton d’arrêt d’urgence pour des bateaux maritimes</w:t>
            </w:r>
          </w:p>
        </w:tc>
        <w:tc>
          <w:tcPr>
            <w:tcW w:w="5492" w:type="dxa"/>
          </w:tcPr>
          <w:p w:rsidR="00487A59" w:rsidRPr="00487A59" w:rsidRDefault="00487A59" w:rsidP="00487A59">
            <w:pPr>
              <w:rPr>
                <w:lang w:val="fr-FR"/>
              </w:rPr>
            </w:pPr>
          </w:p>
        </w:tc>
      </w:tr>
      <w:tr w:rsidR="00487A59" w:rsidRPr="00663D59" w:rsidTr="00981776">
        <w:tc>
          <w:tcPr>
            <w:tcW w:w="8358" w:type="dxa"/>
          </w:tcPr>
          <w:p w:rsidR="00487A59" w:rsidRPr="00487A59" w:rsidRDefault="00487A59" w:rsidP="003667A3">
            <w:pPr>
              <w:pStyle w:val="Toelichtingvraag"/>
              <w:ind w:left="0"/>
            </w:pPr>
            <w:r w:rsidRPr="00487A59">
              <w:t>De façon assez regrettable, pour les navires maritimes, la standardisation fait défaut pour arriver, de la même façon que pour les bateaux fluviaux, à un tel couplage. Il est ici attendu, au minimum, qu’un bouton d’arrêt d’urgence de l’installation de chargement soit apporté sur le bateau afin que le chargement puisse être arrêté à partir du pont du bateau. Le niveau dans le reservoir à remplir doit être suivi en permanence à partir de la salle de contrôle sur le bateau.</w:t>
            </w:r>
          </w:p>
        </w:tc>
        <w:tc>
          <w:tcPr>
            <w:tcW w:w="5492" w:type="dxa"/>
          </w:tcPr>
          <w:p w:rsidR="00487A59" w:rsidRPr="00487A59" w:rsidRDefault="00487A59" w:rsidP="00487A59">
            <w:pPr>
              <w:rPr>
                <w:lang w:val="fr-FR"/>
              </w:rPr>
            </w:pPr>
          </w:p>
        </w:tc>
      </w:tr>
      <w:tr w:rsidR="00487A59" w:rsidRPr="00487A59" w:rsidTr="00981776">
        <w:tc>
          <w:tcPr>
            <w:tcW w:w="8358" w:type="dxa"/>
          </w:tcPr>
          <w:p w:rsidR="00487A59" w:rsidRPr="00487A59" w:rsidRDefault="00487A59" w:rsidP="003667A3">
            <w:pPr>
              <w:pStyle w:val="Kop3"/>
            </w:pPr>
            <w:r w:rsidRPr="00487A59">
              <w:t>Mouvement des véhicules connectés</w:t>
            </w:r>
          </w:p>
        </w:tc>
        <w:tc>
          <w:tcPr>
            <w:tcW w:w="5492" w:type="dxa"/>
          </w:tcPr>
          <w:p w:rsidR="00487A59" w:rsidRPr="00487A59" w:rsidRDefault="00487A59" w:rsidP="00487A59"/>
        </w:tc>
      </w:tr>
      <w:tr w:rsidR="00487A59" w:rsidRPr="00663D59" w:rsidTr="00981776">
        <w:tc>
          <w:tcPr>
            <w:tcW w:w="8358" w:type="dxa"/>
          </w:tcPr>
          <w:p w:rsidR="00487A59" w:rsidRPr="00487A59" w:rsidRDefault="00487A59" w:rsidP="003667A3">
            <w:pPr>
              <w:pStyle w:val="Vraag"/>
              <w:rPr>
                <w:szCs w:val="20"/>
              </w:rPr>
            </w:pPr>
            <w:r w:rsidRPr="00487A59">
              <w:t>Obligation pour les chauffeurs d'utiliser leur frein à main</w:t>
            </w:r>
          </w:p>
        </w:tc>
        <w:tc>
          <w:tcPr>
            <w:tcW w:w="5492" w:type="dxa"/>
          </w:tcPr>
          <w:p w:rsidR="00487A59" w:rsidRPr="00487A59" w:rsidRDefault="00487A59" w:rsidP="00487A59">
            <w:pPr>
              <w:rPr>
                <w:lang w:val="fr-FR"/>
              </w:rPr>
            </w:pPr>
          </w:p>
        </w:tc>
      </w:tr>
      <w:tr w:rsidR="00487A59" w:rsidRPr="00663D59" w:rsidTr="00981776">
        <w:tc>
          <w:tcPr>
            <w:tcW w:w="8358" w:type="dxa"/>
          </w:tcPr>
          <w:p w:rsidR="00487A59" w:rsidRPr="00487A59" w:rsidRDefault="00487A59" w:rsidP="003667A3">
            <w:pPr>
              <w:pStyle w:val="Toelichtingvraag"/>
              <w:ind w:left="0"/>
              <w:rPr>
                <w:szCs w:val="20"/>
              </w:rPr>
            </w:pPr>
            <w:r w:rsidRPr="00487A59">
              <w:t>L'obligation d'utiliser le frein à main est reprise dans les instructions de (dé)chargement (du camion).</w:t>
            </w:r>
          </w:p>
        </w:tc>
        <w:tc>
          <w:tcPr>
            <w:tcW w:w="5492" w:type="dxa"/>
          </w:tcPr>
          <w:p w:rsidR="00487A59" w:rsidRPr="00487A59" w:rsidRDefault="00487A59" w:rsidP="00487A59">
            <w:pPr>
              <w:rPr>
                <w:lang w:val="fr-FR"/>
              </w:rPr>
            </w:pPr>
          </w:p>
        </w:tc>
      </w:tr>
      <w:tr w:rsidR="00487A59" w:rsidRPr="00663D59" w:rsidTr="00981776">
        <w:tc>
          <w:tcPr>
            <w:tcW w:w="8358" w:type="dxa"/>
          </w:tcPr>
          <w:p w:rsidR="00487A59" w:rsidRPr="00487A59" w:rsidRDefault="00487A59" w:rsidP="003667A3">
            <w:pPr>
              <w:pStyle w:val="Toelichtingvraag"/>
              <w:ind w:left="0"/>
            </w:pPr>
            <w:r w:rsidRPr="00487A59">
              <w:t>Certains camions (les plus récents) sont équipés d’un système qui active automatiquement les freins lorsqu’ils sont accouplés. Pour d’autres camions il faut compter sur la discipline du chauffeur. L’utilisation du frein à main ne peut pas être contrôlée sans entrer dans le camion. L’utilisation de cales-roues est une autre manière (complémentaire) d’immobiliser le camion qui est facilement contrôlable.</w:t>
            </w:r>
          </w:p>
        </w:tc>
        <w:tc>
          <w:tcPr>
            <w:tcW w:w="5492" w:type="dxa"/>
          </w:tcPr>
          <w:p w:rsidR="00487A59" w:rsidRPr="00487A59" w:rsidRDefault="00487A59" w:rsidP="00487A59">
            <w:pPr>
              <w:rPr>
                <w:lang w:val="fr-FR"/>
              </w:rPr>
            </w:pPr>
          </w:p>
        </w:tc>
      </w:tr>
      <w:tr w:rsidR="00487A59" w:rsidRPr="00487A59" w:rsidTr="00981776">
        <w:tc>
          <w:tcPr>
            <w:tcW w:w="8358" w:type="dxa"/>
          </w:tcPr>
          <w:p w:rsidR="00487A59" w:rsidRPr="00487A59" w:rsidRDefault="00487A59" w:rsidP="003667A3">
            <w:pPr>
              <w:pStyle w:val="Kop3"/>
            </w:pPr>
            <w:r w:rsidRPr="00487A59">
              <w:t>Déconnexion de flexibles remplis</w:t>
            </w:r>
          </w:p>
        </w:tc>
        <w:tc>
          <w:tcPr>
            <w:tcW w:w="5492" w:type="dxa"/>
          </w:tcPr>
          <w:p w:rsidR="00487A59" w:rsidRPr="00487A59" w:rsidRDefault="00487A59" w:rsidP="00487A59"/>
        </w:tc>
      </w:tr>
      <w:tr w:rsidR="00487A59" w:rsidRPr="00663D59" w:rsidTr="00981776">
        <w:tc>
          <w:tcPr>
            <w:tcW w:w="8358" w:type="dxa"/>
          </w:tcPr>
          <w:p w:rsidR="00487A59" w:rsidRPr="00487A59" w:rsidRDefault="00487A59" w:rsidP="003667A3">
            <w:pPr>
              <w:pStyle w:val="Vraag"/>
            </w:pPr>
            <w:r w:rsidRPr="00487A59">
              <w:t>Purger la connexion temporaire avant découplage</w:t>
            </w:r>
          </w:p>
        </w:tc>
        <w:tc>
          <w:tcPr>
            <w:tcW w:w="5492" w:type="dxa"/>
          </w:tcPr>
          <w:p w:rsidR="00487A59" w:rsidRPr="002755B3" w:rsidRDefault="00487A59" w:rsidP="00487A59">
            <w:pPr>
              <w:rPr>
                <w:lang w:val="fr-FR"/>
              </w:rPr>
            </w:pPr>
          </w:p>
        </w:tc>
      </w:tr>
      <w:tr w:rsidR="00487A59" w:rsidRPr="00663D59" w:rsidTr="00981776">
        <w:tc>
          <w:tcPr>
            <w:tcW w:w="8358" w:type="dxa"/>
          </w:tcPr>
          <w:p w:rsidR="00487A59" w:rsidRPr="00487A59" w:rsidRDefault="00487A59" w:rsidP="003667A3">
            <w:pPr>
              <w:pStyle w:val="Toelichtingvraag"/>
              <w:ind w:left="0"/>
            </w:pPr>
            <w:r w:rsidRPr="00487A59">
              <w:t>L'aspiration ou le soufflage de la connexion de (dé)chargement est repris dans les instructions de (dé)chargement. La connexion de (dé)chargement n’est jamais soufflée à l'air comprimé pour éviter la formation d’une atmosphère explosive dans la connexion.</w:t>
            </w:r>
          </w:p>
        </w:tc>
        <w:tc>
          <w:tcPr>
            <w:tcW w:w="5492" w:type="dxa"/>
          </w:tcPr>
          <w:p w:rsidR="00487A59" w:rsidRPr="002755B3" w:rsidRDefault="00487A59" w:rsidP="00487A59">
            <w:pPr>
              <w:rPr>
                <w:lang w:val="fr-FR"/>
              </w:rPr>
            </w:pPr>
          </w:p>
        </w:tc>
      </w:tr>
      <w:tr w:rsidR="00487A59" w:rsidRPr="00663D59" w:rsidTr="00981776">
        <w:tc>
          <w:tcPr>
            <w:tcW w:w="8358" w:type="dxa"/>
          </w:tcPr>
          <w:p w:rsidR="00487A59" w:rsidRPr="00487A59" w:rsidRDefault="00487A59" w:rsidP="003667A3">
            <w:pPr>
              <w:pStyle w:val="Kop3"/>
            </w:pPr>
            <w:r w:rsidRPr="00487A59">
              <w:t>Libération de vapeurs inflammables pendant le chargement</w:t>
            </w:r>
          </w:p>
        </w:tc>
        <w:tc>
          <w:tcPr>
            <w:tcW w:w="5492" w:type="dxa"/>
          </w:tcPr>
          <w:p w:rsidR="00487A59" w:rsidRPr="002755B3" w:rsidRDefault="00487A59" w:rsidP="00487A59">
            <w:pPr>
              <w:rPr>
                <w:lang w:val="fr-FR"/>
              </w:rPr>
            </w:pPr>
          </w:p>
        </w:tc>
      </w:tr>
      <w:tr w:rsidR="00487A59" w:rsidRPr="00487A59" w:rsidTr="00981776">
        <w:tc>
          <w:tcPr>
            <w:tcW w:w="8358" w:type="dxa"/>
          </w:tcPr>
          <w:p w:rsidR="00487A59" w:rsidRPr="00487A59" w:rsidRDefault="00487A59" w:rsidP="003667A3">
            <w:pPr>
              <w:pStyle w:val="Vraag"/>
            </w:pPr>
            <w:r w:rsidRPr="00487A59">
              <w:t>Déchargement en système fermé</w:t>
            </w:r>
          </w:p>
        </w:tc>
        <w:tc>
          <w:tcPr>
            <w:tcW w:w="5492" w:type="dxa"/>
          </w:tcPr>
          <w:p w:rsidR="00487A59" w:rsidRPr="00487A59" w:rsidRDefault="00487A59" w:rsidP="00487A59"/>
        </w:tc>
      </w:tr>
      <w:tr w:rsidR="00487A59" w:rsidRPr="00663D59" w:rsidTr="00981776">
        <w:tc>
          <w:tcPr>
            <w:tcW w:w="8358" w:type="dxa"/>
          </w:tcPr>
          <w:p w:rsidR="00487A59" w:rsidRPr="00487A59" w:rsidRDefault="00487A59" w:rsidP="003667A3">
            <w:pPr>
              <w:pStyle w:val="Toelichtingvraag"/>
              <w:ind w:left="0"/>
            </w:pPr>
            <w:r w:rsidRPr="00487A59">
              <w:lastRenderedPageBreak/>
              <w:t>Le déchargement se fait par une tuyauterie connectée et un système de retour de vapeur ou un système d'évacuation de vapeur. Un système de retour de vapeur ou un système d'évacuation de vapeur peut être appliqué aussi bien en chargement par le bas que par le haut.</w:t>
            </w:r>
          </w:p>
        </w:tc>
        <w:tc>
          <w:tcPr>
            <w:tcW w:w="5492" w:type="dxa"/>
          </w:tcPr>
          <w:p w:rsidR="00487A59" w:rsidRPr="002755B3" w:rsidRDefault="00487A59" w:rsidP="00487A59">
            <w:pPr>
              <w:rPr>
                <w:lang w:val="fr-FR"/>
              </w:rPr>
            </w:pPr>
          </w:p>
        </w:tc>
      </w:tr>
      <w:tr w:rsidR="00487A59" w:rsidRPr="00487A59" w:rsidTr="00981776">
        <w:tc>
          <w:tcPr>
            <w:tcW w:w="8358" w:type="dxa"/>
          </w:tcPr>
          <w:p w:rsidR="00487A59" w:rsidRPr="00487A59" w:rsidRDefault="00487A59" w:rsidP="003667A3">
            <w:pPr>
              <w:pStyle w:val="Toelichtingvraag"/>
              <w:ind w:left="0"/>
            </w:pPr>
            <w:r w:rsidRPr="00487A59">
              <w:t>Une alternative est le chargement par le haut avec aspiration des vapeurs. Une protection conique est placée autour du tube d'alimentation introduit par le trou d'homme, assurant ainsi l'étanchéité du trou d'homme. Cette protection est équipée d'un système d’aspiration des vapeurs.</w:t>
            </w:r>
          </w:p>
        </w:tc>
        <w:tc>
          <w:tcPr>
            <w:tcW w:w="5492" w:type="dxa"/>
          </w:tcPr>
          <w:p w:rsidR="00487A59" w:rsidRPr="00487A59" w:rsidRDefault="00487A59" w:rsidP="00487A59"/>
        </w:tc>
      </w:tr>
      <w:tr w:rsidR="00487A59" w:rsidRPr="00663D59" w:rsidTr="00981776">
        <w:tc>
          <w:tcPr>
            <w:tcW w:w="8358" w:type="dxa"/>
          </w:tcPr>
          <w:p w:rsidR="00487A59" w:rsidRPr="00487A59" w:rsidRDefault="00487A59" w:rsidP="003667A3">
            <w:pPr>
              <w:pStyle w:val="Toelichtingvraag"/>
              <w:ind w:left="0"/>
            </w:pPr>
            <w:r w:rsidRPr="00487A59">
              <w:t>Dans un système d’évacuation ou d’aspiration des vapeurs, celles-ci sont dirigées vers un système de traitement.</w:t>
            </w:r>
          </w:p>
        </w:tc>
        <w:tc>
          <w:tcPr>
            <w:tcW w:w="5492" w:type="dxa"/>
          </w:tcPr>
          <w:p w:rsidR="00487A59" w:rsidRPr="002755B3" w:rsidRDefault="00487A59" w:rsidP="00487A59">
            <w:pPr>
              <w:rPr>
                <w:lang w:val="fr-FR"/>
              </w:rPr>
            </w:pPr>
          </w:p>
        </w:tc>
      </w:tr>
    </w:tbl>
    <w:p w:rsidR="00975CA6" w:rsidRPr="008F7993" w:rsidRDefault="00975CA6" w:rsidP="002E3BF8">
      <w:pPr>
        <w:pStyle w:val="Kop2"/>
      </w:pPr>
      <w:bookmarkStart w:id="57" w:name="_Toc424747674"/>
      <w:r w:rsidRPr="008F7993">
        <w:t>Gestion de la dégradation</w:t>
      </w:r>
      <w:bookmarkEnd w:id="57"/>
    </w:p>
    <w:tbl>
      <w:tblPr>
        <w:tblStyle w:val="Tabelraster"/>
        <w:tblW w:w="0" w:type="auto"/>
        <w:tblInd w:w="142" w:type="dxa"/>
        <w:tblLook w:val="04A0" w:firstRow="1" w:lastRow="0" w:firstColumn="1" w:lastColumn="0" w:noHBand="0" w:noVBand="1"/>
      </w:tblPr>
      <w:tblGrid>
        <w:gridCol w:w="8500"/>
        <w:gridCol w:w="5350"/>
      </w:tblGrid>
      <w:tr w:rsidR="005B2635" w:rsidRPr="003667A3" w:rsidTr="00B237FF">
        <w:tc>
          <w:tcPr>
            <w:tcW w:w="8500" w:type="dxa"/>
          </w:tcPr>
          <w:p w:rsidR="005B2635" w:rsidRPr="003667A3" w:rsidRDefault="005B2635" w:rsidP="003667A3">
            <w:pPr>
              <w:pStyle w:val="Kop3"/>
            </w:pPr>
            <w:r w:rsidRPr="003667A3">
              <w:t>Usure des flexibles</w:t>
            </w:r>
          </w:p>
        </w:tc>
        <w:tc>
          <w:tcPr>
            <w:tcW w:w="5350" w:type="dxa"/>
          </w:tcPr>
          <w:p w:rsidR="005B2635" w:rsidRPr="003667A3" w:rsidRDefault="005B2635" w:rsidP="005B2635"/>
        </w:tc>
      </w:tr>
      <w:tr w:rsidR="005B2635" w:rsidRPr="00663D59" w:rsidTr="00B237FF">
        <w:tc>
          <w:tcPr>
            <w:tcW w:w="8500" w:type="dxa"/>
          </w:tcPr>
          <w:p w:rsidR="005B2635" w:rsidRPr="003667A3" w:rsidRDefault="005B2635" w:rsidP="003667A3">
            <w:pPr>
              <w:pStyle w:val="Vraag"/>
              <w:rPr>
                <w:szCs w:val="20"/>
              </w:rPr>
            </w:pPr>
            <w:r w:rsidRPr="003667A3">
              <w:t>Dispositif pour stocker les flexibles de manière propre et correcte</w:t>
            </w:r>
          </w:p>
        </w:tc>
        <w:tc>
          <w:tcPr>
            <w:tcW w:w="5350" w:type="dxa"/>
          </w:tcPr>
          <w:p w:rsidR="005B2635" w:rsidRPr="005B2635" w:rsidRDefault="005B2635" w:rsidP="005B2635">
            <w:pPr>
              <w:rPr>
                <w:lang w:val="fr-FR"/>
              </w:rPr>
            </w:pPr>
          </w:p>
        </w:tc>
      </w:tr>
      <w:tr w:rsidR="005B2635" w:rsidRPr="00663D59" w:rsidTr="00B237FF">
        <w:tc>
          <w:tcPr>
            <w:tcW w:w="8500" w:type="dxa"/>
          </w:tcPr>
          <w:p w:rsidR="005B2635" w:rsidRPr="003667A3" w:rsidRDefault="005B2635" w:rsidP="003667A3">
            <w:pPr>
              <w:pStyle w:val="Toelichtingvraag"/>
              <w:ind w:left="0"/>
            </w:pPr>
            <w:r w:rsidRPr="003667A3">
              <w:t>L'usage obligatoire de ce dispositif est repris dans les instructions de (dé)chargement. Les flexibles qui sont soutenus de manière insuffisante, sont endommagés, aussi lors du stockage.</w:t>
            </w:r>
          </w:p>
        </w:tc>
        <w:tc>
          <w:tcPr>
            <w:tcW w:w="5350" w:type="dxa"/>
          </w:tcPr>
          <w:p w:rsidR="005B2635" w:rsidRPr="005B2635" w:rsidRDefault="005B2635" w:rsidP="005B2635">
            <w:pPr>
              <w:rPr>
                <w:lang w:val="fr-FR"/>
              </w:rPr>
            </w:pPr>
          </w:p>
        </w:tc>
      </w:tr>
      <w:tr w:rsidR="005B2635" w:rsidRPr="00663D59" w:rsidTr="00B237FF">
        <w:tc>
          <w:tcPr>
            <w:tcW w:w="8500" w:type="dxa"/>
          </w:tcPr>
          <w:p w:rsidR="005B2635" w:rsidRPr="003667A3" w:rsidRDefault="005B2635" w:rsidP="003667A3">
            <w:pPr>
              <w:pStyle w:val="Vraag"/>
              <w:rPr>
                <w:szCs w:val="20"/>
              </w:rPr>
            </w:pPr>
            <w:r w:rsidRPr="003667A3">
              <w:t>Flexibles soutenus selon les directives du fabricant</w:t>
            </w:r>
          </w:p>
        </w:tc>
        <w:tc>
          <w:tcPr>
            <w:tcW w:w="5350" w:type="dxa"/>
          </w:tcPr>
          <w:p w:rsidR="005B2635" w:rsidRPr="005B2635" w:rsidRDefault="005B2635" w:rsidP="005B2635">
            <w:pPr>
              <w:rPr>
                <w:lang w:val="fr-FR"/>
              </w:rPr>
            </w:pPr>
          </w:p>
        </w:tc>
      </w:tr>
      <w:tr w:rsidR="005B2635" w:rsidRPr="00663D59" w:rsidTr="00B237FF">
        <w:tc>
          <w:tcPr>
            <w:tcW w:w="8500" w:type="dxa"/>
          </w:tcPr>
          <w:p w:rsidR="005B2635" w:rsidRPr="003667A3" w:rsidRDefault="005B2635" w:rsidP="003667A3">
            <w:pPr>
              <w:pStyle w:val="Toelichtingvraag"/>
              <w:ind w:left="0"/>
            </w:pPr>
            <w:r w:rsidRPr="003667A3">
              <w:t>Un des critères est le rayon minimal des coudes sur lesquels un flexible doit être placé. Si un flexible est couché ou suspendu dans un coude plus court, le flexible peut être abimé.</w:t>
            </w:r>
          </w:p>
        </w:tc>
        <w:tc>
          <w:tcPr>
            <w:tcW w:w="5350" w:type="dxa"/>
          </w:tcPr>
          <w:p w:rsidR="005B2635" w:rsidRPr="005B2635" w:rsidRDefault="005B2635" w:rsidP="005B2635">
            <w:pPr>
              <w:rPr>
                <w:lang w:val="fr-FR"/>
              </w:rPr>
            </w:pPr>
          </w:p>
        </w:tc>
      </w:tr>
      <w:tr w:rsidR="005B2635" w:rsidRPr="00663D59" w:rsidTr="00B237FF">
        <w:tc>
          <w:tcPr>
            <w:tcW w:w="8500" w:type="dxa"/>
          </w:tcPr>
          <w:p w:rsidR="005B2635" w:rsidRPr="003667A3" w:rsidRDefault="005B2635" w:rsidP="003667A3">
            <w:pPr>
              <w:pStyle w:val="Toelichtingvraag"/>
              <w:ind w:left="0"/>
              <w:rPr>
                <w:i/>
              </w:rPr>
            </w:pPr>
            <w:r w:rsidRPr="003667A3">
              <w:t>Le poids du flexible rempli peut aussi être trop important pour le laisser pendre simplement ainsi. Si c'est le cas, un support adapté est nécessaire. Le fabricant du flexible doit donner des directives à ce sujet dans sa notice.</w:t>
            </w:r>
          </w:p>
        </w:tc>
        <w:tc>
          <w:tcPr>
            <w:tcW w:w="5350" w:type="dxa"/>
          </w:tcPr>
          <w:p w:rsidR="005B2635" w:rsidRPr="005B2635" w:rsidRDefault="005B2635" w:rsidP="005B2635">
            <w:pPr>
              <w:rPr>
                <w:lang w:val="fr-FR"/>
              </w:rPr>
            </w:pPr>
          </w:p>
        </w:tc>
      </w:tr>
      <w:tr w:rsidR="005B2635" w:rsidRPr="00663D59" w:rsidTr="00B237FF">
        <w:tc>
          <w:tcPr>
            <w:tcW w:w="8500" w:type="dxa"/>
          </w:tcPr>
          <w:p w:rsidR="005B2635" w:rsidRPr="003667A3" w:rsidRDefault="005B2635" w:rsidP="003667A3">
            <w:pPr>
              <w:pStyle w:val="Vraag"/>
              <w:rPr>
                <w:szCs w:val="20"/>
              </w:rPr>
            </w:pPr>
            <w:r w:rsidRPr="003667A3">
              <w:t>Contrôle visuel avant chaque utilisation</w:t>
            </w:r>
          </w:p>
        </w:tc>
        <w:tc>
          <w:tcPr>
            <w:tcW w:w="5350" w:type="dxa"/>
          </w:tcPr>
          <w:p w:rsidR="005B2635" w:rsidRPr="005B2635" w:rsidRDefault="005B2635" w:rsidP="005B2635">
            <w:pPr>
              <w:rPr>
                <w:lang w:val="fr-FR"/>
              </w:rPr>
            </w:pPr>
          </w:p>
        </w:tc>
      </w:tr>
      <w:tr w:rsidR="005B2635" w:rsidRPr="00663D59" w:rsidTr="00B237FF">
        <w:tc>
          <w:tcPr>
            <w:tcW w:w="8500" w:type="dxa"/>
          </w:tcPr>
          <w:p w:rsidR="005B2635" w:rsidRPr="003667A3" w:rsidRDefault="005B2635" w:rsidP="003667A3">
            <w:pPr>
              <w:pStyle w:val="Toelichtingvraag"/>
              <w:ind w:left="0"/>
            </w:pPr>
            <w:r w:rsidRPr="003667A3">
              <w:lastRenderedPageBreak/>
              <w:t>L'obligation du contrôle visuel du flexible avant chaque utilisation est reprise dans les instructions de (dé)chargement.</w:t>
            </w:r>
          </w:p>
        </w:tc>
        <w:tc>
          <w:tcPr>
            <w:tcW w:w="5350" w:type="dxa"/>
          </w:tcPr>
          <w:p w:rsidR="005B2635" w:rsidRPr="005B2635" w:rsidRDefault="005B2635" w:rsidP="005B2635">
            <w:pPr>
              <w:rPr>
                <w:lang w:val="fr-FR"/>
              </w:rPr>
            </w:pPr>
          </w:p>
        </w:tc>
      </w:tr>
      <w:tr w:rsidR="005B2635" w:rsidRPr="003667A3" w:rsidTr="00B237FF">
        <w:tc>
          <w:tcPr>
            <w:tcW w:w="8500" w:type="dxa"/>
          </w:tcPr>
          <w:p w:rsidR="005B2635" w:rsidRPr="003667A3" w:rsidRDefault="005B2635" w:rsidP="003667A3">
            <w:pPr>
              <w:pStyle w:val="Vraag"/>
              <w:rPr>
                <w:szCs w:val="20"/>
              </w:rPr>
            </w:pPr>
            <w:r w:rsidRPr="003667A3">
              <w:t>L’inspections des flexibles</w:t>
            </w:r>
          </w:p>
        </w:tc>
        <w:tc>
          <w:tcPr>
            <w:tcW w:w="5350" w:type="dxa"/>
          </w:tcPr>
          <w:p w:rsidR="005B2635" w:rsidRPr="003667A3" w:rsidRDefault="005B2635" w:rsidP="005B2635"/>
        </w:tc>
      </w:tr>
      <w:tr w:rsidR="005B2635" w:rsidRPr="00663D59" w:rsidTr="00B237FF">
        <w:tc>
          <w:tcPr>
            <w:tcW w:w="8500" w:type="dxa"/>
          </w:tcPr>
          <w:p w:rsidR="005B2635" w:rsidRPr="003667A3" w:rsidRDefault="005B2635" w:rsidP="003667A3">
            <w:pPr>
              <w:pStyle w:val="Toelichtingvraag"/>
              <w:ind w:left="0"/>
            </w:pPr>
            <w:r w:rsidRPr="003667A3">
              <w:t>L’inspection des flexibles comprend l’exécution de tests hydrauliques. Les tests de pression ont lieu au moins à la pression nominale de fonctionnement des flexibles. Les tests de pression hydrauliques ont lieu selon les directives du fabricant. Ces directives sont (normalement) reprises dans la notice que le fabricant doit livrer avec un flexible. La fréquence habituelle pour le test des flexibles est d’une fois par an.</w:t>
            </w:r>
          </w:p>
        </w:tc>
        <w:tc>
          <w:tcPr>
            <w:tcW w:w="5350" w:type="dxa"/>
          </w:tcPr>
          <w:p w:rsidR="005B2635" w:rsidRPr="002755B3" w:rsidRDefault="005B2635" w:rsidP="005B2635">
            <w:pPr>
              <w:rPr>
                <w:lang w:val="fr-FR"/>
              </w:rPr>
            </w:pPr>
          </w:p>
        </w:tc>
      </w:tr>
      <w:tr w:rsidR="005B2635" w:rsidRPr="00663D59" w:rsidTr="00B237FF">
        <w:tc>
          <w:tcPr>
            <w:tcW w:w="8500" w:type="dxa"/>
          </w:tcPr>
          <w:p w:rsidR="005B2635" w:rsidRPr="003667A3" w:rsidRDefault="005B2635" w:rsidP="003667A3">
            <w:pPr>
              <w:pStyle w:val="Toelichtingvraag"/>
              <w:ind w:left="0"/>
            </w:pPr>
            <w:r w:rsidRPr="003667A3">
              <w:t xml:space="preserve">Une alternative pour les tests hydrauliques est un programme de remplacement préventif des flexibles. </w:t>
            </w:r>
          </w:p>
        </w:tc>
        <w:tc>
          <w:tcPr>
            <w:tcW w:w="5350" w:type="dxa"/>
          </w:tcPr>
          <w:p w:rsidR="005B2635" w:rsidRPr="002755B3" w:rsidRDefault="005B2635" w:rsidP="005B2635">
            <w:pPr>
              <w:rPr>
                <w:lang w:val="fr-FR"/>
              </w:rPr>
            </w:pPr>
          </w:p>
        </w:tc>
      </w:tr>
      <w:tr w:rsidR="005B2635" w:rsidRPr="00663D59" w:rsidTr="00B237FF">
        <w:tc>
          <w:tcPr>
            <w:tcW w:w="8500" w:type="dxa"/>
          </w:tcPr>
          <w:p w:rsidR="005B2635" w:rsidRPr="003667A3" w:rsidRDefault="005B2635" w:rsidP="003667A3">
            <w:pPr>
              <w:pStyle w:val="Toelichtingvraag"/>
              <w:ind w:left="0"/>
            </w:pPr>
            <w:r w:rsidRPr="003667A3">
              <w:t>L’inspection des flexibles comprend aussi le contrôle de la conductivité</w:t>
            </w:r>
            <w:r w:rsidRPr="003667A3">
              <w:rPr>
                <w:rFonts w:cs="TTE1404D78t00"/>
              </w:rPr>
              <w:t>.</w:t>
            </w:r>
            <w:r w:rsidRPr="003667A3">
              <w:t xml:space="preserve"> </w:t>
            </w:r>
          </w:p>
        </w:tc>
        <w:tc>
          <w:tcPr>
            <w:tcW w:w="5350" w:type="dxa"/>
          </w:tcPr>
          <w:p w:rsidR="005B2635" w:rsidRPr="002755B3" w:rsidRDefault="005B2635" w:rsidP="005B2635">
            <w:pPr>
              <w:rPr>
                <w:lang w:val="fr-FR"/>
              </w:rPr>
            </w:pPr>
          </w:p>
        </w:tc>
      </w:tr>
      <w:tr w:rsidR="005B2635" w:rsidRPr="00663D59" w:rsidTr="00B237FF">
        <w:tc>
          <w:tcPr>
            <w:tcW w:w="8500" w:type="dxa"/>
          </w:tcPr>
          <w:p w:rsidR="005B2635" w:rsidRPr="003667A3" w:rsidRDefault="005B2635" w:rsidP="003667A3">
            <w:pPr>
              <w:pStyle w:val="Toelichtingvraag"/>
              <w:ind w:left="0"/>
            </w:pPr>
            <w:r w:rsidRPr="003667A3">
              <w:t>Des attestations relatives à l'exécution des inspections sont présentes.</w:t>
            </w:r>
          </w:p>
        </w:tc>
        <w:tc>
          <w:tcPr>
            <w:tcW w:w="5350" w:type="dxa"/>
          </w:tcPr>
          <w:p w:rsidR="005B2635" w:rsidRPr="002755B3" w:rsidRDefault="005B2635" w:rsidP="005B2635">
            <w:pPr>
              <w:rPr>
                <w:lang w:val="fr-FR"/>
              </w:rPr>
            </w:pPr>
          </w:p>
        </w:tc>
      </w:tr>
      <w:tr w:rsidR="005B2635" w:rsidRPr="003667A3" w:rsidTr="00B237FF">
        <w:tc>
          <w:tcPr>
            <w:tcW w:w="8500" w:type="dxa"/>
          </w:tcPr>
          <w:p w:rsidR="005B2635" w:rsidRPr="003667A3" w:rsidRDefault="005B2635" w:rsidP="003667A3">
            <w:pPr>
              <w:pStyle w:val="Toelichtingvraag"/>
              <w:ind w:left="0"/>
            </w:pPr>
            <w:r w:rsidRPr="003667A3">
              <w:t>Si l'on utilise les flexibles d'un tiers, des accords sont convenus avec le tiers pour que les attestations des inspections les plus récentes soient toujours à disposition. Des contrôles par sondage ont lieu sur ces documents</w:t>
            </w:r>
            <w:r w:rsidRPr="003667A3">
              <w:rPr>
                <w:rFonts w:cs="TTE1404D78t00"/>
              </w:rPr>
              <w:t>.</w:t>
            </w:r>
          </w:p>
        </w:tc>
        <w:tc>
          <w:tcPr>
            <w:tcW w:w="5350" w:type="dxa"/>
          </w:tcPr>
          <w:p w:rsidR="005B2635" w:rsidRPr="003667A3" w:rsidRDefault="005B2635" w:rsidP="005B2635"/>
        </w:tc>
      </w:tr>
    </w:tbl>
    <w:p w:rsidR="00992B77" w:rsidRPr="003667A3" w:rsidRDefault="00992B77" w:rsidP="00992B77">
      <w:pPr>
        <w:rPr>
          <w:lang w:val="fr-FR"/>
        </w:rPr>
      </w:pPr>
    </w:p>
    <w:p w:rsidR="00975CA6" w:rsidRPr="008F7993" w:rsidRDefault="00975CA6" w:rsidP="002E3BF8">
      <w:pPr>
        <w:pStyle w:val="Kop2"/>
      </w:pPr>
      <w:bookmarkStart w:id="58" w:name="_Toc424747675"/>
      <w:r w:rsidRPr="008F7993">
        <w:t>Limitation de libérations accidentelles</w:t>
      </w:r>
      <w:bookmarkEnd w:id="58"/>
    </w:p>
    <w:tbl>
      <w:tblPr>
        <w:tblStyle w:val="Tabelraster"/>
        <w:tblW w:w="0" w:type="auto"/>
        <w:tblInd w:w="142" w:type="dxa"/>
        <w:tblLook w:val="04A0" w:firstRow="1" w:lastRow="0" w:firstColumn="1" w:lastColumn="0" w:noHBand="0" w:noVBand="1"/>
      </w:tblPr>
      <w:tblGrid>
        <w:gridCol w:w="8500"/>
        <w:gridCol w:w="5350"/>
      </w:tblGrid>
      <w:tr w:rsidR="00B237FF" w:rsidRPr="00663D59" w:rsidTr="00B237FF">
        <w:tc>
          <w:tcPr>
            <w:tcW w:w="8500" w:type="dxa"/>
          </w:tcPr>
          <w:p w:rsidR="00B237FF" w:rsidRPr="00B237FF" w:rsidRDefault="00B237FF" w:rsidP="000509D3">
            <w:pPr>
              <w:pStyle w:val="Kop3"/>
            </w:pPr>
            <w:r w:rsidRPr="00B237FF">
              <w:t>Fuite pendant le (dé)chargement d’un camion ou wagon-citerne</w:t>
            </w:r>
          </w:p>
        </w:tc>
        <w:tc>
          <w:tcPr>
            <w:tcW w:w="5350" w:type="dxa"/>
          </w:tcPr>
          <w:p w:rsidR="00B237FF" w:rsidRPr="00B237FF" w:rsidRDefault="00B237FF" w:rsidP="00B237FF">
            <w:pPr>
              <w:rPr>
                <w:lang w:val="fr-BE"/>
              </w:rPr>
            </w:pPr>
          </w:p>
        </w:tc>
      </w:tr>
      <w:tr w:rsidR="00B237FF" w:rsidRPr="00663D59" w:rsidTr="00B237FF">
        <w:tc>
          <w:tcPr>
            <w:tcW w:w="8500" w:type="dxa"/>
          </w:tcPr>
          <w:p w:rsidR="00B237FF" w:rsidRPr="00B237FF" w:rsidRDefault="00B237FF" w:rsidP="000509D3">
            <w:pPr>
              <w:pStyle w:val="Vraag"/>
              <w:rPr>
                <w:szCs w:val="20"/>
              </w:rPr>
            </w:pPr>
            <w:r w:rsidRPr="00B237FF">
              <w:t>Présence de la surveillance permanente</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
              <w:ind w:left="0"/>
            </w:pPr>
            <w:r w:rsidRPr="00B237FF">
              <w:t>Chaque opération de (dé)chargement se fait sous la surveillance de l'exploitant ou de son préposé. Le chauffeur du camion ou son accompagnateur peuvent faire office de surveillant à condition qu'ils aient reçu la formation appropriée.</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
              <w:ind w:left="0"/>
              <w:rPr>
                <w:rFonts w:ascii="TTE1776740t00" w:hAnsi="TTE1776740t00" w:cs="TTE1776740t00"/>
              </w:rPr>
            </w:pPr>
            <w:r w:rsidRPr="00B237FF">
              <w:lastRenderedPageBreak/>
              <w:t xml:space="preserve">Cette surveillance doit permettre une réaction immédiate en cas d'accident. </w:t>
            </w:r>
            <w:r w:rsidRPr="00B237FF">
              <w:rPr>
                <w:rStyle w:val="wordentry1"/>
                <w:szCs w:val="20"/>
              </w:rPr>
              <w:t>Pour cette raison, l</w:t>
            </w:r>
            <w:r w:rsidRPr="00B237FF">
              <w:t>e chauffeur ne se trouve pas dans son camion lors du (dé)chargement.</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Vraag"/>
              <w:rPr>
                <w:szCs w:val="20"/>
              </w:rPr>
            </w:pPr>
            <w:r w:rsidRPr="00B237FF">
              <w:t>Arrêt d'urgence ((dé)chargement du camion- / wagon-citerne)</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
              <w:ind w:left="0"/>
            </w:pPr>
            <w:r w:rsidRPr="00B237FF">
              <w:t>En cas d'activation d'un bouton d'arrêt d'urgence:</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insprong1"/>
            </w:pPr>
            <w:r w:rsidRPr="00B237FF">
              <w:t>fermeture des vannes commandées à distance au niveau du poste de (dé)chargement</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insprong1"/>
            </w:pPr>
            <w:r w:rsidRPr="00B237FF">
              <w:t>les pompes de l'installation fixe sont arrêtées automatiquement</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insprong1"/>
            </w:pPr>
            <w:r w:rsidRPr="00B237FF">
              <w:t>un signal d'alarme est donné; la réponse adaptée est reprise dans une instruction.</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
              <w:ind w:left="0"/>
            </w:pPr>
            <w:r w:rsidRPr="00B237FF">
              <w:t>Localisation des boutons d'arrêt d'urgence</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insprong1"/>
            </w:pPr>
            <w:r w:rsidRPr="00B237FF">
              <w:t>Les boutons d'arrêt d'urgence sont disposés stratégiquement à proximité des voies d'évacuation du quai de (dé)chargement.</w:t>
            </w:r>
          </w:p>
        </w:tc>
        <w:tc>
          <w:tcPr>
            <w:tcW w:w="5350" w:type="dxa"/>
          </w:tcPr>
          <w:p w:rsidR="00B237FF" w:rsidRPr="00B237FF" w:rsidRDefault="00B237FF" w:rsidP="00B237FF">
            <w:pPr>
              <w:rPr>
                <w:lang w:val="fr-FR"/>
              </w:rPr>
            </w:pPr>
          </w:p>
        </w:tc>
      </w:tr>
      <w:tr w:rsidR="00B237FF" w:rsidRPr="00B237FF" w:rsidTr="00B237FF">
        <w:tc>
          <w:tcPr>
            <w:tcW w:w="8500" w:type="dxa"/>
          </w:tcPr>
          <w:p w:rsidR="00B237FF" w:rsidRPr="00B237FF" w:rsidRDefault="00B237FF" w:rsidP="000509D3">
            <w:pPr>
              <w:pStyle w:val="Toelichtingvraag"/>
              <w:ind w:left="0"/>
            </w:pPr>
            <w:r w:rsidRPr="00B237FF">
              <w:t>Inspection</w:t>
            </w:r>
          </w:p>
        </w:tc>
        <w:tc>
          <w:tcPr>
            <w:tcW w:w="5350" w:type="dxa"/>
          </w:tcPr>
          <w:p w:rsidR="00B237FF" w:rsidRPr="00B237FF" w:rsidRDefault="00B237FF" w:rsidP="00B237FF"/>
        </w:tc>
      </w:tr>
      <w:tr w:rsidR="00B237FF" w:rsidRPr="00B237FF" w:rsidTr="00B237FF">
        <w:tc>
          <w:tcPr>
            <w:tcW w:w="8500" w:type="dxa"/>
          </w:tcPr>
          <w:p w:rsidR="00B237FF" w:rsidRPr="00B237FF" w:rsidRDefault="00B237FF" w:rsidP="000509D3">
            <w:pPr>
              <w:pStyle w:val="toelichtingvraaginsprong1"/>
            </w:pPr>
            <w:r w:rsidRPr="00B237FF">
              <w:t>Le bon fonctionnement des boutons d'arrêt d’urgence est contrôlé périodiquement. Ce contrôle est enregistré.</w:t>
            </w:r>
          </w:p>
        </w:tc>
        <w:tc>
          <w:tcPr>
            <w:tcW w:w="5350" w:type="dxa"/>
          </w:tcPr>
          <w:p w:rsidR="00B237FF" w:rsidRPr="00B237FF" w:rsidRDefault="00B237FF" w:rsidP="00B237FF"/>
        </w:tc>
      </w:tr>
      <w:tr w:rsidR="00B237FF" w:rsidRPr="00663D59" w:rsidTr="00B237FF">
        <w:tc>
          <w:tcPr>
            <w:tcW w:w="8500" w:type="dxa"/>
          </w:tcPr>
          <w:p w:rsidR="00B237FF" w:rsidRPr="00B237FF" w:rsidRDefault="00B237FF" w:rsidP="000509D3">
            <w:pPr>
              <w:pStyle w:val="Vraag"/>
            </w:pPr>
            <w:r w:rsidRPr="00B237FF">
              <w:t>Système d'isolement pour le (dé)chargement en wagon citerne</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
              <w:ind w:left="0"/>
            </w:pPr>
            <w:r w:rsidRPr="00B237FF">
              <w:t xml:space="preserve">Il y a une vanne commandée à distance sur le réservoir de transport au niveau de la liaison temporaire. </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
              <w:ind w:left="0"/>
            </w:pPr>
            <w:r w:rsidRPr="00B237FF">
              <w:t>Une aternative est l’utilisation de vannes de fond maintenues ouvertes par un ridoir (pneumatique ou mécanique). Le ridoir est accroché d’un côté à un levier qui ouvre la vanne de fond en poussant sur la tension du ressort. L’autre côté du ridoir est accroché au rail ou à un autre point d’attache. Lorsque le ridoir est arraché (par exemple par un mouvement du train ou à distance à l’aide d’un câble par un opérateur), la vanne de fond se ferme. Avec un ridoir pneumatique, on peut relacher à distance la pression d’air, de manière à ce que la tension de traction tombe et que la vanne de fond est fermée.</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Vraag"/>
            </w:pPr>
            <w:r w:rsidRPr="00B237FF">
              <w:lastRenderedPageBreak/>
              <w:t>Système d’isolement pour le chargement de camion-citerne</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
              <w:ind w:left="0"/>
            </w:pPr>
            <w:r w:rsidRPr="00B237FF">
              <w:t>Des systèmes possibles sont par exemple:</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insprong1"/>
            </w:pPr>
            <w:r w:rsidRPr="00B237FF">
              <w:t>2 arrêts d’urgence: un arrêt d’urgence pour la fermeture d’une vanne du côté de l’installation et un arrêt d’urgence sur la camion-citerne pour la fermeture du réservoir de transport; en couplant les deux arrêts d’urgence (comme dans le cas du (dé)chargement de bateau), on augmente cependant le niveau de sécurité</w:t>
            </w:r>
          </w:p>
        </w:tc>
        <w:tc>
          <w:tcPr>
            <w:tcW w:w="5350" w:type="dxa"/>
          </w:tcPr>
          <w:p w:rsidR="00B237FF" w:rsidRPr="00B237FF" w:rsidRDefault="00B237FF" w:rsidP="00B237FF">
            <w:pPr>
              <w:rPr>
                <w:lang w:val="fr-FR"/>
              </w:rPr>
            </w:pPr>
          </w:p>
        </w:tc>
      </w:tr>
      <w:tr w:rsidR="00B237FF" w:rsidRPr="00B237FF" w:rsidTr="00B237FF">
        <w:tc>
          <w:tcPr>
            <w:tcW w:w="8500" w:type="dxa"/>
          </w:tcPr>
          <w:p w:rsidR="00B237FF" w:rsidRPr="00B237FF" w:rsidRDefault="00B237FF" w:rsidP="000509D3">
            <w:pPr>
              <w:pStyle w:val="toelichtingvraaginsprong1"/>
            </w:pPr>
            <w:r w:rsidRPr="00B237FF">
              <w:t>une liaison break-away.</w:t>
            </w:r>
          </w:p>
        </w:tc>
        <w:tc>
          <w:tcPr>
            <w:tcW w:w="5350" w:type="dxa"/>
          </w:tcPr>
          <w:p w:rsidR="00B237FF" w:rsidRPr="00B237FF" w:rsidRDefault="00B237FF" w:rsidP="00B237FF"/>
        </w:tc>
      </w:tr>
      <w:tr w:rsidR="00B237FF" w:rsidRPr="00663D59" w:rsidTr="00B237FF">
        <w:tc>
          <w:tcPr>
            <w:tcW w:w="8500" w:type="dxa"/>
          </w:tcPr>
          <w:p w:rsidR="00B237FF" w:rsidRPr="00B237FF" w:rsidRDefault="00B237FF" w:rsidP="000509D3">
            <w:pPr>
              <w:pStyle w:val="Kop3"/>
            </w:pPr>
            <w:r w:rsidRPr="00B237FF">
              <w:t>Fuite pendant le (dé-)chargement d’un bateau</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scenario"/>
              <w:spacing w:after="120"/>
            </w:pPr>
            <w:r w:rsidRPr="00B237FF">
              <w:t>Une cause spécifique pour la fuite ou la rupture de la liaison temporaire, comme décrite(s) ci-dessus, est la dérive du bateau. En fonction de son emplacement et de sa durée, une fuite dans la tuyauterie peut ici également conduire à la formation d’une flaque de liquide sur le quai et le développement d’un nuage de gaz explosif, à la pollution du sol et/ou à la pollution en surface de l’eau.</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Vraag"/>
              <w:rPr>
                <w:szCs w:val="20"/>
              </w:rPr>
            </w:pPr>
            <w:r w:rsidRPr="00B237FF">
              <w:t>Boutons d'arrêt d'urgence ((dé)chargement bateau)</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
              <w:ind w:left="0"/>
            </w:pPr>
            <w:r w:rsidRPr="00B237FF">
              <w:t xml:space="preserve">Pour les navires fluviaux, l’arrêt d’urgence est lié au système de prise qui est utilisé pour la sécurité contre le surremplissage. </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
              <w:ind w:left="0"/>
            </w:pPr>
            <w:r w:rsidRPr="00B237FF">
              <w:t>L'activation du bouton d'arrêt d'urgence:</w:t>
            </w:r>
          </w:p>
        </w:tc>
        <w:tc>
          <w:tcPr>
            <w:tcW w:w="5350" w:type="dxa"/>
          </w:tcPr>
          <w:p w:rsidR="00B237FF" w:rsidRPr="00B237FF" w:rsidRDefault="00B237FF" w:rsidP="00B237FF">
            <w:pPr>
              <w:rPr>
                <w:lang w:val="fr-FR"/>
              </w:rPr>
            </w:pPr>
          </w:p>
        </w:tc>
      </w:tr>
      <w:tr w:rsidR="00B237FF" w:rsidRPr="00B237FF" w:rsidTr="00B237FF">
        <w:tc>
          <w:tcPr>
            <w:tcW w:w="8500" w:type="dxa"/>
          </w:tcPr>
          <w:p w:rsidR="00B237FF" w:rsidRPr="00B237FF" w:rsidRDefault="00B237FF" w:rsidP="000509D3">
            <w:pPr>
              <w:pStyle w:val="Toelichtingvraag"/>
              <w:numPr>
                <w:ilvl w:val="0"/>
                <w:numId w:val="13"/>
              </w:numPr>
            </w:pPr>
            <w:r w:rsidRPr="00B237FF">
              <w:t xml:space="preserve">arrête automatiquement la pompe </w:t>
            </w:r>
          </w:p>
        </w:tc>
        <w:tc>
          <w:tcPr>
            <w:tcW w:w="5350" w:type="dxa"/>
          </w:tcPr>
          <w:p w:rsidR="00B237FF" w:rsidRPr="00B237FF" w:rsidRDefault="00B237FF" w:rsidP="00B237FF"/>
        </w:tc>
      </w:tr>
      <w:tr w:rsidR="00B237FF" w:rsidRPr="00663D59" w:rsidTr="00B237FF">
        <w:tc>
          <w:tcPr>
            <w:tcW w:w="8500" w:type="dxa"/>
          </w:tcPr>
          <w:p w:rsidR="00B237FF" w:rsidRPr="00B237FF" w:rsidRDefault="00B237FF" w:rsidP="000509D3">
            <w:pPr>
              <w:pStyle w:val="Toelichtingvraag"/>
              <w:numPr>
                <w:ilvl w:val="0"/>
                <w:numId w:val="13"/>
              </w:numPr>
            </w:pPr>
            <w:r w:rsidRPr="00B237FF">
              <w:t>donne une alarme (vers un poste occupé)</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
              <w:numPr>
                <w:ilvl w:val="0"/>
                <w:numId w:val="13"/>
              </w:numPr>
            </w:pPr>
            <w:r w:rsidRPr="00B237FF">
              <w:t>ferme la vanne dans la conduite de chargement.</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
              <w:ind w:left="0"/>
            </w:pPr>
            <w:r w:rsidRPr="00B237FF">
              <w:t xml:space="preserve">Pour les navires maritimes, il doit au minimum être prévu que, à partir du navire, l’installation à quai peut être sécurisée. Il y a actuellement un manque de standardisation qui rend difficile d’atteindre le même niveau de protection que pour les navires fluviaux. Pour ce risque aussi, la sécurité peut être accrue en donnant la possibilité que le chargement </w:t>
            </w:r>
            <w:r w:rsidRPr="00B237FF">
              <w:lastRenderedPageBreak/>
              <w:t>puisse être arrêté complètement à partir du navire. Ceci est réalisé en amenant à bord du bateau un bouton d’arrêt d’urgence de l’installation à quai.</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
              <w:ind w:left="0"/>
            </w:pPr>
            <w:r w:rsidRPr="00B237FF">
              <w:t>S’il n’y a pas de surveillance permanente du côté du quai, l’opérateur sur le pont est en état d’actionner les arrêts d’urgence à partir du bateau.</w:t>
            </w:r>
          </w:p>
        </w:tc>
        <w:tc>
          <w:tcPr>
            <w:tcW w:w="5350" w:type="dxa"/>
          </w:tcPr>
          <w:p w:rsidR="00B237FF" w:rsidRPr="00B237FF" w:rsidRDefault="00B237FF" w:rsidP="00B237FF">
            <w:pPr>
              <w:rPr>
                <w:lang w:val="fr-FR"/>
              </w:rPr>
            </w:pPr>
          </w:p>
        </w:tc>
      </w:tr>
      <w:tr w:rsidR="00B237FF" w:rsidRPr="00B237FF" w:rsidTr="00B237FF">
        <w:tc>
          <w:tcPr>
            <w:tcW w:w="8500" w:type="dxa"/>
          </w:tcPr>
          <w:p w:rsidR="00B237FF" w:rsidRPr="00B237FF" w:rsidRDefault="00B237FF" w:rsidP="000509D3">
            <w:pPr>
              <w:pStyle w:val="Toelichtingvraag"/>
              <w:ind w:left="0"/>
            </w:pPr>
            <w:r w:rsidRPr="00B237FF">
              <w:t>Inspection</w:t>
            </w:r>
          </w:p>
        </w:tc>
        <w:tc>
          <w:tcPr>
            <w:tcW w:w="5350" w:type="dxa"/>
          </w:tcPr>
          <w:p w:rsidR="00B237FF" w:rsidRPr="00B237FF" w:rsidRDefault="00B237FF" w:rsidP="00B237FF"/>
        </w:tc>
      </w:tr>
      <w:tr w:rsidR="00B237FF" w:rsidRPr="00B237FF" w:rsidTr="00B237FF">
        <w:tc>
          <w:tcPr>
            <w:tcW w:w="8500" w:type="dxa"/>
          </w:tcPr>
          <w:p w:rsidR="00B237FF" w:rsidRPr="00B237FF" w:rsidRDefault="00B237FF" w:rsidP="000509D3">
            <w:pPr>
              <w:pStyle w:val="toelichtingvraaginsprong1"/>
              <w:rPr>
                <w:lang w:val="fr-FR"/>
              </w:rPr>
            </w:pPr>
            <w:r w:rsidRPr="00B237FF">
              <w:t>Le bon fonctionnement des boutons d'arrêt d’urgence et des commandes automatiques liées à leur enclenchement est contrôlé périodiquement. Ce contrôle est enregistré.</w:t>
            </w:r>
          </w:p>
        </w:tc>
        <w:tc>
          <w:tcPr>
            <w:tcW w:w="5350" w:type="dxa"/>
          </w:tcPr>
          <w:p w:rsidR="00B237FF" w:rsidRPr="00B237FF" w:rsidRDefault="00B237FF" w:rsidP="00B237FF"/>
        </w:tc>
      </w:tr>
      <w:tr w:rsidR="00B237FF" w:rsidRPr="00663D59" w:rsidTr="00B237FF">
        <w:tc>
          <w:tcPr>
            <w:tcW w:w="8500" w:type="dxa"/>
          </w:tcPr>
          <w:p w:rsidR="00B237FF" w:rsidRPr="00B237FF" w:rsidRDefault="00B237FF" w:rsidP="000509D3">
            <w:pPr>
              <w:pStyle w:val="Vraag"/>
              <w:rPr>
                <w:szCs w:val="20"/>
              </w:rPr>
            </w:pPr>
            <w:r w:rsidRPr="00B237FF">
              <w:t>Communication entre quai et bateau</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
              <w:ind w:left="0"/>
            </w:pPr>
            <w:r w:rsidRPr="00B237FF">
              <w:t>À tout moment, une communication doit être possible entre l'opérateur sur le quai et celui sur le bateau. Les deux opérateurs doivent pouvoir communiquer de manière compréhensible entre eux et disposer d'une radio portative.</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
              <w:ind w:left="0"/>
              <w:rPr>
                <w:rFonts w:cs="Times New Roman"/>
                <w:b/>
              </w:rPr>
            </w:pPr>
            <w:r w:rsidRPr="00B237FF">
              <w:t>Une communication uniquement par gsm n'est pas fiable. Via l'échange de numéros de téléphone, on peut par contre créer un canal de communication supplémentaire.</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Vraag"/>
              <w:rPr>
                <w:szCs w:val="20"/>
              </w:rPr>
            </w:pPr>
            <w:r w:rsidRPr="00B237FF">
              <w:t>Présence de la surveillance permanente</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
              <w:ind w:left="0"/>
            </w:pPr>
            <w:r w:rsidRPr="00B237FF">
              <w:t>Chaque opération de (dé)chargement s'effectue sous la surveillance permanente de l'exploitant ou de son préposé. En outre l’opérateur sur le pont du bateau est toujours présent. Cette surveillance doit permettre un contrôle des opérations de (dé)chargement et une réaction immédiate en cas d'incident.</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
              <w:ind w:left="0"/>
            </w:pPr>
            <w:r w:rsidRPr="00B237FF">
              <w:t>Certains moyens techniques rendent toutefois possible d’assurer cette surveillance depuis un autre endroit que le quai. Cette surveillance peut être faite de chaque endroit occupé en permanence où, via une caméra, il est possible de surveiller le quai et d’intervenir via un arrêt d’urgence.</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
              <w:ind w:left="0"/>
            </w:pPr>
            <w:r w:rsidRPr="00B237FF">
              <w:t>Du côté du bateau, l’obligation de faire suivre en permanence le (dé)chargement par un surveillant de pont reste bien entendu intégralement en vigueur.</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Vraag"/>
              <w:rPr>
                <w:szCs w:val="20"/>
              </w:rPr>
            </w:pPr>
            <w:r w:rsidRPr="00B237FF">
              <w:t>Fermeture automatique du côté quai et bateau lors de la dérive du bateau</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
              <w:ind w:left="0"/>
            </w:pPr>
            <w:r w:rsidRPr="00B237FF">
              <w:lastRenderedPageBreak/>
              <w:t>Divers incidents ont déjà montré que des bateaux solidement amarrés peuvent quand même se détacher. Qui plus est, c’est une pratique courante de voir l’amarrage du bateau comme étant de la responsabilité du batelier. En d’autres mots, c’est une mesure qui n’est pas du ressort de l’entreprise et sur laquelle on peut donc difficilement compter. Vu aussi que des risques pour les travailleurs de l’entreprise et aussi des risques pour l’environnement peuvent apparaître lors de la dérive du bateau, des mesures sont nécessaires pour limiter la quantité de fuite.</w:t>
            </w:r>
          </w:p>
        </w:tc>
        <w:tc>
          <w:tcPr>
            <w:tcW w:w="5350" w:type="dxa"/>
          </w:tcPr>
          <w:p w:rsidR="00B237FF" w:rsidRPr="00B237FF" w:rsidRDefault="00B237FF" w:rsidP="00B237FF">
            <w:pPr>
              <w:rPr>
                <w:lang w:val="fr-FR"/>
              </w:rPr>
            </w:pPr>
          </w:p>
        </w:tc>
      </w:tr>
      <w:tr w:rsidR="00B237FF" w:rsidRPr="00B237FF" w:rsidTr="00B237FF">
        <w:tc>
          <w:tcPr>
            <w:tcW w:w="8500" w:type="dxa"/>
          </w:tcPr>
          <w:p w:rsidR="00B237FF" w:rsidRPr="00B237FF" w:rsidRDefault="00B237FF" w:rsidP="000509D3">
            <w:pPr>
              <w:pStyle w:val="Toelichtingvraag"/>
              <w:ind w:left="0"/>
            </w:pPr>
            <w:r w:rsidRPr="00B237FF">
              <w:t>Lors de l’apparition d’une fuite à la liaison par flexible, il est primordial que la quantité qui fuit soit le plus possible limitée en arrêtant le plus rapidement possible le transfert de produit. Si les deux systèmes de liaison sont présents selon l’ADN (chargement et déchargement), par le choix judicieux des longueurs des câbles de liaison, la liaison peut être coupée avant que la tuyauterie de produit ne cède. Etant donné que, comme décrit ci-dessus, les sécurités couplées à ces liaisons doivent être réalisées via un arrêt d’urgence automatique, le chargement est alors arrêté avant que la tuyauterie de liaison de produit ne cède. Ainsi la quantité de produit répandu est limitée.</w:t>
            </w:r>
          </w:p>
        </w:tc>
        <w:tc>
          <w:tcPr>
            <w:tcW w:w="5350" w:type="dxa"/>
          </w:tcPr>
          <w:p w:rsidR="00B237FF" w:rsidRPr="00B237FF" w:rsidRDefault="00B237FF" w:rsidP="00B237FF"/>
        </w:tc>
      </w:tr>
      <w:tr w:rsidR="00B237FF" w:rsidRPr="00663D59" w:rsidTr="00B237FF">
        <w:tc>
          <w:tcPr>
            <w:tcW w:w="8500" w:type="dxa"/>
          </w:tcPr>
          <w:p w:rsidR="00B237FF" w:rsidRPr="00B237FF" w:rsidRDefault="00B237FF" w:rsidP="000509D3">
            <w:pPr>
              <w:pStyle w:val="Toelichtingvraag"/>
              <w:ind w:left="0"/>
              <w:rPr>
                <w:rFonts w:cs="TTE1404D78t00"/>
              </w:rPr>
            </w:pPr>
            <w:r w:rsidRPr="00B237FF">
              <w:t>Etant l’endroit le plus faible dans le système, cette liaison devrait céder en premier. Par la rupture de cette liaison, les vannes incorporées doivent se fermer et la quantité de produit perdu est ainsi très fortement limitée.</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
              <w:ind w:left="0"/>
            </w:pPr>
            <w:r w:rsidRPr="00B237FF">
              <w:t>En pratique, les alternatives suivantes se présentent:</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insprong1"/>
            </w:pPr>
            <w:r w:rsidRPr="00B237FF">
              <w:t>détection de la dérive du bateau via des détections de distance entre le bateau et le mur avec fermeture des vannes automatiques</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insprong1"/>
            </w:pPr>
            <w:r w:rsidRPr="00B237FF">
              <w:t>surveillance de la position du bras de chargement avec déconnexion via des vannes automatiques</w:t>
            </w:r>
          </w:p>
        </w:tc>
        <w:tc>
          <w:tcPr>
            <w:tcW w:w="5350" w:type="dxa"/>
          </w:tcPr>
          <w:p w:rsidR="00B237FF" w:rsidRPr="00B237FF" w:rsidRDefault="00B237FF" w:rsidP="00B237FF">
            <w:pPr>
              <w:rPr>
                <w:lang w:val="fr-FR"/>
              </w:rPr>
            </w:pPr>
          </w:p>
        </w:tc>
      </w:tr>
      <w:tr w:rsidR="00B237FF" w:rsidRPr="00663D59" w:rsidTr="00B237FF">
        <w:tc>
          <w:tcPr>
            <w:tcW w:w="8500" w:type="dxa"/>
          </w:tcPr>
          <w:p w:rsidR="00B237FF" w:rsidRPr="00B237FF" w:rsidRDefault="00B237FF" w:rsidP="000509D3">
            <w:pPr>
              <w:pStyle w:val="toelichtingvraaginsprong1"/>
            </w:pPr>
            <w:r w:rsidRPr="00B237FF">
              <w:t>la rupture du câble du système de prise active l’arrêt d’urgence (et la fermeture des vannes); cela suppose que les longueurs des câbles de liaison entre le quai et le bateau soient choisies de manière à ce que ces liaisons soient rompues avant que la liaison avec le produit ne se rompe</w:t>
            </w:r>
          </w:p>
        </w:tc>
        <w:tc>
          <w:tcPr>
            <w:tcW w:w="5350" w:type="dxa"/>
          </w:tcPr>
          <w:p w:rsidR="00B237FF" w:rsidRPr="00B237FF" w:rsidRDefault="00B237FF" w:rsidP="00B237FF">
            <w:pPr>
              <w:rPr>
                <w:lang w:val="fr-FR"/>
              </w:rPr>
            </w:pPr>
          </w:p>
        </w:tc>
      </w:tr>
      <w:tr w:rsidR="00B237FF" w:rsidRPr="00B237FF" w:rsidTr="00B237FF">
        <w:tc>
          <w:tcPr>
            <w:tcW w:w="8500" w:type="dxa"/>
          </w:tcPr>
          <w:p w:rsidR="00B237FF" w:rsidRPr="00B237FF" w:rsidRDefault="00B237FF" w:rsidP="000509D3">
            <w:pPr>
              <w:pStyle w:val="toelichtingvraaginsprong1"/>
            </w:pPr>
            <w:r w:rsidRPr="00B237FF">
              <w:t>liaison break-away.</w:t>
            </w:r>
          </w:p>
        </w:tc>
        <w:tc>
          <w:tcPr>
            <w:tcW w:w="5350" w:type="dxa"/>
          </w:tcPr>
          <w:p w:rsidR="00B237FF" w:rsidRPr="00B237FF" w:rsidRDefault="00B237FF" w:rsidP="00B237FF"/>
        </w:tc>
      </w:tr>
      <w:tr w:rsidR="00B237FF" w:rsidRPr="00B237FF" w:rsidTr="00B237FF">
        <w:tc>
          <w:tcPr>
            <w:tcW w:w="8500" w:type="dxa"/>
          </w:tcPr>
          <w:p w:rsidR="00B237FF" w:rsidRPr="00B237FF" w:rsidRDefault="00B237FF" w:rsidP="000509D3">
            <w:pPr>
              <w:pStyle w:val="Toelichtingvraag"/>
              <w:ind w:left="0"/>
            </w:pPr>
            <w:r w:rsidRPr="00B237FF">
              <w:t>Inspection</w:t>
            </w:r>
          </w:p>
        </w:tc>
        <w:tc>
          <w:tcPr>
            <w:tcW w:w="5350" w:type="dxa"/>
          </w:tcPr>
          <w:p w:rsidR="00B237FF" w:rsidRPr="00B237FF" w:rsidRDefault="00B237FF" w:rsidP="00B237FF"/>
        </w:tc>
      </w:tr>
      <w:tr w:rsidR="00B237FF" w:rsidRPr="00663D59" w:rsidTr="00B237FF">
        <w:tc>
          <w:tcPr>
            <w:tcW w:w="8500" w:type="dxa"/>
          </w:tcPr>
          <w:p w:rsidR="00B237FF" w:rsidRPr="00B237FF" w:rsidRDefault="00B237FF" w:rsidP="000509D3">
            <w:pPr>
              <w:pStyle w:val="toelichtingvraaginsprong1"/>
              <w:rPr>
                <w:rFonts w:ascii="TTE1404D78t00" w:hAnsi="TTE1404D78t00"/>
              </w:rPr>
            </w:pPr>
            <w:r w:rsidRPr="00B237FF">
              <w:lastRenderedPageBreak/>
              <w:t>L'inspection périodique du système utilisé est reprise dans un programme d'inspection.</w:t>
            </w:r>
          </w:p>
        </w:tc>
        <w:tc>
          <w:tcPr>
            <w:tcW w:w="5350" w:type="dxa"/>
          </w:tcPr>
          <w:p w:rsidR="00B237FF" w:rsidRPr="002755B3" w:rsidRDefault="00B237FF" w:rsidP="00B237FF">
            <w:pPr>
              <w:rPr>
                <w:lang w:val="fr-FR"/>
              </w:rPr>
            </w:pPr>
          </w:p>
        </w:tc>
      </w:tr>
    </w:tbl>
    <w:p w:rsidR="00F1670C" w:rsidRDefault="00F1670C" w:rsidP="00F1670C">
      <w:pPr>
        <w:rPr>
          <w:lang w:val="fr-FR"/>
        </w:rPr>
      </w:pPr>
    </w:p>
    <w:p w:rsidR="002E3BF8" w:rsidRPr="00241CB1" w:rsidRDefault="002E3BF8" w:rsidP="00F1670C">
      <w:pPr>
        <w:rPr>
          <w:lang w:val="fr-FR"/>
        </w:rPr>
      </w:pPr>
    </w:p>
    <w:p w:rsidR="00207F74" w:rsidRPr="008F7993" w:rsidRDefault="00207F74" w:rsidP="002E3BF8">
      <w:pPr>
        <w:pStyle w:val="Kop2"/>
      </w:pPr>
      <w:bookmarkStart w:id="59" w:name="_Toc424747676"/>
      <w:r w:rsidRPr="008F7993">
        <w:t>Maitrise de la dispersion de substances libérées</w:t>
      </w:r>
      <w:bookmarkEnd w:id="59"/>
    </w:p>
    <w:tbl>
      <w:tblPr>
        <w:tblStyle w:val="Tabelraster"/>
        <w:tblW w:w="0" w:type="auto"/>
        <w:tblInd w:w="142" w:type="dxa"/>
        <w:tblLook w:val="04A0" w:firstRow="1" w:lastRow="0" w:firstColumn="1" w:lastColumn="0" w:noHBand="0" w:noVBand="1"/>
      </w:tblPr>
      <w:tblGrid>
        <w:gridCol w:w="8358"/>
        <w:gridCol w:w="5492"/>
      </w:tblGrid>
      <w:tr w:rsidR="006645C7" w:rsidRPr="00663D59" w:rsidTr="006645C7">
        <w:tc>
          <w:tcPr>
            <w:tcW w:w="8358" w:type="dxa"/>
          </w:tcPr>
          <w:p w:rsidR="006645C7" w:rsidRPr="006645C7" w:rsidRDefault="006645C7" w:rsidP="000509D3">
            <w:pPr>
              <w:pStyle w:val="Kop3"/>
            </w:pPr>
            <w:r w:rsidRPr="006645C7">
              <w:t>Dispersion du liquide provenant d’une fuite sur le quai de (dé)chargement pour des camions</w:t>
            </w:r>
          </w:p>
        </w:tc>
        <w:tc>
          <w:tcPr>
            <w:tcW w:w="5492" w:type="dxa"/>
          </w:tcPr>
          <w:p w:rsidR="006645C7" w:rsidRPr="006645C7" w:rsidRDefault="006645C7" w:rsidP="006645C7">
            <w:pPr>
              <w:rPr>
                <w:lang w:val="fr-BE"/>
              </w:rPr>
            </w:pPr>
          </w:p>
        </w:tc>
      </w:tr>
      <w:tr w:rsidR="006645C7" w:rsidRPr="00663D59" w:rsidTr="006645C7">
        <w:tc>
          <w:tcPr>
            <w:tcW w:w="8358" w:type="dxa"/>
          </w:tcPr>
          <w:p w:rsidR="006645C7" w:rsidRPr="006645C7" w:rsidRDefault="006645C7" w:rsidP="000509D3">
            <w:pPr>
              <w:pStyle w:val="Vraag"/>
              <w:rPr>
                <w:szCs w:val="20"/>
              </w:rPr>
            </w:pPr>
            <w:r w:rsidRPr="006645C7">
              <w:t>Zones de (dé)chargement imperméables</w:t>
            </w:r>
          </w:p>
        </w:tc>
        <w:tc>
          <w:tcPr>
            <w:tcW w:w="5492" w:type="dxa"/>
          </w:tcPr>
          <w:p w:rsidR="006645C7" w:rsidRPr="006645C7" w:rsidRDefault="006645C7" w:rsidP="006645C7">
            <w:pPr>
              <w:rPr>
                <w:lang w:val="fr-FR"/>
              </w:rPr>
            </w:pPr>
          </w:p>
        </w:tc>
      </w:tr>
      <w:tr w:rsidR="006645C7" w:rsidRPr="00663D59" w:rsidTr="006645C7">
        <w:tc>
          <w:tcPr>
            <w:tcW w:w="8358" w:type="dxa"/>
          </w:tcPr>
          <w:p w:rsidR="006645C7" w:rsidRPr="006645C7" w:rsidRDefault="006645C7" w:rsidP="000509D3">
            <w:pPr>
              <w:pStyle w:val="Toelichtingvraag"/>
              <w:ind w:left="0"/>
            </w:pPr>
            <w:r w:rsidRPr="006645C7">
              <w:t>La fondation de l'aire de (dé)chargement est:</w:t>
            </w:r>
          </w:p>
        </w:tc>
        <w:tc>
          <w:tcPr>
            <w:tcW w:w="5492" w:type="dxa"/>
          </w:tcPr>
          <w:p w:rsidR="006645C7" w:rsidRPr="006645C7" w:rsidRDefault="006645C7" w:rsidP="006645C7">
            <w:pPr>
              <w:rPr>
                <w:lang w:val="fr-FR"/>
              </w:rPr>
            </w:pPr>
          </w:p>
        </w:tc>
      </w:tr>
      <w:tr w:rsidR="006645C7" w:rsidRPr="006645C7" w:rsidTr="006645C7">
        <w:tc>
          <w:tcPr>
            <w:tcW w:w="8358" w:type="dxa"/>
          </w:tcPr>
          <w:p w:rsidR="006645C7" w:rsidRPr="006645C7" w:rsidRDefault="006645C7" w:rsidP="000509D3">
            <w:pPr>
              <w:pStyle w:val="toelichtingvraaginsprong1"/>
            </w:pPr>
            <w:r w:rsidRPr="006645C7">
              <w:t xml:space="preserve">imperméable </w:t>
            </w:r>
          </w:p>
        </w:tc>
        <w:tc>
          <w:tcPr>
            <w:tcW w:w="5492" w:type="dxa"/>
          </w:tcPr>
          <w:p w:rsidR="006645C7" w:rsidRPr="006645C7" w:rsidRDefault="006645C7" w:rsidP="006645C7"/>
        </w:tc>
      </w:tr>
      <w:tr w:rsidR="006645C7" w:rsidRPr="00663D59" w:rsidTr="006645C7">
        <w:tc>
          <w:tcPr>
            <w:tcW w:w="8358" w:type="dxa"/>
          </w:tcPr>
          <w:p w:rsidR="006645C7" w:rsidRPr="006645C7" w:rsidRDefault="006645C7" w:rsidP="000509D3">
            <w:pPr>
              <w:pStyle w:val="toelichtingvraaginsprong1"/>
            </w:pPr>
            <w:r w:rsidRPr="006645C7">
              <w:t xml:space="preserve">en pente vers un système de récupération. </w:t>
            </w:r>
          </w:p>
        </w:tc>
        <w:tc>
          <w:tcPr>
            <w:tcW w:w="5492" w:type="dxa"/>
          </w:tcPr>
          <w:p w:rsidR="006645C7" w:rsidRPr="002755B3" w:rsidRDefault="006645C7" w:rsidP="006645C7">
            <w:pPr>
              <w:rPr>
                <w:lang w:val="fr-FR"/>
              </w:rPr>
            </w:pPr>
          </w:p>
        </w:tc>
      </w:tr>
      <w:tr w:rsidR="006645C7" w:rsidRPr="00663D59" w:rsidTr="006645C7">
        <w:tc>
          <w:tcPr>
            <w:tcW w:w="8358" w:type="dxa"/>
          </w:tcPr>
          <w:p w:rsidR="006645C7" w:rsidRPr="006645C7" w:rsidRDefault="006645C7" w:rsidP="000509D3">
            <w:pPr>
              <w:pStyle w:val="Toelichtingvraag"/>
              <w:ind w:left="0"/>
            </w:pPr>
            <w:r w:rsidRPr="006645C7">
              <w:t>Le produit épanché est éliminé conformément aux prescriptions de la réglementation relative aux déchets. Le produit ne peut en aucun cas aboutir dans les eaux de surface, les eaux souterraines, le sol ou les égouts publics.</w:t>
            </w:r>
          </w:p>
        </w:tc>
        <w:tc>
          <w:tcPr>
            <w:tcW w:w="5492" w:type="dxa"/>
          </w:tcPr>
          <w:p w:rsidR="006645C7" w:rsidRPr="002755B3" w:rsidRDefault="006645C7" w:rsidP="006645C7">
            <w:pPr>
              <w:rPr>
                <w:lang w:val="fr-FR"/>
              </w:rPr>
            </w:pPr>
          </w:p>
        </w:tc>
      </w:tr>
      <w:tr w:rsidR="006645C7" w:rsidRPr="006645C7" w:rsidTr="006645C7">
        <w:tc>
          <w:tcPr>
            <w:tcW w:w="8358" w:type="dxa"/>
          </w:tcPr>
          <w:p w:rsidR="006645C7" w:rsidRPr="006645C7" w:rsidRDefault="006645C7" w:rsidP="000509D3">
            <w:pPr>
              <w:pStyle w:val="Vraag"/>
              <w:rPr>
                <w:szCs w:val="20"/>
              </w:rPr>
            </w:pPr>
            <w:r w:rsidRPr="006645C7">
              <w:t>Produits absorbants</w:t>
            </w:r>
          </w:p>
        </w:tc>
        <w:tc>
          <w:tcPr>
            <w:tcW w:w="5492" w:type="dxa"/>
          </w:tcPr>
          <w:p w:rsidR="006645C7" w:rsidRPr="006645C7" w:rsidRDefault="006645C7" w:rsidP="006645C7"/>
        </w:tc>
      </w:tr>
      <w:tr w:rsidR="006645C7" w:rsidRPr="00663D59" w:rsidTr="006645C7">
        <w:tc>
          <w:tcPr>
            <w:tcW w:w="8358" w:type="dxa"/>
          </w:tcPr>
          <w:p w:rsidR="006645C7" w:rsidRPr="006645C7" w:rsidRDefault="006645C7" w:rsidP="000509D3">
            <w:pPr>
              <w:pStyle w:val="Toelichtingvraag"/>
              <w:ind w:left="0"/>
            </w:pPr>
            <w:r w:rsidRPr="006645C7">
              <w:t>Les moyens permettant de circonscrire rapidement et efficacement une fuite liquide éventuelle doivent être présents.</w:t>
            </w:r>
          </w:p>
        </w:tc>
        <w:tc>
          <w:tcPr>
            <w:tcW w:w="5492" w:type="dxa"/>
          </w:tcPr>
          <w:p w:rsidR="006645C7" w:rsidRPr="002755B3" w:rsidRDefault="006645C7" w:rsidP="006645C7">
            <w:pPr>
              <w:rPr>
                <w:lang w:val="fr-FR"/>
              </w:rPr>
            </w:pPr>
          </w:p>
        </w:tc>
      </w:tr>
      <w:tr w:rsidR="006645C7" w:rsidRPr="00663D59" w:rsidTr="006645C7">
        <w:tc>
          <w:tcPr>
            <w:tcW w:w="8358" w:type="dxa"/>
          </w:tcPr>
          <w:p w:rsidR="006645C7" w:rsidRPr="006645C7" w:rsidRDefault="006645C7" w:rsidP="000509D3">
            <w:pPr>
              <w:pStyle w:val="Vraag"/>
              <w:rPr>
                <w:szCs w:val="20"/>
              </w:rPr>
            </w:pPr>
            <w:r w:rsidRPr="006645C7">
              <w:t>Egouts en pente vers un séparateur d'hydrocarbures</w:t>
            </w:r>
          </w:p>
        </w:tc>
        <w:tc>
          <w:tcPr>
            <w:tcW w:w="5492" w:type="dxa"/>
          </w:tcPr>
          <w:p w:rsidR="006645C7" w:rsidRPr="002755B3" w:rsidRDefault="006645C7" w:rsidP="006645C7">
            <w:pPr>
              <w:rPr>
                <w:lang w:val="fr-FR"/>
              </w:rPr>
            </w:pPr>
          </w:p>
        </w:tc>
      </w:tr>
      <w:tr w:rsidR="006645C7" w:rsidRPr="00663D59" w:rsidTr="006645C7">
        <w:tc>
          <w:tcPr>
            <w:tcW w:w="8358" w:type="dxa"/>
          </w:tcPr>
          <w:p w:rsidR="006645C7" w:rsidRPr="006645C7" w:rsidRDefault="006645C7" w:rsidP="000509D3">
            <w:pPr>
              <w:pStyle w:val="Toelichtingvraag"/>
              <w:ind w:left="0"/>
            </w:pPr>
            <w:r w:rsidRPr="006645C7">
              <w:t>Avant d'aboutir dans les égouts publics (de rejets industriels), les égouts internes s'écoulent via un séparateur d'hydrocarbures.</w:t>
            </w:r>
          </w:p>
        </w:tc>
        <w:tc>
          <w:tcPr>
            <w:tcW w:w="5492" w:type="dxa"/>
          </w:tcPr>
          <w:p w:rsidR="006645C7" w:rsidRPr="002755B3" w:rsidRDefault="006645C7" w:rsidP="006645C7">
            <w:pPr>
              <w:rPr>
                <w:lang w:val="fr-FR"/>
              </w:rPr>
            </w:pPr>
          </w:p>
        </w:tc>
      </w:tr>
      <w:tr w:rsidR="006645C7" w:rsidRPr="006645C7" w:rsidTr="006645C7">
        <w:tc>
          <w:tcPr>
            <w:tcW w:w="8358" w:type="dxa"/>
          </w:tcPr>
          <w:p w:rsidR="006645C7" w:rsidRPr="006645C7" w:rsidRDefault="006645C7" w:rsidP="000509D3">
            <w:pPr>
              <w:pStyle w:val="Toelichtingvraag"/>
              <w:ind w:left="0"/>
            </w:pPr>
            <w:r w:rsidRPr="006645C7">
              <w:lastRenderedPageBreak/>
              <w:t>Pour un bon fonctionnement du séparateur d’hydrocarbures, l’interface entre la couche huileuse et la couche d’eau doit se trouver suffisamment au-dessus de la conduite d’évacuation. Ceci est contrôlé périodiquement. Ces contrôles sont enregistrés.</w:t>
            </w:r>
          </w:p>
        </w:tc>
        <w:tc>
          <w:tcPr>
            <w:tcW w:w="5492" w:type="dxa"/>
          </w:tcPr>
          <w:p w:rsidR="006645C7" w:rsidRPr="006645C7" w:rsidRDefault="006645C7" w:rsidP="006645C7"/>
        </w:tc>
      </w:tr>
      <w:tr w:rsidR="006645C7" w:rsidRPr="00663D59" w:rsidTr="006645C7">
        <w:tc>
          <w:tcPr>
            <w:tcW w:w="8358" w:type="dxa"/>
          </w:tcPr>
          <w:p w:rsidR="006645C7" w:rsidRPr="006645C7" w:rsidRDefault="006645C7" w:rsidP="000509D3">
            <w:pPr>
              <w:pStyle w:val="Toelichtingvraag"/>
              <w:ind w:left="0"/>
            </w:pPr>
            <w:r w:rsidRPr="006645C7">
              <w:t>Une alternative aux contrôles périodiques est une détection automatique du niveau de la couche surnageante, couplée à une alarme ou une action. Dans ce cas, le détecteur et les alarmes et/ou actions sont périodiquement testés.</w:t>
            </w:r>
          </w:p>
        </w:tc>
        <w:tc>
          <w:tcPr>
            <w:tcW w:w="5492" w:type="dxa"/>
          </w:tcPr>
          <w:p w:rsidR="006645C7" w:rsidRPr="002755B3" w:rsidRDefault="006645C7" w:rsidP="006645C7">
            <w:pPr>
              <w:rPr>
                <w:lang w:val="fr-FR"/>
              </w:rPr>
            </w:pPr>
          </w:p>
        </w:tc>
      </w:tr>
      <w:tr w:rsidR="006645C7" w:rsidRPr="00663D59" w:rsidTr="006645C7">
        <w:tc>
          <w:tcPr>
            <w:tcW w:w="8358" w:type="dxa"/>
          </w:tcPr>
          <w:p w:rsidR="006645C7" w:rsidRPr="006645C7" w:rsidRDefault="006645C7" w:rsidP="000509D3">
            <w:pPr>
              <w:pStyle w:val="Toelichtingvraag"/>
              <w:ind w:left="0"/>
            </w:pPr>
            <w:r w:rsidRPr="006645C7">
              <w:t>Une alternative est que, pendant le (dé)chargement, l’encuvement est isolé de l’égoût public et que dans le cas d’une fuite, le produit répandu est éliminé pour traitement via un camion-aspirateur.</w:t>
            </w:r>
          </w:p>
        </w:tc>
        <w:tc>
          <w:tcPr>
            <w:tcW w:w="5492" w:type="dxa"/>
          </w:tcPr>
          <w:p w:rsidR="006645C7" w:rsidRPr="002755B3" w:rsidRDefault="006645C7" w:rsidP="006645C7">
            <w:pPr>
              <w:rPr>
                <w:lang w:val="fr-FR"/>
              </w:rPr>
            </w:pPr>
          </w:p>
        </w:tc>
      </w:tr>
      <w:tr w:rsidR="006645C7" w:rsidRPr="00663D59" w:rsidTr="006645C7">
        <w:tc>
          <w:tcPr>
            <w:tcW w:w="8358" w:type="dxa"/>
          </w:tcPr>
          <w:p w:rsidR="006645C7" w:rsidRPr="006645C7" w:rsidRDefault="006645C7" w:rsidP="000509D3">
            <w:pPr>
              <w:pStyle w:val="Kop3"/>
            </w:pPr>
            <w:r w:rsidRPr="006645C7">
              <w:t>Dispersion du liquide provenant d’une fuite sur le quai de (dé)chargement pour des bateaux</w:t>
            </w:r>
          </w:p>
        </w:tc>
        <w:tc>
          <w:tcPr>
            <w:tcW w:w="5492" w:type="dxa"/>
          </w:tcPr>
          <w:p w:rsidR="006645C7" w:rsidRPr="002755B3" w:rsidRDefault="006645C7" w:rsidP="006645C7">
            <w:pPr>
              <w:rPr>
                <w:lang w:val="fr-FR"/>
              </w:rPr>
            </w:pPr>
          </w:p>
        </w:tc>
      </w:tr>
      <w:tr w:rsidR="006645C7" w:rsidRPr="006645C7" w:rsidTr="006645C7">
        <w:tc>
          <w:tcPr>
            <w:tcW w:w="8358" w:type="dxa"/>
          </w:tcPr>
          <w:p w:rsidR="006645C7" w:rsidRPr="006645C7" w:rsidRDefault="006645C7" w:rsidP="000509D3">
            <w:pPr>
              <w:pStyle w:val="Vraag"/>
              <w:rPr>
                <w:szCs w:val="20"/>
              </w:rPr>
            </w:pPr>
            <w:r w:rsidRPr="006645C7">
              <w:t>Barrage flottant</w:t>
            </w:r>
          </w:p>
        </w:tc>
        <w:tc>
          <w:tcPr>
            <w:tcW w:w="5492" w:type="dxa"/>
          </w:tcPr>
          <w:p w:rsidR="006645C7" w:rsidRPr="006645C7" w:rsidRDefault="006645C7" w:rsidP="006645C7"/>
        </w:tc>
      </w:tr>
      <w:tr w:rsidR="006645C7" w:rsidRPr="006645C7" w:rsidTr="006645C7">
        <w:tc>
          <w:tcPr>
            <w:tcW w:w="8358" w:type="dxa"/>
          </w:tcPr>
          <w:p w:rsidR="006645C7" w:rsidRPr="006645C7" w:rsidRDefault="006645C7" w:rsidP="000509D3">
            <w:pPr>
              <w:pStyle w:val="Toelichtingvraag"/>
              <w:ind w:left="0"/>
            </w:pPr>
            <w:r w:rsidRPr="006645C7">
              <w:t xml:space="preserve">Cette mesure est uniquement utile lorsque le courant n’est pas trop fort. Une alternative est un rideau de bulles d’air. </w:t>
            </w:r>
          </w:p>
        </w:tc>
        <w:tc>
          <w:tcPr>
            <w:tcW w:w="5492" w:type="dxa"/>
          </w:tcPr>
          <w:p w:rsidR="006645C7" w:rsidRPr="006645C7" w:rsidRDefault="006645C7" w:rsidP="006645C7"/>
        </w:tc>
      </w:tr>
      <w:tr w:rsidR="006645C7" w:rsidRPr="00663D59" w:rsidTr="006645C7">
        <w:tc>
          <w:tcPr>
            <w:tcW w:w="8358" w:type="dxa"/>
          </w:tcPr>
          <w:p w:rsidR="006645C7" w:rsidRPr="006645C7" w:rsidRDefault="006645C7" w:rsidP="000509D3">
            <w:pPr>
              <w:pStyle w:val="Toelichtingvraag"/>
              <w:ind w:left="0"/>
            </w:pPr>
            <w:r w:rsidRPr="006645C7">
              <w:t>La longueur du barrage est suffisamment grande afin de pouvoir entourer le plus grand navire qui peut accoster.</w:t>
            </w:r>
          </w:p>
        </w:tc>
        <w:tc>
          <w:tcPr>
            <w:tcW w:w="5492" w:type="dxa"/>
          </w:tcPr>
          <w:p w:rsidR="006645C7" w:rsidRPr="002755B3" w:rsidRDefault="006645C7" w:rsidP="006645C7">
            <w:pPr>
              <w:rPr>
                <w:lang w:val="fr-FR"/>
              </w:rPr>
            </w:pPr>
          </w:p>
        </w:tc>
      </w:tr>
      <w:tr w:rsidR="006645C7" w:rsidRPr="00663D59" w:rsidTr="006645C7">
        <w:tc>
          <w:tcPr>
            <w:tcW w:w="8358" w:type="dxa"/>
          </w:tcPr>
          <w:p w:rsidR="006645C7" w:rsidRPr="006645C7" w:rsidRDefault="006645C7" w:rsidP="000509D3">
            <w:pPr>
              <w:pStyle w:val="Toelichtingvraag"/>
              <w:ind w:left="0"/>
            </w:pPr>
            <w:r w:rsidRPr="006645C7">
              <w:t>Le barrage est gardé à proximité du quai de (dé)chargement.</w:t>
            </w:r>
          </w:p>
        </w:tc>
        <w:tc>
          <w:tcPr>
            <w:tcW w:w="5492" w:type="dxa"/>
          </w:tcPr>
          <w:p w:rsidR="006645C7" w:rsidRPr="002755B3" w:rsidRDefault="006645C7" w:rsidP="006645C7">
            <w:pPr>
              <w:rPr>
                <w:lang w:val="fr-FR"/>
              </w:rPr>
            </w:pPr>
          </w:p>
        </w:tc>
      </w:tr>
      <w:tr w:rsidR="006645C7" w:rsidRPr="006645C7" w:rsidTr="006645C7">
        <w:tc>
          <w:tcPr>
            <w:tcW w:w="8358" w:type="dxa"/>
          </w:tcPr>
          <w:p w:rsidR="006645C7" w:rsidRPr="006645C7" w:rsidRDefault="006645C7" w:rsidP="000509D3">
            <w:pPr>
              <w:pStyle w:val="Vraag"/>
              <w:rPr>
                <w:szCs w:val="20"/>
              </w:rPr>
            </w:pPr>
            <w:r w:rsidRPr="006645C7">
              <w:t>Rideau de bulles d’air</w:t>
            </w:r>
          </w:p>
        </w:tc>
        <w:tc>
          <w:tcPr>
            <w:tcW w:w="5492" w:type="dxa"/>
          </w:tcPr>
          <w:p w:rsidR="006645C7" w:rsidRPr="006645C7" w:rsidRDefault="006645C7" w:rsidP="006645C7"/>
        </w:tc>
      </w:tr>
      <w:tr w:rsidR="006645C7" w:rsidRPr="00663D59" w:rsidTr="006645C7">
        <w:tc>
          <w:tcPr>
            <w:tcW w:w="8358" w:type="dxa"/>
          </w:tcPr>
          <w:p w:rsidR="006645C7" w:rsidRPr="006645C7" w:rsidRDefault="006645C7" w:rsidP="000509D3">
            <w:pPr>
              <w:pStyle w:val="Toelichtingvraag"/>
              <w:ind w:left="0"/>
            </w:pPr>
            <w:r w:rsidRPr="006645C7">
              <w:t>Cette mesure est seulement pertinente lorsque le courant n’est pas trop fort.</w:t>
            </w:r>
          </w:p>
        </w:tc>
        <w:tc>
          <w:tcPr>
            <w:tcW w:w="5492" w:type="dxa"/>
          </w:tcPr>
          <w:p w:rsidR="006645C7" w:rsidRPr="002755B3" w:rsidRDefault="006645C7" w:rsidP="006645C7">
            <w:pPr>
              <w:rPr>
                <w:lang w:val="fr-FR"/>
              </w:rPr>
            </w:pPr>
          </w:p>
        </w:tc>
      </w:tr>
      <w:tr w:rsidR="006645C7" w:rsidRPr="00663D59" w:rsidTr="006645C7">
        <w:tc>
          <w:tcPr>
            <w:tcW w:w="8358" w:type="dxa"/>
          </w:tcPr>
          <w:p w:rsidR="006645C7" w:rsidRPr="006645C7" w:rsidRDefault="006645C7" w:rsidP="000509D3">
            <w:pPr>
              <w:pStyle w:val="Toelichtingvraag"/>
              <w:ind w:left="0"/>
            </w:pPr>
            <w:r w:rsidRPr="006645C7">
              <w:t xml:space="preserve">Un rideau de bulles d’air est généré par des conduites perforées placées au fond du cours d’eau et à travers lesquelles de l’air est injecté sous pression. </w:t>
            </w:r>
          </w:p>
        </w:tc>
        <w:tc>
          <w:tcPr>
            <w:tcW w:w="5492" w:type="dxa"/>
          </w:tcPr>
          <w:p w:rsidR="006645C7" w:rsidRPr="002755B3" w:rsidRDefault="006645C7" w:rsidP="006645C7">
            <w:pPr>
              <w:rPr>
                <w:lang w:val="fr-FR"/>
              </w:rPr>
            </w:pPr>
          </w:p>
        </w:tc>
      </w:tr>
      <w:tr w:rsidR="006645C7" w:rsidRPr="00663D59" w:rsidTr="006645C7">
        <w:tc>
          <w:tcPr>
            <w:tcW w:w="8358" w:type="dxa"/>
          </w:tcPr>
          <w:p w:rsidR="006645C7" w:rsidRPr="006645C7" w:rsidRDefault="006645C7" w:rsidP="000509D3">
            <w:pPr>
              <w:pStyle w:val="Toelichtingvraag"/>
              <w:ind w:left="0"/>
            </w:pPr>
            <w:r w:rsidRPr="006645C7">
              <w:t>Le système est régulièrement testé.</w:t>
            </w:r>
          </w:p>
        </w:tc>
        <w:tc>
          <w:tcPr>
            <w:tcW w:w="5492" w:type="dxa"/>
          </w:tcPr>
          <w:p w:rsidR="006645C7" w:rsidRPr="002755B3" w:rsidRDefault="006645C7" w:rsidP="006645C7">
            <w:pPr>
              <w:rPr>
                <w:lang w:val="fr-FR"/>
              </w:rPr>
            </w:pPr>
          </w:p>
        </w:tc>
      </w:tr>
      <w:tr w:rsidR="006645C7" w:rsidRPr="00663D59" w:rsidTr="006645C7">
        <w:tc>
          <w:tcPr>
            <w:tcW w:w="8358" w:type="dxa"/>
          </w:tcPr>
          <w:p w:rsidR="006645C7" w:rsidRPr="006645C7" w:rsidRDefault="006645C7" w:rsidP="000509D3">
            <w:pPr>
              <w:pStyle w:val="Vraag"/>
              <w:rPr>
                <w:szCs w:val="20"/>
              </w:rPr>
            </w:pPr>
            <w:r w:rsidRPr="006645C7">
              <w:t>Récupération de liquide sur le quai de (dé)chargement</w:t>
            </w:r>
          </w:p>
        </w:tc>
        <w:tc>
          <w:tcPr>
            <w:tcW w:w="5492" w:type="dxa"/>
          </w:tcPr>
          <w:p w:rsidR="006645C7" w:rsidRPr="002755B3" w:rsidRDefault="006645C7" w:rsidP="006645C7">
            <w:pPr>
              <w:rPr>
                <w:lang w:val="fr-FR"/>
              </w:rPr>
            </w:pPr>
          </w:p>
        </w:tc>
      </w:tr>
      <w:tr w:rsidR="006645C7" w:rsidRPr="00663D59" w:rsidTr="006645C7">
        <w:tc>
          <w:tcPr>
            <w:tcW w:w="8358" w:type="dxa"/>
          </w:tcPr>
          <w:p w:rsidR="006645C7" w:rsidRPr="006645C7" w:rsidRDefault="006645C7" w:rsidP="000509D3">
            <w:pPr>
              <w:pStyle w:val="Toelichtingvraag"/>
              <w:ind w:left="0"/>
            </w:pPr>
            <w:r w:rsidRPr="006645C7">
              <w:lastRenderedPageBreak/>
              <w:t>La récolte de liquide aboutit dans un puits de récupération qui est uniquement vidé sous contrôle.</w:t>
            </w:r>
          </w:p>
        </w:tc>
        <w:tc>
          <w:tcPr>
            <w:tcW w:w="5492" w:type="dxa"/>
          </w:tcPr>
          <w:p w:rsidR="006645C7" w:rsidRPr="002755B3" w:rsidRDefault="006645C7" w:rsidP="006645C7">
            <w:pPr>
              <w:rPr>
                <w:lang w:val="fr-FR"/>
              </w:rPr>
            </w:pPr>
          </w:p>
        </w:tc>
      </w:tr>
      <w:tr w:rsidR="006645C7" w:rsidRPr="00663D59" w:rsidTr="006645C7">
        <w:tc>
          <w:tcPr>
            <w:tcW w:w="8358" w:type="dxa"/>
          </w:tcPr>
          <w:p w:rsidR="006645C7" w:rsidRPr="006645C7" w:rsidRDefault="006645C7" w:rsidP="000509D3">
            <w:pPr>
              <w:pStyle w:val="Toelichtingvraag"/>
              <w:ind w:left="0"/>
            </w:pPr>
            <w:r w:rsidRPr="006645C7">
              <w:t>L’évacuation du puits de collecte se fait via un séparateur d’hydrocarbures.</w:t>
            </w:r>
          </w:p>
        </w:tc>
        <w:tc>
          <w:tcPr>
            <w:tcW w:w="5492" w:type="dxa"/>
          </w:tcPr>
          <w:p w:rsidR="006645C7" w:rsidRPr="002755B3" w:rsidRDefault="006645C7" w:rsidP="006645C7">
            <w:pPr>
              <w:rPr>
                <w:lang w:val="fr-FR"/>
              </w:rPr>
            </w:pPr>
          </w:p>
        </w:tc>
      </w:tr>
      <w:tr w:rsidR="006645C7" w:rsidRPr="006645C7" w:rsidTr="006645C7">
        <w:tc>
          <w:tcPr>
            <w:tcW w:w="8358" w:type="dxa"/>
          </w:tcPr>
          <w:p w:rsidR="006645C7" w:rsidRPr="006645C7" w:rsidRDefault="006645C7" w:rsidP="000509D3">
            <w:pPr>
              <w:pStyle w:val="Vraag"/>
              <w:rPr>
                <w:szCs w:val="20"/>
              </w:rPr>
            </w:pPr>
            <w:r w:rsidRPr="006645C7">
              <w:t>Produits absorbants</w:t>
            </w:r>
          </w:p>
        </w:tc>
        <w:tc>
          <w:tcPr>
            <w:tcW w:w="5492" w:type="dxa"/>
          </w:tcPr>
          <w:p w:rsidR="006645C7" w:rsidRPr="006645C7" w:rsidRDefault="006645C7" w:rsidP="006645C7"/>
        </w:tc>
      </w:tr>
      <w:tr w:rsidR="006645C7" w:rsidRPr="00663D59" w:rsidTr="006645C7">
        <w:tc>
          <w:tcPr>
            <w:tcW w:w="8358" w:type="dxa"/>
          </w:tcPr>
          <w:p w:rsidR="006645C7" w:rsidRPr="006645C7" w:rsidRDefault="006645C7" w:rsidP="000509D3">
            <w:pPr>
              <w:pStyle w:val="Toelichtingvraag"/>
              <w:ind w:left="0"/>
              <w:rPr>
                <w:szCs w:val="20"/>
              </w:rPr>
            </w:pPr>
            <w:r w:rsidRPr="006645C7">
              <w:t>Les moyens permettant de circonscrire rapidement et efficacement une éventuelle fuite de liquides sur le quai doivent être présents.</w:t>
            </w:r>
          </w:p>
        </w:tc>
        <w:tc>
          <w:tcPr>
            <w:tcW w:w="5492" w:type="dxa"/>
          </w:tcPr>
          <w:p w:rsidR="006645C7" w:rsidRPr="002755B3" w:rsidRDefault="006645C7" w:rsidP="006645C7">
            <w:pPr>
              <w:rPr>
                <w:lang w:val="fr-FR"/>
              </w:rPr>
            </w:pPr>
          </w:p>
        </w:tc>
      </w:tr>
      <w:tr w:rsidR="006645C7" w:rsidRPr="00663D59" w:rsidTr="006645C7">
        <w:tc>
          <w:tcPr>
            <w:tcW w:w="8358" w:type="dxa"/>
          </w:tcPr>
          <w:p w:rsidR="006645C7" w:rsidRPr="006645C7" w:rsidRDefault="006645C7" w:rsidP="000509D3">
            <w:pPr>
              <w:pStyle w:val="Vraag"/>
            </w:pPr>
            <w:r w:rsidRPr="006645C7">
              <w:t xml:space="preserve">Bac de récolte pour les flexibles de (dé)chargement </w:t>
            </w:r>
          </w:p>
        </w:tc>
        <w:tc>
          <w:tcPr>
            <w:tcW w:w="5492" w:type="dxa"/>
          </w:tcPr>
          <w:p w:rsidR="006645C7" w:rsidRPr="002755B3" w:rsidRDefault="006645C7" w:rsidP="006645C7">
            <w:pPr>
              <w:rPr>
                <w:lang w:val="fr-FR"/>
              </w:rPr>
            </w:pPr>
          </w:p>
        </w:tc>
      </w:tr>
      <w:tr w:rsidR="006645C7" w:rsidRPr="00663D59" w:rsidTr="006645C7">
        <w:tc>
          <w:tcPr>
            <w:tcW w:w="8358" w:type="dxa"/>
          </w:tcPr>
          <w:p w:rsidR="006645C7" w:rsidRPr="006645C7" w:rsidRDefault="006645C7" w:rsidP="000509D3">
            <w:pPr>
              <w:pStyle w:val="Toelichtingvraag"/>
              <w:ind w:left="0"/>
            </w:pPr>
            <w:r w:rsidRPr="006645C7">
              <w:t>Le bac de récolte se trouve sous le point de connexion avec l’installation à terre.</w:t>
            </w:r>
          </w:p>
        </w:tc>
        <w:tc>
          <w:tcPr>
            <w:tcW w:w="5492" w:type="dxa"/>
          </w:tcPr>
          <w:p w:rsidR="006645C7" w:rsidRPr="002755B3" w:rsidRDefault="006645C7" w:rsidP="006645C7">
            <w:pPr>
              <w:rPr>
                <w:lang w:val="fr-FR"/>
              </w:rPr>
            </w:pPr>
          </w:p>
        </w:tc>
      </w:tr>
      <w:tr w:rsidR="006645C7" w:rsidRPr="00663D59" w:rsidTr="006645C7">
        <w:tc>
          <w:tcPr>
            <w:tcW w:w="8358" w:type="dxa"/>
          </w:tcPr>
          <w:p w:rsidR="006645C7" w:rsidRPr="006645C7" w:rsidRDefault="006645C7" w:rsidP="000509D3">
            <w:pPr>
              <w:pStyle w:val="Vraag"/>
            </w:pPr>
            <w:r w:rsidRPr="006645C7">
              <w:t>Mise à l'air de la citerne du bateau dirigée vers un endroit sécurisé</w:t>
            </w:r>
          </w:p>
        </w:tc>
        <w:tc>
          <w:tcPr>
            <w:tcW w:w="5492" w:type="dxa"/>
          </w:tcPr>
          <w:p w:rsidR="006645C7" w:rsidRPr="002755B3" w:rsidRDefault="006645C7" w:rsidP="006645C7">
            <w:pPr>
              <w:rPr>
                <w:lang w:val="fr-FR"/>
              </w:rPr>
            </w:pPr>
          </w:p>
        </w:tc>
      </w:tr>
      <w:tr w:rsidR="006645C7" w:rsidRPr="00663D59" w:rsidTr="006645C7">
        <w:tc>
          <w:tcPr>
            <w:tcW w:w="8358" w:type="dxa"/>
          </w:tcPr>
          <w:p w:rsidR="006645C7" w:rsidRPr="006645C7" w:rsidRDefault="006645C7" w:rsidP="000509D3">
            <w:pPr>
              <w:pStyle w:val="Toelichtingvraag"/>
              <w:ind w:left="0"/>
            </w:pPr>
            <w:r w:rsidRPr="006645C7">
              <w:t>Evacuation des vapeurs en provenance de la citerne du bateau vers:</w:t>
            </w:r>
          </w:p>
        </w:tc>
        <w:tc>
          <w:tcPr>
            <w:tcW w:w="5492" w:type="dxa"/>
          </w:tcPr>
          <w:p w:rsidR="006645C7" w:rsidRPr="002755B3" w:rsidRDefault="006645C7" w:rsidP="006645C7">
            <w:pPr>
              <w:rPr>
                <w:lang w:val="fr-FR"/>
              </w:rPr>
            </w:pPr>
          </w:p>
        </w:tc>
      </w:tr>
      <w:tr w:rsidR="006645C7" w:rsidRPr="006645C7" w:rsidTr="006645C7">
        <w:tc>
          <w:tcPr>
            <w:tcW w:w="8358" w:type="dxa"/>
          </w:tcPr>
          <w:p w:rsidR="006645C7" w:rsidRPr="006645C7" w:rsidRDefault="006645C7" w:rsidP="000509D3">
            <w:pPr>
              <w:pStyle w:val="toelichtingvraaginsprong1"/>
            </w:pPr>
            <w:r w:rsidRPr="006645C7">
              <w:t>la torchère (de l'entreprise)</w:t>
            </w:r>
          </w:p>
        </w:tc>
        <w:tc>
          <w:tcPr>
            <w:tcW w:w="5492" w:type="dxa"/>
          </w:tcPr>
          <w:p w:rsidR="006645C7" w:rsidRPr="006645C7" w:rsidRDefault="006645C7" w:rsidP="006645C7"/>
        </w:tc>
      </w:tr>
      <w:tr w:rsidR="006645C7" w:rsidRPr="006645C7" w:rsidTr="006645C7">
        <w:tc>
          <w:tcPr>
            <w:tcW w:w="8358" w:type="dxa"/>
          </w:tcPr>
          <w:p w:rsidR="006645C7" w:rsidRPr="006645C7" w:rsidRDefault="006645C7" w:rsidP="000509D3">
            <w:pPr>
              <w:pStyle w:val="toelichtingvraaginsprong1"/>
              <w:rPr>
                <w:b/>
              </w:rPr>
            </w:pPr>
            <w:r w:rsidRPr="006645C7">
              <w:t>l'installation de régénération</w:t>
            </w:r>
          </w:p>
        </w:tc>
        <w:tc>
          <w:tcPr>
            <w:tcW w:w="5492" w:type="dxa"/>
          </w:tcPr>
          <w:p w:rsidR="006645C7" w:rsidRPr="006645C7" w:rsidRDefault="006645C7" w:rsidP="006645C7"/>
        </w:tc>
      </w:tr>
      <w:tr w:rsidR="006645C7" w:rsidRPr="00663D59" w:rsidTr="006645C7">
        <w:tc>
          <w:tcPr>
            <w:tcW w:w="8358" w:type="dxa"/>
          </w:tcPr>
          <w:p w:rsidR="006645C7" w:rsidRPr="006645C7" w:rsidRDefault="006645C7" w:rsidP="000509D3">
            <w:pPr>
              <w:pStyle w:val="toelichtingvraaginsprong1"/>
              <w:rPr>
                <w:b/>
              </w:rPr>
            </w:pPr>
            <w:r w:rsidRPr="006645C7">
              <w:t>un réservoir via la tuyauterie de retour de vapeur.</w:t>
            </w:r>
          </w:p>
        </w:tc>
        <w:tc>
          <w:tcPr>
            <w:tcW w:w="5492" w:type="dxa"/>
          </w:tcPr>
          <w:p w:rsidR="006645C7" w:rsidRPr="002755B3" w:rsidRDefault="006645C7" w:rsidP="006645C7">
            <w:pPr>
              <w:rPr>
                <w:lang w:val="fr-FR"/>
              </w:rPr>
            </w:pPr>
          </w:p>
        </w:tc>
      </w:tr>
    </w:tbl>
    <w:p w:rsidR="00841457" w:rsidRPr="008F7993" w:rsidRDefault="00841457" w:rsidP="002E3BF8">
      <w:pPr>
        <w:pStyle w:val="Kop2"/>
      </w:pPr>
      <w:bookmarkStart w:id="60" w:name="_Toc424747677"/>
      <w:r w:rsidRPr="008F7993">
        <w:t>Eviter des sources d’inflammation</w:t>
      </w:r>
      <w:bookmarkEnd w:id="60"/>
    </w:p>
    <w:tbl>
      <w:tblPr>
        <w:tblStyle w:val="Tabelraster"/>
        <w:tblW w:w="0" w:type="auto"/>
        <w:tblInd w:w="142" w:type="dxa"/>
        <w:tblLook w:val="04A0" w:firstRow="1" w:lastRow="0" w:firstColumn="1" w:lastColumn="0" w:noHBand="0" w:noVBand="1"/>
      </w:tblPr>
      <w:tblGrid>
        <w:gridCol w:w="8358"/>
        <w:gridCol w:w="5492"/>
      </w:tblGrid>
      <w:tr w:rsidR="00B10756" w:rsidRPr="00663D59" w:rsidTr="00B10756">
        <w:tc>
          <w:tcPr>
            <w:tcW w:w="8358" w:type="dxa"/>
          </w:tcPr>
          <w:p w:rsidR="00B10756" w:rsidRPr="00190DBA" w:rsidRDefault="00B10756" w:rsidP="000509D3">
            <w:pPr>
              <w:pStyle w:val="Kop3"/>
            </w:pPr>
            <w:r w:rsidRPr="00190DBA">
              <w:t>Déchargements électrostatiques dans les réservoirs de transport</w:t>
            </w:r>
          </w:p>
        </w:tc>
        <w:tc>
          <w:tcPr>
            <w:tcW w:w="5492" w:type="dxa"/>
          </w:tcPr>
          <w:p w:rsidR="00B10756" w:rsidRPr="00B10756" w:rsidRDefault="00B10756" w:rsidP="00B10756">
            <w:pPr>
              <w:rPr>
                <w:lang w:val="fr-BE"/>
              </w:rPr>
            </w:pPr>
          </w:p>
        </w:tc>
      </w:tr>
      <w:tr w:rsidR="00B10756" w:rsidRPr="00663D59" w:rsidTr="00B10756">
        <w:tc>
          <w:tcPr>
            <w:tcW w:w="8358" w:type="dxa"/>
          </w:tcPr>
          <w:p w:rsidR="00B10756" w:rsidRPr="00190DBA" w:rsidRDefault="00B10756" w:rsidP="00663D59">
            <w:pPr>
              <w:pStyle w:val="Toelichtingscenario"/>
              <w:spacing w:before="120" w:after="120"/>
            </w:pPr>
            <w:r w:rsidRPr="00190DBA">
              <w:t xml:space="preserve">Une charge électrostatique est possible pour les liquides avec une faible conductivité (&lt; 50 pS/m). Lors de l’introduction d’un objet dans le réservoir, une décharge électrostatique peut se produire entre le liquide et l'objet ou entre l'objet et le réservoir de transport. L'introduction d'objets dans le réservoir de transport doit dès lors être limitée au strict </w:t>
            </w:r>
            <w:r w:rsidRPr="00190DBA">
              <w:lastRenderedPageBreak/>
              <w:t>minimum. Des récipients d'échantillonnage et des jauges de niveau sont des exemples de tels objets.</w:t>
            </w:r>
          </w:p>
        </w:tc>
        <w:tc>
          <w:tcPr>
            <w:tcW w:w="5492" w:type="dxa"/>
          </w:tcPr>
          <w:p w:rsidR="00B10756" w:rsidRPr="00B10756" w:rsidRDefault="00B10756" w:rsidP="00663D59">
            <w:pPr>
              <w:spacing w:before="120" w:after="120"/>
              <w:rPr>
                <w:lang w:val="fr-FR"/>
              </w:rPr>
            </w:pPr>
          </w:p>
        </w:tc>
      </w:tr>
      <w:tr w:rsidR="00B10756" w:rsidRPr="00663D59" w:rsidTr="00B10756">
        <w:tc>
          <w:tcPr>
            <w:tcW w:w="8358" w:type="dxa"/>
          </w:tcPr>
          <w:p w:rsidR="00B10756" w:rsidRPr="00190DBA" w:rsidRDefault="00B10756" w:rsidP="000509D3">
            <w:pPr>
              <w:pStyle w:val="Vraag"/>
              <w:rPr>
                <w:szCs w:val="20"/>
              </w:rPr>
            </w:pPr>
            <w:r w:rsidRPr="00190DBA">
              <w:t>Remplissage par le bas du réservoir ou par tube plongeur</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Les "splash-filling" ou remplissages par le haut entraînent la présence d'une charge électrostatique plus importante dans le liquide. Le tube plongeur ne peut pas se trouver à une hauteur supérieure à 150 mm du fond du compartiment du camion ou wagon-citerne.</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Vraag"/>
              <w:rPr>
                <w:szCs w:val="20"/>
              </w:rPr>
            </w:pPr>
            <w:r w:rsidRPr="00190DBA">
              <w:t>Limitation de la vitesse d'écoulement du liquide dans les tuyauteries</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Pour les liquides ayant une conductivité inférieure à 50 pS/m la vitesse d'écoulement est limitée à 1 m/s tant que la conduite n'est pas totalement immergée et que les impuretés (eau, air) ne sont pas purgées de la conduite. Ensuite, la vitesse d'écoulement peut être de 7 m/s max.</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Lorsque le liquide pompé est impur (présence d'une 2ième phase), la vitesse d'écoulement reste limitée à 1 m/s pendant toute la durée des opérations.</w:t>
            </w:r>
          </w:p>
        </w:tc>
        <w:tc>
          <w:tcPr>
            <w:tcW w:w="5492" w:type="dxa"/>
          </w:tcPr>
          <w:p w:rsidR="00B10756" w:rsidRPr="00B10756" w:rsidRDefault="00B10756" w:rsidP="00B10756">
            <w:pPr>
              <w:rPr>
                <w:lang w:val="fr-FR"/>
              </w:rPr>
            </w:pPr>
          </w:p>
        </w:tc>
      </w:tr>
      <w:tr w:rsidR="00B10756" w:rsidRPr="00190DBA" w:rsidTr="00B10756">
        <w:tc>
          <w:tcPr>
            <w:tcW w:w="8358" w:type="dxa"/>
          </w:tcPr>
          <w:p w:rsidR="00B10756" w:rsidRPr="00190DBA" w:rsidRDefault="00B10756" w:rsidP="000509D3">
            <w:pPr>
              <w:pStyle w:val="Vraag"/>
              <w:rPr>
                <w:szCs w:val="20"/>
              </w:rPr>
            </w:pPr>
            <w:r w:rsidRPr="00190DBA">
              <w:t>Ajout d'additifs antistatiques</w:t>
            </w:r>
          </w:p>
        </w:tc>
        <w:tc>
          <w:tcPr>
            <w:tcW w:w="5492" w:type="dxa"/>
          </w:tcPr>
          <w:p w:rsidR="00B10756" w:rsidRPr="00190DBA" w:rsidRDefault="00B10756" w:rsidP="00B10756"/>
        </w:tc>
      </w:tr>
      <w:tr w:rsidR="00B10756" w:rsidRPr="00663D59" w:rsidTr="00B10756">
        <w:tc>
          <w:tcPr>
            <w:tcW w:w="8358" w:type="dxa"/>
          </w:tcPr>
          <w:p w:rsidR="00B10756" w:rsidRPr="00190DBA" w:rsidRDefault="00B10756" w:rsidP="000509D3">
            <w:pPr>
              <w:pStyle w:val="Toelichtingvraag"/>
              <w:ind w:left="0"/>
            </w:pPr>
            <w:r w:rsidRPr="00190DBA">
              <w:t>Lorsque la conductivité du liquide est supérieure à 50 pS/m, il n'y a plus de risque d'accumulation électrostatique à condition que le remplissage se fasse dans un réservoir conducteur et mis à la terre. (Réf: API Recommended Practice 2003, 4.1.2. charge accumulation). La conductivité de l'additif est également directement proportionnelle à la température et elle est décroissante dans le temps.</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Vraag"/>
              <w:rPr>
                <w:szCs w:val="20"/>
              </w:rPr>
            </w:pPr>
            <w:r w:rsidRPr="00190DBA">
              <w:t>Observer un temps de repos avant l'introduction d'objet</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rPr>
                <w:iCs/>
              </w:rPr>
            </w:pPr>
            <w:r w:rsidRPr="00190DBA">
              <w:t xml:space="preserve">Après le remplissage d'un réservoir de transport, ou une opération de mélange et surtout avant toute ouverture d'un réservoir de transport et l'introduction d'un objet, il y a lieu d'attendre suffisamment longtemps afin de permettre aux charges électrostatiques présentes dans le liquide de se dissiper. Le temps d'attente typique </w:t>
            </w:r>
            <w:r w:rsidRPr="00190DBA">
              <w:rPr>
                <w:iCs/>
              </w:rPr>
              <w:t>pour les wagons et camions-citernes est de 5 à 7 minutes.</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Vraag"/>
              <w:rPr>
                <w:szCs w:val="20"/>
              </w:rPr>
            </w:pPr>
            <w:r w:rsidRPr="00190DBA">
              <w:t>Utilisation exclusive de matériel conducteur ou antistatique (mesure de niveau, pots d'échantillonnage, etc.)</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lastRenderedPageBreak/>
              <w:t>Les objets conducteurs doivent être mis à la terre avant qu'ils ne puissent être introduits dans le réservoir de transport (par le trou d'homme ou toute autre ouverture). Les objets antistatiques doivent avoir une résistance maximale de 10</w:t>
            </w:r>
            <w:r w:rsidRPr="00190DBA">
              <w:rPr>
                <w:vertAlign w:val="superscript"/>
              </w:rPr>
              <w:t>6</w:t>
            </w:r>
            <w:r w:rsidRPr="00190DBA">
              <w:t> Ω.</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rPr>
                <w:b/>
              </w:rPr>
            </w:pPr>
            <w:r w:rsidRPr="00190DBA">
              <w:t>Les manipulations nécessitant l'ouverture du réservoir de transport doivent être réduites au strict minimum. Il y a lieu de préconiser la prise d'échantillon via un point d'échantillonnage dans une canalisation plutôt que via le trou d'homme et d’interdire l'ouverture des réservoirs de transport par temps d'orage.</w:t>
            </w:r>
          </w:p>
        </w:tc>
        <w:tc>
          <w:tcPr>
            <w:tcW w:w="5492" w:type="dxa"/>
          </w:tcPr>
          <w:p w:rsidR="00B10756" w:rsidRPr="00B10756" w:rsidRDefault="00B10756" w:rsidP="00B10756">
            <w:pPr>
              <w:rPr>
                <w:lang w:val="fr-FR"/>
              </w:rPr>
            </w:pPr>
          </w:p>
        </w:tc>
      </w:tr>
      <w:tr w:rsidR="00B10756" w:rsidRPr="00190DBA" w:rsidTr="00B10756">
        <w:tc>
          <w:tcPr>
            <w:tcW w:w="8358" w:type="dxa"/>
          </w:tcPr>
          <w:p w:rsidR="00B10756" w:rsidRPr="00190DBA" w:rsidRDefault="00B10756" w:rsidP="000509D3">
            <w:pPr>
              <w:pStyle w:val="Vraag"/>
            </w:pPr>
            <w:r w:rsidRPr="00190DBA">
              <w:t>Connexion équipotentielle</w:t>
            </w:r>
          </w:p>
        </w:tc>
        <w:tc>
          <w:tcPr>
            <w:tcW w:w="5492" w:type="dxa"/>
          </w:tcPr>
          <w:p w:rsidR="00B10756" w:rsidRPr="00190DBA" w:rsidRDefault="00B10756" w:rsidP="00B10756"/>
        </w:tc>
      </w:tr>
      <w:tr w:rsidR="00B10756" w:rsidRPr="00663D59" w:rsidTr="00B10756">
        <w:tc>
          <w:tcPr>
            <w:tcW w:w="8358" w:type="dxa"/>
          </w:tcPr>
          <w:p w:rsidR="00B10756" w:rsidRPr="00190DBA" w:rsidRDefault="00B10756" w:rsidP="000509D3">
            <w:pPr>
              <w:pStyle w:val="Toelichtingvraag"/>
              <w:ind w:left="0"/>
            </w:pPr>
            <w:r w:rsidRPr="00190DBA">
              <w:t xml:space="preserve">Les camions/wagons-citernes et les installations fixes (les réservoirs, les tuyauteries et les accessoires y attenant inclus) doivent être au même potentiel. La résistance des connexions équipotentielles s'élève à 10 Ω au maximum. </w:t>
            </w:r>
          </w:p>
        </w:tc>
        <w:tc>
          <w:tcPr>
            <w:tcW w:w="5492" w:type="dxa"/>
          </w:tcPr>
          <w:p w:rsidR="00B10756" w:rsidRPr="00B10756" w:rsidRDefault="00B10756" w:rsidP="00B10756">
            <w:pPr>
              <w:rPr>
                <w:lang w:val="fr-FR"/>
              </w:rPr>
            </w:pPr>
          </w:p>
        </w:tc>
      </w:tr>
      <w:tr w:rsidR="00B10756" w:rsidRPr="00190DBA" w:rsidTr="00B10756">
        <w:tc>
          <w:tcPr>
            <w:tcW w:w="8358" w:type="dxa"/>
          </w:tcPr>
          <w:p w:rsidR="00B10756" w:rsidRPr="00190DBA" w:rsidRDefault="00B10756" w:rsidP="000509D3">
            <w:pPr>
              <w:pStyle w:val="Toelichtingvraag"/>
              <w:ind w:left="0"/>
            </w:pPr>
            <w:r w:rsidRPr="00190DBA">
              <w:t>Instructions</w:t>
            </w:r>
          </w:p>
        </w:tc>
        <w:tc>
          <w:tcPr>
            <w:tcW w:w="5492" w:type="dxa"/>
          </w:tcPr>
          <w:p w:rsidR="00B10756" w:rsidRPr="00190DBA" w:rsidRDefault="00B10756" w:rsidP="00B10756"/>
        </w:tc>
      </w:tr>
      <w:tr w:rsidR="00B10756" w:rsidRPr="00663D59" w:rsidTr="00B10756">
        <w:tc>
          <w:tcPr>
            <w:tcW w:w="8358" w:type="dxa"/>
          </w:tcPr>
          <w:p w:rsidR="00B10756" w:rsidRPr="00190DBA" w:rsidRDefault="00B10756" w:rsidP="000509D3">
            <w:pPr>
              <w:pStyle w:val="toelichtingvraaginsprong1"/>
            </w:pPr>
            <w:r w:rsidRPr="00190DBA">
              <w:t>L'installation obligatoire de la liaison équipotentielle est imposée dans les instructions de (dé)chargement.</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Verrouillage de la liaison équipotentielle</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insprong1"/>
            </w:pPr>
            <w:r w:rsidRPr="00190DBA">
              <w:t>Le verrouillage empêche le (dé)chargement tant que la résistance de la liaison équipotentielle est trop élevée.</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Indication d'une bonne liaison équipotentielle</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insprong1"/>
            </w:pPr>
            <w:r w:rsidRPr="00190DBA">
              <w:t>Cette mesure peut être acceptée comme alternative au verrouillage de la pompe de (dé)chargement par la liaison équipotentielle. Cela peut être réalisé au moyen d'une lampe, par exemple.</w:t>
            </w:r>
          </w:p>
        </w:tc>
        <w:tc>
          <w:tcPr>
            <w:tcW w:w="5492" w:type="dxa"/>
          </w:tcPr>
          <w:p w:rsidR="00B10756" w:rsidRPr="00B10756" w:rsidRDefault="00B10756" w:rsidP="00B10756">
            <w:pPr>
              <w:rPr>
                <w:lang w:val="fr-FR"/>
              </w:rPr>
            </w:pPr>
          </w:p>
        </w:tc>
      </w:tr>
      <w:tr w:rsidR="00B10756" w:rsidRPr="00190DBA" w:rsidTr="00B10756">
        <w:tc>
          <w:tcPr>
            <w:tcW w:w="8358" w:type="dxa"/>
          </w:tcPr>
          <w:p w:rsidR="00B10756" w:rsidRPr="00190DBA" w:rsidRDefault="00B10756" w:rsidP="000509D3">
            <w:pPr>
              <w:pStyle w:val="Toelichtingvraag"/>
              <w:ind w:left="0"/>
            </w:pPr>
            <w:r w:rsidRPr="00190DBA">
              <w:t>Inspection</w:t>
            </w:r>
          </w:p>
        </w:tc>
        <w:tc>
          <w:tcPr>
            <w:tcW w:w="5492" w:type="dxa"/>
          </w:tcPr>
          <w:p w:rsidR="00B10756" w:rsidRPr="00190DBA" w:rsidRDefault="00B10756" w:rsidP="00B10756"/>
        </w:tc>
      </w:tr>
      <w:tr w:rsidR="00B10756" w:rsidRPr="00663D59" w:rsidTr="00B10756">
        <w:tc>
          <w:tcPr>
            <w:tcW w:w="8358" w:type="dxa"/>
          </w:tcPr>
          <w:p w:rsidR="00B10756" w:rsidRPr="00190DBA" w:rsidRDefault="00B10756" w:rsidP="000509D3">
            <w:pPr>
              <w:pStyle w:val="toelichtingvraaginsprong1"/>
              <w:rPr>
                <w:b/>
              </w:rPr>
            </w:pPr>
            <w:r w:rsidRPr="00190DBA">
              <w:t>Les connexions équipotentielles, le bon fonctionnement du verrouillage et / ou de l'indication d'une bonne liaison équipotentielle sont testés suivant un programme d'inspection. La fixation solide des connexions équipotentielles est contrôlée pendant les rondes périodiques de contrôle.</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Vraag"/>
            </w:pPr>
            <w:r w:rsidRPr="00190DBA">
              <w:lastRenderedPageBreak/>
              <w:t>Flexibles de (dé)chargement suffisamment conducteurs</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Des charges électriques seront déposées sur le fexible de (dé)chargement par l’écoulement du liquide à travers ce flexible. Si ces charges peuvent s’accumuler, le flexible se charge électrostatiquement et une étincelle peut survenir lors de la décharge.</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C’est pourquoi il est nécessaire que le flexible de (dé)chargement soit suffisamment conducteur. La résistance s’élève au maximum à 10</w:t>
            </w:r>
            <w:r w:rsidRPr="00190DBA">
              <w:rPr>
                <w:vertAlign w:val="superscript"/>
              </w:rPr>
              <w:t>6</w:t>
            </w:r>
            <w:r w:rsidRPr="00190DBA">
              <w:t> </w:t>
            </w:r>
            <w:r w:rsidRPr="00190DBA">
              <w:rPr>
                <w:rFonts w:ascii="ZapfChancery" w:hAnsi="ZapfChancery"/>
              </w:rPr>
              <w:t>Ω</w:t>
            </w:r>
            <w:r w:rsidRPr="00190DBA">
              <w:t xml:space="preserve">/m. Les charges seront en principe évacuées via la masse à laquelle le flexible de (dé)chargement est relié. </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 xml:space="preserve">La résistance des flexibles de (dé)chargement est contrôlée périodiquement. </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Il est à noter qu’une conductivité trop grande peut donner lieu à des étincelles inductives lors du (dé)chargement d’un bateau (voir point 4.7.2).</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Vraag"/>
            </w:pPr>
            <w:r w:rsidRPr="00190DBA">
              <w:t>Mise à la terre des deux voies ferroviaires</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Vraag"/>
            </w:pPr>
            <w:r w:rsidRPr="00190DBA">
              <w:t>Isolation électrique des rails de chemin de fer du poste de (dé)chargement par rapport au réseau de chemin de fer</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Kop3"/>
            </w:pPr>
            <w:r w:rsidRPr="00190DBA">
              <w:t>Etincelles inductives lors de la déconnexion du flexible ou du bras de déchargement</w:t>
            </w:r>
          </w:p>
        </w:tc>
        <w:tc>
          <w:tcPr>
            <w:tcW w:w="5492" w:type="dxa"/>
          </w:tcPr>
          <w:p w:rsidR="00B10756" w:rsidRPr="00B10756" w:rsidRDefault="00B10756" w:rsidP="00B10756">
            <w:pPr>
              <w:rPr>
                <w:lang w:val="fr-FR"/>
              </w:rPr>
            </w:pPr>
          </w:p>
        </w:tc>
      </w:tr>
      <w:tr w:rsidR="00B10756" w:rsidRPr="00190DBA" w:rsidTr="00B10756">
        <w:tc>
          <w:tcPr>
            <w:tcW w:w="8358" w:type="dxa"/>
          </w:tcPr>
          <w:p w:rsidR="00B10756" w:rsidRPr="00190DBA" w:rsidRDefault="00B10756" w:rsidP="00663D59">
            <w:pPr>
              <w:pStyle w:val="Toelichtingscenario"/>
              <w:spacing w:before="120" w:after="120"/>
            </w:pPr>
            <w:r w:rsidRPr="00190DBA">
              <w:rPr>
                <w:lang w:eastAsia="nl-BE"/>
              </w:rPr>
              <w:t>Dans la liaison entre le bateau et l’installation de (dé)chargement, des courants vagabonds peuvent naître. Un courant vagabond est tout courant électrique présent à un endroit où on ne l’attendait pas. L’origine la plus évidente de ce phénomène est la protection cathodique d’un bateau, mais il y a encore un certain nombre d’autres sources possibles. Ces courants vagabonds peuvent s’élever à plusieurs ampères.</w:t>
            </w:r>
          </w:p>
        </w:tc>
        <w:tc>
          <w:tcPr>
            <w:tcW w:w="5492" w:type="dxa"/>
          </w:tcPr>
          <w:p w:rsidR="00B10756" w:rsidRPr="00190DBA" w:rsidRDefault="00B10756" w:rsidP="00663D59">
            <w:pPr>
              <w:spacing w:before="120" w:after="120"/>
              <w:rPr>
                <w:lang w:eastAsia="nl-BE"/>
              </w:rPr>
            </w:pPr>
          </w:p>
        </w:tc>
      </w:tr>
      <w:tr w:rsidR="00B10756" w:rsidRPr="00663D59" w:rsidTr="00B10756">
        <w:tc>
          <w:tcPr>
            <w:tcW w:w="8358" w:type="dxa"/>
          </w:tcPr>
          <w:p w:rsidR="00B10756" w:rsidRPr="00190DBA" w:rsidRDefault="00B10756" w:rsidP="00663D59">
            <w:pPr>
              <w:pStyle w:val="Toelichtingscenario"/>
              <w:spacing w:before="120" w:after="120"/>
            </w:pPr>
            <w:r w:rsidRPr="00190DBA">
              <w:t>Par l’interruption d’un grand courant, une étincelle inductive va être formée. Les électrons ne vont pas immédiatement s’arrêter lorsque leur passage conducteur est interrompu et vont passer par la première petite ouverture possible. Ce phénomène a lieu dans chaque interrupteur électrique. Quand un courant vagabond est présent, celui-ci va passer par la liaison de (dé)chargement conductrice. Aussi bien un bras de (dé)chargement métallique qu’un flexible conducteur sont de bons conducteurs. Lors de la déconnexion, on va interrompre ces courants et une étincelle inductive va être créée.</w:t>
            </w:r>
          </w:p>
        </w:tc>
        <w:tc>
          <w:tcPr>
            <w:tcW w:w="5492" w:type="dxa"/>
          </w:tcPr>
          <w:p w:rsidR="00B10756" w:rsidRPr="00B10756" w:rsidRDefault="00B10756" w:rsidP="00663D59">
            <w:pPr>
              <w:spacing w:before="120" w:after="120"/>
              <w:rPr>
                <w:lang w:val="fr-FR"/>
              </w:rPr>
            </w:pPr>
          </w:p>
        </w:tc>
      </w:tr>
      <w:tr w:rsidR="00B10756" w:rsidRPr="00663D59" w:rsidTr="00B10756">
        <w:tc>
          <w:tcPr>
            <w:tcW w:w="8358" w:type="dxa"/>
          </w:tcPr>
          <w:p w:rsidR="00B10756" w:rsidRPr="00190DBA" w:rsidRDefault="00B10756" w:rsidP="00663D59">
            <w:pPr>
              <w:pStyle w:val="Toelichtingscenario"/>
              <w:spacing w:before="120" w:after="120"/>
            </w:pPr>
            <w:r w:rsidRPr="00190DBA">
              <w:lastRenderedPageBreak/>
              <w:t>Cette étincelle arrive alors à un endroit où un reste de liquide est encore présent. Il ne faut pas confondre ce moyen d’ignition avec la formation d’une étincelle capacitive comme lors du déchargement d’un conducteur chargé statiquement. Dans ce cas, une étincelle va avoir lieu si un conducteur isolé, qui est chargé statiquement à un potentiel élevé, se rapproche suffisamment près d’un autre conducteur. Contre les étincelles induites par le chargement statique, on peut se protéger, avant qu’une atmosphère explosive ait pu être formée, en mettant à la terre les parties potentiellement chargées statiquement (ex. camions). Par la pose d’une liaison, on peut produire une étincelle, mais celle-ci est considérée sans danger vu qu’il n’y a pas encore d’atmosphère explosive. Cette mise à la terre reste donc accrochée, de façon à ce qu’aucun nouveau chargement ne soit possible et aussi de façon à ce qu’aucune nouvelle étincelle ne puisse apparaître.</w:t>
            </w:r>
          </w:p>
        </w:tc>
        <w:tc>
          <w:tcPr>
            <w:tcW w:w="5492" w:type="dxa"/>
          </w:tcPr>
          <w:p w:rsidR="00B10756" w:rsidRPr="00B10756" w:rsidRDefault="00B10756" w:rsidP="00663D59">
            <w:pPr>
              <w:spacing w:before="120" w:after="120"/>
              <w:rPr>
                <w:lang w:val="fr-FR"/>
              </w:rPr>
            </w:pPr>
          </w:p>
        </w:tc>
      </w:tr>
      <w:tr w:rsidR="00B10756" w:rsidRPr="00663D59" w:rsidTr="00B10756">
        <w:tc>
          <w:tcPr>
            <w:tcW w:w="8358" w:type="dxa"/>
          </w:tcPr>
          <w:p w:rsidR="00B10756" w:rsidRPr="00190DBA" w:rsidRDefault="00B10756" w:rsidP="000509D3">
            <w:pPr>
              <w:pStyle w:val="Vraag"/>
            </w:pPr>
            <w:r w:rsidRPr="00190DBA">
              <w:t>Des brides isolantes lors du (dé)chargement de bateau</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Les éléments en amont et en aval de la bride isolante sont respectivement mis à la terre du quai et du navire. C'est la raison pour laquelle seule une bride isolante peut être employée et que le reste de l'installation doit être suffisamment conducteur. Une liaison équipotentielle uniquement entre le bateau et l'installation est insuffisante.</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Le court-circuitage de la bride isolante doit être évité lors de sa mise en place et par l’instruction de (dé)chargement à appliquer. Aucun autre contact (conducteur) ne peut être présent entre le quai et le bateau.</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rPr>
                <w:b/>
              </w:rPr>
            </w:pPr>
            <w:r w:rsidRPr="00190DBA">
              <w:t>L’usage de flexibles de déchargement antistatiques est une alternative pour la présence d’une bride isolante sur la liaison de déchargement.</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Vraag"/>
              <w:rPr>
                <w:szCs w:val="20"/>
              </w:rPr>
            </w:pPr>
            <w:r w:rsidRPr="00190DBA">
              <w:t>Flexibles de (dé)chargement suffisamment isolants</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La résistance des flexibles se situe entre 10³</w:t>
            </w:r>
            <w:r w:rsidRPr="00190DBA">
              <w:rPr>
                <w:rFonts w:ascii="ZapfChancery" w:hAnsi="ZapfChancery"/>
              </w:rPr>
              <w:t xml:space="preserve"> Ω</w:t>
            </w:r>
            <w:r w:rsidRPr="00190DBA">
              <w:t>/m et 10</w:t>
            </w:r>
            <w:r w:rsidRPr="00190DBA">
              <w:rPr>
                <w:vertAlign w:val="superscript"/>
              </w:rPr>
              <w:t>6</w:t>
            </w:r>
            <w:r w:rsidRPr="00190DBA">
              <w:t> </w:t>
            </w:r>
            <w:r w:rsidRPr="00190DBA">
              <w:rPr>
                <w:rFonts w:ascii="ZapfChancery" w:hAnsi="ZapfChancery"/>
              </w:rPr>
              <w:t>Ω</w:t>
            </w:r>
            <w:r w:rsidRPr="00190DBA">
              <w:t>/m. Ces flexibles sont désignés comme antistatiques.</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La résistance doit être suffisamment élevée afin d’éviter qu’un grand courant vagabond puisse s’écouler à travers le flexible de (dé)chargement, mais ne peut pas non plus être trop élevée de sorte que l’électricité statique qui se forme dans le flexible pendant le (dé)chargement, soit évacuée.</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La résistance des flexibles de (dé)chargement doit être contrôlée périodiquement.</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lastRenderedPageBreak/>
              <w:t>La présence d’une bride isolante sur la liaison de (dé)chargement est une alternative pour l’usage de flexibles de (dé)chargement antistatiques.</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Kop3"/>
            </w:pPr>
            <w:r w:rsidRPr="00190DBA">
              <w:t>Etincelles dues aux appareils électriques</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Vraag"/>
              <w:rPr>
                <w:szCs w:val="20"/>
              </w:rPr>
            </w:pPr>
            <w:r w:rsidRPr="00190DBA">
              <w:t xml:space="preserve">Installations électriques EEX au niveau des postes de (dé)chargement </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Les postes de (dé)chargement font l’objet d’un dossier de zonage et d’un document relatif à la protection contre les explosions.</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L’entreprise dispose d’une attestation de conformité établie par un organisme agréé, rédigée suite à la première mise en service de l’installation électrique ou suite à des modifications importantes ou des extensions significatives, conformément à l’article 270 du RGIE. (Cette imposition réglementaire est évidemment seulement d’application pour les installations électriques et les modifications qui ont eu lieu après l’entrée en vigueur du RGIE en 1981).</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L'installation basse tension est contrôlée tous les 5 ans sauf si c’est mentionné autrement dans le permis d'environnement ou sur la dernière attestation de conformité.</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Si des infractions sont mentionnées dans le rapport de contrôle périodique, l’exploitant démontre que les réparations ou adaptations nécessaires ont été correctement exécutées (ou que leur exécution est planifiée).</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Vraag"/>
              <w:rPr>
                <w:szCs w:val="20"/>
              </w:rPr>
            </w:pPr>
            <w:r w:rsidRPr="00190DBA">
              <w:t>Interdiction d'utiliser des appareils portatifs non-EEX</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L'interdiction est reprise dans le règlement général de sécurité de l'entreprise. Une interdiction d'utilisation de GSM non-EEX est indiquée à l'entrée du terrain ou au parc à réservoirs.</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Vraag"/>
              <w:rPr>
                <w:szCs w:val="20"/>
              </w:rPr>
            </w:pPr>
            <w:r w:rsidRPr="00190DBA">
              <w:t>Appareils portatifs en exécution EEX</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Cela concerne les appareils portatifs tels que:</w:t>
            </w:r>
          </w:p>
        </w:tc>
        <w:tc>
          <w:tcPr>
            <w:tcW w:w="5492" w:type="dxa"/>
          </w:tcPr>
          <w:p w:rsidR="00B10756" w:rsidRPr="00B10756" w:rsidRDefault="00B10756" w:rsidP="00B10756">
            <w:pPr>
              <w:rPr>
                <w:lang w:val="fr-FR"/>
              </w:rPr>
            </w:pPr>
          </w:p>
        </w:tc>
      </w:tr>
      <w:tr w:rsidR="00B10756" w:rsidRPr="00190DBA" w:rsidTr="00B10756">
        <w:tc>
          <w:tcPr>
            <w:tcW w:w="8358" w:type="dxa"/>
          </w:tcPr>
          <w:p w:rsidR="00B10756" w:rsidRPr="00190DBA" w:rsidRDefault="00B10756" w:rsidP="000509D3">
            <w:pPr>
              <w:pStyle w:val="toelichtingvraaginsprong1"/>
            </w:pPr>
            <w:r w:rsidRPr="00190DBA">
              <w:t>téléphones mobiles</w:t>
            </w:r>
          </w:p>
        </w:tc>
        <w:tc>
          <w:tcPr>
            <w:tcW w:w="5492" w:type="dxa"/>
          </w:tcPr>
          <w:p w:rsidR="00B10756" w:rsidRPr="00190DBA" w:rsidRDefault="00B10756" w:rsidP="00B10756"/>
        </w:tc>
      </w:tr>
      <w:tr w:rsidR="00B10756" w:rsidRPr="00190DBA" w:rsidTr="00B10756">
        <w:tc>
          <w:tcPr>
            <w:tcW w:w="8358" w:type="dxa"/>
          </w:tcPr>
          <w:p w:rsidR="00B10756" w:rsidRPr="00190DBA" w:rsidRDefault="00B10756" w:rsidP="000509D3">
            <w:pPr>
              <w:pStyle w:val="toelichtingvraaginsprong1"/>
            </w:pPr>
            <w:r w:rsidRPr="00190DBA">
              <w:lastRenderedPageBreak/>
              <w:t>walkie-talkies</w:t>
            </w:r>
          </w:p>
        </w:tc>
        <w:tc>
          <w:tcPr>
            <w:tcW w:w="5492" w:type="dxa"/>
          </w:tcPr>
          <w:p w:rsidR="00B10756" w:rsidRPr="00190DBA" w:rsidRDefault="00B10756" w:rsidP="00B10756"/>
        </w:tc>
      </w:tr>
      <w:tr w:rsidR="00B10756" w:rsidRPr="00190DBA" w:rsidTr="00B10756">
        <w:tc>
          <w:tcPr>
            <w:tcW w:w="8358" w:type="dxa"/>
          </w:tcPr>
          <w:p w:rsidR="00B10756" w:rsidRPr="00190DBA" w:rsidRDefault="00B10756" w:rsidP="000509D3">
            <w:pPr>
              <w:pStyle w:val="toelichtingvraaginsprong1"/>
            </w:pPr>
            <w:r w:rsidRPr="00190DBA">
              <w:t>lampes de poche.</w:t>
            </w:r>
          </w:p>
        </w:tc>
        <w:tc>
          <w:tcPr>
            <w:tcW w:w="5492" w:type="dxa"/>
          </w:tcPr>
          <w:p w:rsidR="00B10756" w:rsidRPr="00190DBA" w:rsidRDefault="00B10756" w:rsidP="00B10756"/>
        </w:tc>
      </w:tr>
      <w:tr w:rsidR="00B10756" w:rsidRPr="00663D59" w:rsidTr="00B10756">
        <w:tc>
          <w:tcPr>
            <w:tcW w:w="8358" w:type="dxa"/>
          </w:tcPr>
          <w:p w:rsidR="00B10756" w:rsidRPr="00190DBA" w:rsidRDefault="00B10756" w:rsidP="000509D3">
            <w:pPr>
              <w:pStyle w:val="Toelichtingvraag"/>
              <w:ind w:left="0"/>
            </w:pPr>
            <w:r w:rsidRPr="00190DBA">
              <w:t>Ces appareils sont repris dans un programme d'inspection. On vérifie périodiquement si les appareils sont encore en bon état: pas de fuite au niveau des batteries, caisson intact, etc.</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Kop3"/>
            </w:pPr>
            <w:r w:rsidRPr="00190DBA">
              <w:t>Sources d’ignition sur le camion-citerne</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Vraag"/>
              <w:rPr>
                <w:szCs w:val="20"/>
              </w:rPr>
            </w:pPr>
            <w:r w:rsidRPr="00190DBA">
              <w:t>Les sources d'ignition du camion sont éteintes</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Des sources d'ingnition possibles sont:</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insprong1"/>
            </w:pPr>
            <w:r w:rsidRPr="00190DBA">
              <w:t>les installations électriques (à arrêter au moyen d'un interrupteur de batterie)</w:t>
            </w:r>
          </w:p>
        </w:tc>
        <w:tc>
          <w:tcPr>
            <w:tcW w:w="5492" w:type="dxa"/>
          </w:tcPr>
          <w:p w:rsidR="00B10756" w:rsidRPr="00B10756" w:rsidRDefault="00B10756" w:rsidP="00B10756">
            <w:pPr>
              <w:rPr>
                <w:lang w:val="fr-FR"/>
              </w:rPr>
            </w:pPr>
          </w:p>
        </w:tc>
      </w:tr>
      <w:tr w:rsidR="00B10756" w:rsidRPr="00663D59" w:rsidTr="00B10756">
        <w:tc>
          <w:tcPr>
            <w:tcW w:w="8358" w:type="dxa"/>
          </w:tcPr>
          <w:p w:rsidR="00B10756" w:rsidRPr="00190DBA" w:rsidRDefault="00B10756" w:rsidP="000509D3">
            <w:pPr>
              <w:pStyle w:val="toelichtingvraaginsprong1"/>
            </w:pPr>
            <w:r w:rsidRPr="00190DBA">
              <w:t>le chauffage de la cabine</w:t>
            </w:r>
          </w:p>
        </w:tc>
        <w:tc>
          <w:tcPr>
            <w:tcW w:w="5492" w:type="dxa"/>
          </w:tcPr>
          <w:p w:rsidR="00B10756" w:rsidRPr="00B10756" w:rsidRDefault="00B10756" w:rsidP="00B10756">
            <w:pPr>
              <w:rPr>
                <w:lang w:val="fr-FR"/>
              </w:rPr>
            </w:pPr>
          </w:p>
        </w:tc>
      </w:tr>
      <w:tr w:rsidR="00B10756" w:rsidRPr="00190DBA" w:rsidTr="00B10756">
        <w:tc>
          <w:tcPr>
            <w:tcW w:w="8358" w:type="dxa"/>
          </w:tcPr>
          <w:p w:rsidR="00B10756" w:rsidRPr="00190DBA" w:rsidRDefault="00B10756" w:rsidP="000509D3">
            <w:pPr>
              <w:pStyle w:val="toelichtingvraaginsprong1"/>
            </w:pPr>
            <w:r w:rsidRPr="00190DBA">
              <w:t>le moteur du camion.</w:t>
            </w:r>
          </w:p>
        </w:tc>
        <w:tc>
          <w:tcPr>
            <w:tcW w:w="5492" w:type="dxa"/>
          </w:tcPr>
          <w:p w:rsidR="00B10756" w:rsidRPr="00190DBA" w:rsidRDefault="00B10756" w:rsidP="00B10756"/>
        </w:tc>
      </w:tr>
      <w:tr w:rsidR="00B10756" w:rsidRPr="00663D59" w:rsidTr="00B10756">
        <w:tc>
          <w:tcPr>
            <w:tcW w:w="8358" w:type="dxa"/>
          </w:tcPr>
          <w:p w:rsidR="00B10756" w:rsidRPr="00190DBA" w:rsidRDefault="00B10756" w:rsidP="000509D3">
            <w:pPr>
              <w:pStyle w:val="Toelichtingvraag"/>
              <w:ind w:left="0"/>
              <w:rPr>
                <w:i/>
              </w:rPr>
            </w:pPr>
            <w:r w:rsidRPr="00190DBA">
              <w:t>Le débranchement des sources d’ignition est repris dans les instructions de (dé)chargement.</w:t>
            </w:r>
          </w:p>
        </w:tc>
        <w:tc>
          <w:tcPr>
            <w:tcW w:w="5492" w:type="dxa"/>
          </w:tcPr>
          <w:p w:rsidR="00B10756" w:rsidRPr="002755B3" w:rsidRDefault="00B10756" w:rsidP="00B10756">
            <w:pPr>
              <w:rPr>
                <w:lang w:val="fr-FR"/>
              </w:rPr>
            </w:pPr>
          </w:p>
        </w:tc>
      </w:tr>
      <w:tr w:rsidR="00B10756" w:rsidRPr="00663D59" w:rsidTr="00B10756">
        <w:tc>
          <w:tcPr>
            <w:tcW w:w="8358" w:type="dxa"/>
          </w:tcPr>
          <w:p w:rsidR="00B10756" w:rsidRPr="00190DBA" w:rsidRDefault="00B10756" w:rsidP="000509D3">
            <w:pPr>
              <w:pStyle w:val="Kop3"/>
            </w:pPr>
            <w:r w:rsidRPr="00190DBA">
              <w:t>Etincelles électrostatiques dues aux vêtements</w:t>
            </w:r>
          </w:p>
        </w:tc>
        <w:tc>
          <w:tcPr>
            <w:tcW w:w="5492" w:type="dxa"/>
          </w:tcPr>
          <w:p w:rsidR="00B10756" w:rsidRPr="002755B3" w:rsidRDefault="00B10756" w:rsidP="00B10756">
            <w:pPr>
              <w:rPr>
                <w:lang w:val="fr-FR"/>
              </w:rPr>
            </w:pPr>
          </w:p>
        </w:tc>
      </w:tr>
      <w:tr w:rsidR="00B10756" w:rsidRPr="00190DBA" w:rsidTr="00B10756">
        <w:tc>
          <w:tcPr>
            <w:tcW w:w="8358" w:type="dxa"/>
          </w:tcPr>
          <w:p w:rsidR="00B10756" w:rsidRPr="00190DBA" w:rsidRDefault="00B10756" w:rsidP="000509D3">
            <w:pPr>
              <w:pStyle w:val="Vraag"/>
              <w:rPr>
                <w:szCs w:val="20"/>
              </w:rPr>
            </w:pPr>
            <w:r w:rsidRPr="00190DBA">
              <w:t>Chaussures et vêtements antistatiques</w:t>
            </w:r>
          </w:p>
        </w:tc>
        <w:tc>
          <w:tcPr>
            <w:tcW w:w="5492" w:type="dxa"/>
          </w:tcPr>
          <w:p w:rsidR="00B10756" w:rsidRPr="00190DBA" w:rsidRDefault="00B10756" w:rsidP="00B10756"/>
        </w:tc>
      </w:tr>
      <w:tr w:rsidR="00B10756" w:rsidRPr="00663D59" w:rsidTr="00B10756">
        <w:tc>
          <w:tcPr>
            <w:tcW w:w="8358" w:type="dxa"/>
          </w:tcPr>
          <w:p w:rsidR="00B10756" w:rsidRPr="00190DBA" w:rsidRDefault="00B10756" w:rsidP="000509D3">
            <w:pPr>
              <w:pStyle w:val="Toelichtingvraag"/>
              <w:ind w:left="0"/>
            </w:pPr>
            <w:r w:rsidRPr="00190DBA">
              <w:t>Le port de chaussures et vêtements antistatiques est obligatoire:</w:t>
            </w:r>
          </w:p>
        </w:tc>
        <w:tc>
          <w:tcPr>
            <w:tcW w:w="5492" w:type="dxa"/>
          </w:tcPr>
          <w:p w:rsidR="00B10756" w:rsidRPr="002755B3"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numPr>
                <w:ilvl w:val="0"/>
                <w:numId w:val="14"/>
              </w:numPr>
            </w:pPr>
            <w:r w:rsidRPr="00190DBA">
              <w:t>pour le personnel de l'entreprise</w:t>
            </w:r>
          </w:p>
        </w:tc>
        <w:tc>
          <w:tcPr>
            <w:tcW w:w="5492" w:type="dxa"/>
          </w:tcPr>
          <w:p w:rsidR="00B10756" w:rsidRPr="002755B3"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numPr>
                <w:ilvl w:val="0"/>
                <w:numId w:val="14"/>
              </w:numPr>
            </w:pPr>
            <w:r w:rsidRPr="00190DBA">
              <w:t>pour les tiers (ex: pour les chauffeurs de camions).</w:t>
            </w:r>
          </w:p>
        </w:tc>
        <w:tc>
          <w:tcPr>
            <w:tcW w:w="5492" w:type="dxa"/>
          </w:tcPr>
          <w:p w:rsidR="00B10756" w:rsidRPr="002755B3"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Cela doit être repris dans une convention écrite avec les tiers. Pour des tiers qui ne travaillent pas sur les installations (par ex. chauffeurs), l’interdiction d’enfiler ou d’enlever des vêtements lors des opérations de (dé)chargement peut éventuellement suffire.</w:t>
            </w:r>
          </w:p>
        </w:tc>
        <w:tc>
          <w:tcPr>
            <w:tcW w:w="5492" w:type="dxa"/>
          </w:tcPr>
          <w:p w:rsidR="00B10756" w:rsidRPr="002755B3" w:rsidRDefault="00B10756" w:rsidP="00B10756">
            <w:pPr>
              <w:rPr>
                <w:lang w:val="fr-FR"/>
              </w:rPr>
            </w:pPr>
          </w:p>
        </w:tc>
      </w:tr>
      <w:tr w:rsidR="00B10756" w:rsidRPr="00663D59" w:rsidTr="00B10756">
        <w:tc>
          <w:tcPr>
            <w:tcW w:w="8358" w:type="dxa"/>
          </w:tcPr>
          <w:p w:rsidR="00B10756" w:rsidRPr="00190DBA" w:rsidRDefault="00B10756" w:rsidP="000509D3">
            <w:pPr>
              <w:pStyle w:val="Vraag"/>
              <w:rPr>
                <w:szCs w:val="20"/>
              </w:rPr>
            </w:pPr>
            <w:r w:rsidRPr="00190DBA">
              <w:lastRenderedPageBreak/>
              <w:t>Surface du poste de (dé)chargement suffisamment conductrice</w:t>
            </w:r>
          </w:p>
        </w:tc>
        <w:tc>
          <w:tcPr>
            <w:tcW w:w="5492" w:type="dxa"/>
          </w:tcPr>
          <w:p w:rsidR="00B10756" w:rsidRPr="002755B3" w:rsidRDefault="00B10756" w:rsidP="00B10756">
            <w:pPr>
              <w:rPr>
                <w:lang w:val="fr-FR"/>
              </w:rPr>
            </w:pPr>
          </w:p>
        </w:tc>
      </w:tr>
      <w:tr w:rsidR="00B10756" w:rsidRPr="00663D59" w:rsidTr="00B10756">
        <w:tc>
          <w:tcPr>
            <w:tcW w:w="8358" w:type="dxa"/>
          </w:tcPr>
          <w:p w:rsidR="00B10756" w:rsidRPr="00190DBA" w:rsidRDefault="00B10756" w:rsidP="000509D3">
            <w:pPr>
              <w:pStyle w:val="Toelichtingvraag"/>
              <w:ind w:left="0"/>
            </w:pPr>
            <w:r w:rsidRPr="00190DBA">
              <w:t>Le béton non-traité est suffisamment conducteur. Tandis que l’asphalte et les résines époxy sont insuffisamment conducteurs.</w:t>
            </w:r>
          </w:p>
        </w:tc>
        <w:tc>
          <w:tcPr>
            <w:tcW w:w="5492" w:type="dxa"/>
          </w:tcPr>
          <w:p w:rsidR="00B10756" w:rsidRPr="002755B3" w:rsidRDefault="00B10756" w:rsidP="00B10756">
            <w:pPr>
              <w:rPr>
                <w:lang w:val="fr-FR"/>
              </w:rPr>
            </w:pPr>
          </w:p>
        </w:tc>
      </w:tr>
      <w:tr w:rsidR="00B10756" w:rsidRPr="00190DBA" w:rsidTr="00B10756">
        <w:tc>
          <w:tcPr>
            <w:tcW w:w="8358" w:type="dxa"/>
          </w:tcPr>
          <w:p w:rsidR="00B10756" w:rsidRPr="00190DBA" w:rsidRDefault="00B10756" w:rsidP="000509D3">
            <w:pPr>
              <w:pStyle w:val="Kop3"/>
            </w:pPr>
            <w:r w:rsidRPr="00190DBA">
              <w:t>Ignition par des fumeurs</w:t>
            </w:r>
          </w:p>
        </w:tc>
        <w:tc>
          <w:tcPr>
            <w:tcW w:w="5492" w:type="dxa"/>
          </w:tcPr>
          <w:p w:rsidR="00B10756" w:rsidRPr="00190DBA" w:rsidRDefault="00B10756" w:rsidP="00B10756"/>
        </w:tc>
      </w:tr>
      <w:tr w:rsidR="00B10756" w:rsidRPr="00190DBA" w:rsidTr="00B10756">
        <w:tc>
          <w:tcPr>
            <w:tcW w:w="8358" w:type="dxa"/>
          </w:tcPr>
          <w:p w:rsidR="00B10756" w:rsidRPr="00190DBA" w:rsidRDefault="00B10756" w:rsidP="000509D3">
            <w:pPr>
              <w:pStyle w:val="vraag0"/>
              <w:numPr>
                <w:ilvl w:val="0"/>
                <w:numId w:val="2"/>
              </w:numPr>
              <w:rPr>
                <w:b/>
                <w:sz w:val="20"/>
                <w:szCs w:val="20"/>
              </w:rPr>
            </w:pPr>
            <w:r w:rsidRPr="00190DBA">
              <w:rPr>
                <w:b/>
                <w:sz w:val="20"/>
                <w:szCs w:val="20"/>
              </w:rPr>
              <w:t>Interdiction de fumer</w:t>
            </w:r>
          </w:p>
        </w:tc>
        <w:tc>
          <w:tcPr>
            <w:tcW w:w="5492" w:type="dxa"/>
          </w:tcPr>
          <w:p w:rsidR="00B10756" w:rsidRPr="00190DBA" w:rsidRDefault="00B10756" w:rsidP="00B10756">
            <w:pPr>
              <w:rPr>
                <w:b/>
                <w:szCs w:val="20"/>
              </w:rPr>
            </w:pPr>
          </w:p>
        </w:tc>
      </w:tr>
      <w:tr w:rsidR="00B10756" w:rsidRPr="00663D59" w:rsidTr="00B10756">
        <w:tc>
          <w:tcPr>
            <w:tcW w:w="8358" w:type="dxa"/>
          </w:tcPr>
          <w:p w:rsidR="00B10756" w:rsidRPr="00190DBA" w:rsidRDefault="00B10756" w:rsidP="000509D3">
            <w:pPr>
              <w:pStyle w:val="Toelichtingvraag"/>
              <w:ind w:left="0"/>
            </w:pPr>
            <w:r w:rsidRPr="00190DBA">
              <w:t>L'interdiction de fumer est clairement indiquée à l'entrée de la propriété ou aux installations de (dé)chargement.</w:t>
            </w:r>
          </w:p>
        </w:tc>
        <w:tc>
          <w:tcPr>
            <w:tcW w:w="5492" w:type="dxa"/>
          </w:tcPr>
          <w:p w:rsidR="00B10756" w:rsidRPr="002755B3" w:rsidRDefault="00B10756" w:rsidP="00B10756">
            <w:pPr>
              <w:rPr>
                <w:lang w:val="fr-FR"/>
              </w:rPr>
            </w:pPr>
          </w:p>
        </w:tc>
      </w:tr>
    </w:tbl>
    <w:p w:rsidR="006E5930" w:rsidRPr="00241CB1" w:rsidRDefault="006E5930" w:rsidP="006E5930">
      <w:pPr>
        <w:rPr>
          <w:lang w:val="fr-FR"/>
        </w:rPr>
      </w:pPr>
    </w:p>
    <w:p w:rsidR="00B07E3E" w:rsidRPr="008F7993" w:rsidRDefault="00B07E3E" w:rsidP="002E3BF8">
      <w:pPr>
        <w:pStyle w:val="Kop2"/>
      </w:pPr>
      <w:bookmarkStart w:id="61" w:name="_Toc424747678"/>
      <w:r w:rsidRPr="008F7993">
        <w:t>Protection contre l'incendie</w:t>
      </w:r>
      <w:bookmarkEnd w:id="61"/>
    </w:p>
    <w:tbl>
      <w:tblPr>
        <w:tblStyle w:val="Tabelraster"/>
        <w:tblW w:w="0" w:type="auto"/>
        <w:tblInd w:w="142" w:type="dxa"/>
        <w:tblLook w:val="04A0" w:firstRow="1" w:lastRow="0" w:firstColumn="1" w:lastColumn="0" w:noHBand="0" w:noVBand="1"/>
      </w:tblPr>
      <w:tblGrid>
        <w:gridCol w:w="8358"/>
        <w:gridCol w:w="5492"/>
      </w:tblGrid>
      <w:tr w:rsidR="00280097" w:rsidRPr="00280097" w:rsidTr="009D57CA">
        <w:tc>
          <w:tcPr>
            <w:tcW w:w="8358" w:type="dxa"/>
          </w:tcPr>
          <w:p w:rsidR="00280097" w:rsidRPr="00280097" w:rsidRDefault="00280097" w:rsidP="000509D3">
            <w:pPr>
              <w:pStyle w:val="Kop3"/>
            </w:pPr>
            <w:r w:rsidRPr="00280097">
              <w:t>Extension d’un feu naissant</w:t>
            </w:r>
          </w:p>
        </w:tc>
        <w:tc>
          <w:tcPr>
            <w:tcW w:w="5492" w:type="dxa"/>
          </w:tcPr>
          <w:p w:rsidR="00280097" w:rsidRPr="00280097" w:rsidRDefault="00280097" w:rsidP="00280097"/>
        </w:tc>
      </w:tr>
      <w:tr w:rsidR="00280097" w:rsidRPr="00280097" w:rsidTr="009D57CA">
        <w:tc>
          <w:tcPr>
            <w:tcW w:w="8358" w:type="dxa"/>
          </w:tcPr>
          <w:p w:rsidR="00280097" w:rsidRPr="00280097" w:rsidRDefault="00280097" w:rsidP="000509D3">
            <w:pPr>
              <w:pStyle w:val="Vraag"/>
              <w:rPr>
                <w:szCs w:val="20"/>
              </w:rPr>
            </w:pPr>
            <w:r w:rsidRPr="00280097">
              <w:t>Extincteurs portatifs</w:t>
            </w:r>
          </w:p>
        </w:tc>
        <w:tc>
          <w:tcPr>
            <w:tcW w:w="5492" w:type="dxa"/>
          </w:tcPr>
          <w:p w:rsidR="00280097" w:rsidRPr="00280097" w:rsidRDefault="00280097" w:rsidP="00280097"/>
        </w:tc>
      </w:tr>
      <w:tr w:rsidR="00280097" w:rsidRPr="00280097" w:rsidTr="009D57CA">
        <w:tc>
          <w:tcPr>
            <w:tcW w:w="8358" w:type="dxa"/>
          </w:tcPr>
          <w:p w:rsidR="00280097" w:rsidRPr="00280097" w:rsidRDefault="00280097" w:rsidP="000509D3">
            <w:pPr>
              <w:pStyle w:val="Toelichtingvraag"/>
              <w:ind w:left="0"/>
            </w:pPr>
            <w:r w:rsidRPr="00280097">
              <w:t>Nombre et localisation</w:t>
            </w:r>
          </w:p>
        </w:tc>
        <w:tc>
          <w:tcPr>
            <w:tcW w:w="5492" w:type="dxa"/>
          </w:tcPr>
          <w:p w:rsidR="00280097" w:rsidRPr="00280097" w:rsidRDefault="00280097" w:rsidP="00280097"/>
        </w:tc>
      </w:tr>
      <w:tr w:rsidR="00280097" w:rsidRPr="00280097" w:rsidTr="009D57CA">
        <w:tc>
          <w:tcPr>
            <w:tcW w:w="8358" w:type="dxa"/>
          </w:tcPr>
          <w:p w:rsidR="00280097" w:rsidRPr="00280097" w:rsidRDefault="00280097" w:rsidP="000509D3">
            <w:pPr>
              <w:pStyle w:val="toelichtingvraaginsprong1"/>
            </w:pPr>
            <w:r w:rsidRPr="00280097">
              <w:t>Facilement accessibles.</w:t>
            </w:r>
          </w:p>
        </w:tc>
        <w:tc>
          <w:tcPr>
            <w:tcW w:w="5492" w:type="dxa"/>
          </w:tcPr>
          <w:p w:rsidR="00280097" w:rsidRPr="00280097" w:rsidRDefault="00280097" w:rsidP="00280097"/>
        </w:tc>
      </w:tr>
      <w:tr w:rsidR="00280097" w:rsidRPr="00663D59" w:rsidTr="009D57CA">
        <w:tc>
          <w:tcPr>
            <w:tcW w:w="8358" w:type="dxa"/>
          </w:tcPr>
          <w:p w:rsidR="00280097" w:rsidRPr="00280097" w:rsidRDefault="00280097" w:rsidP="000509D3">
            <w:pPr>
              <w:pStyle w:val="toelichtingvraaginsprong1"/>
              <w:rPr>
                <w:rFonts w:ascii="TTE1776740t00" w:hAnsi="TTE1776740t00" w:cs="TTE1776740t00"/>
              </w:rPr>
            </w:pPr>
            <w:r w:rsidRPr="00280097">
              <w:t xml:space="preserve">Déterminés de préférence en concertation avec le Service Incendie local compétent. Les conclusions figurent dans un rapport (rédigé par le Service Incendie local et/ou l'entreprise). </w:t>
            </w:r>
          </w:p>
        </w:tc>
        <w:tc>
          <w:tcPr>
            <w:tcW w:w="5492" w:type="dxa"/>
          </w:tcPr>
          <w:p w:rsidR="00280097" w:rsidRPr="00280097" w:rsidRDefault="00280097" w:rsidP="00280097">
            <w:pPr>
              <w:rPr>
                <w:lang w:val="fr-FR"/>
              </w:rPr>
            </w:pPr>
          </w:p>
        </w:tc>
      </w:tr>
      <w:tr w:rsidR="00280097" w:rsidRPr="00280097" w:rsidTr="009D57CA">
        <w:tc>
          <w:tcPr>
            <w:tcW w:w="8358" w:type="dxa"/>
          </w:tcPr>
          <w:p w:rsidR="00280097" w:rsidRPr="00280097" w:rsidRDefault="00280097" w:rsidP="000509D3">
            <w:pPr>
              <w:pStyle w:val="Toelichtingvraag"/>
              <w:ind w:left="0"/>
            </w:pPr>
            <w:r w:rsidRPr="00280097">
              <w:t>Inspection et entretien</w:t>
            </w:r>
          </w:p>
        </w:tc>
        <w:tc>
          <w:tcPr>
            <w:tcW w:w="5492" w:type="dxa"/>
          </w:tcPr>
          <w:p w:rsidR="00280097" w:rsidRPr="00280097" w:rsidRDefault="00280097" w:rsidP="00280097"/>
        </w:tc>
      </w:tr>
      <w:tr w:rsidR="00280097" w:rsidRPr="00663D59" w:rsidTr="009D57CA">
        <w:tc>
          <w:tcPr>
            <w:tcW w:w="8358" w:type="dxa"/>
          </w:tcPr>
          <w:p w:rsidR="00280097" w:rsidRPr="00280097" w:rsidRDefault="00280097" w:rsidP="000509D3">
            <w:pPr>
              <w:pStyle w:val="toelichtingvraaginsprong1"/>
            </w:pPr>
            <w:r w:rsidRPr="00280097">
              <w:t>Les extincteurs portatifs sont repris dans un programme d'inspection/entretien:</w:t>
            </w:r>
          </w:p>
        </w:tc>
        <w:tc>
          <w:tcPr>
            <w:tcW w:w="5492" w:type="dxa"/>
          </w:tcPr>
          <w:p w:rsidR="00280097" w:rsidRPr="00280097" w:rsidRDefault="00280097" w:rsidP="00280097">
            <w:pPr>
              <w:rPr>
                <w:lang w:val="fr-FR"/>
              </w:rPr>
            </w:pPr>
          </w:p>
        </w:tc>
      </w:tr>
      <w:tr w:rsidR="00280097" w:rsidRPr="00663D59" w:rsidTr="009D57CA">
        <w:tc>
          <w:tcPr>
            <w:tcW w:w="8358" w:type="dxa"/>
          </w:tcPr>
          <w:p w:rsidR="00280097" w:rsidRPr="00280097" w:rsidRDefault="00280097" w:rsidP="000509D3">
            <w:pPr>
              <w:pStyle w:val="insprong2bolleke"/>
            </w:pPr>
            <w:r w:rsidRPr="00280097">
              <w:lastRenderedPageBreak/>
              <w:t>contrôle visuel périodique de la présence et du bon état selon les instructions du fournisseur ou en l’absence d’instructions, au moins tous les 3 mois</w:t>
            </w:r>
          </w:p>
        </w:tc>
        <w:tc>
          <w:tcPr>
            <w:tcW w:w="5492" w:type="dxa"/>
          </w:tcPr>
          <w:p w:rsidR="00280097" w:rsidRPr="00280097" w:rsidRDefault="00280097" w:rsidP="00280097">
            <w:pPr>
              <w:rPr>
                <w:lang w:val="fr-FR"/>
              </w:rPr>
            </w:pPr>
          </w:p>
        </w:tc>
      </w:tr>
      <w:tr w:rsidR="00280097" w:rsidRPr="00663D59" w:rsidTr="009D57CA">
        <w:tc>
          <w:tcPr>
            <w:tcW w:w="8358" w:type="dxa"/>
          </w:tcPr>
          <w:p w:rsidR="00280097" w:rsidRPr="00280097" w:rsidRDefault="00280097" w:rsidP="000509D3">
            <w:pPr>
              <w:pStyle w:val="insprong2bolleke"/>
            </w:pPr>
            <w:r w:rsidRPr="00280097">
              <w:t>inspection périodique approfondie de chaque appareil par un expert selon les instructions du fournisseur ou en l’absence d’instructions, au moins tous les ans.</w:t>
            </w:r>
          </w:p>
        </w:tc>
        <w:tc>
          <w:tcPr>
            <w:tcW w:w="5492" w:type="dxa"/>
          </w:tcPr>
          <w:p w:rsidR="00280097" w:rsidRPr="00280097" w:rsidRDefault="00280097" w:rsidP="00280097">
            <w:pPr>
              <w:rPr>
                <w:lang w:val="fr-FR"/>
              </w:rPr>
            </w:pPr>
          </w:p>
        </w:tc>
      </w:tr>
      <w:tr w:rsidR="00280097" w:rsidRPr="00280097" w:rsidTr="009D57CA">
        <w:tc>
          <w:tcPr>
            <w:tcW w:w="8358" w:type="dxa"/>
          </w:tcPr>
          <w:p w:rsidR="00280097" w:rsidRPr="00280097" w:rsidRDefault="00280097" w:rsidP="000509D3">
            <w:pPr>
              <w:pStyle w:val="Toelichtingvraag"/>
              <w:ind w:left="0"/>
            </w:pPr>
            <w:r w:rsidRPr="00280097">
              <w:t>Formation</w:t>
            </w:r>
          </w:p>
        </w:tc>
        <w:tc>
          <w:tcPr>
            <w:tcW w:w="5492" w:type="dxa"/>
          </w:tcPr>
          <w:p w:rsidR="00280097" w:rsidRPr="00280097" w:rsidRDefault="00280097" w:rsidP="00280097"/>
        </w:tc>
      </w:tr>
      <w:tr w:rsidR="00280097" w:rsidRPr="00280097" w:rsidTr="009D57CA">
        <w:tc>
          <w:tcPr>
            <w:tcW w:w="8358" w:type="dxa"/>
          </w:tcPr>
          <w:p w:rsidR="00280097" w:rsidRPr="00280097" w:rsidRDefault="00280097" w:rsidP="000509D3">
            <w:pPr>
              <w:pStyle w:val="toelichtingvraaginsprong1"/>
            </w:pPr>
            <w:r w:rsidRPr="00280097">
              <w:t>Les travailleurs reçoivent un entraînement périodique à l'utilisation d'extincteurs portatifs. La participation à ces formations est enregistrée.</w:t>
            </w:r>
          </w:p>
        </w:tc>
        <w:tc>
          <w:tcPr>
            <w:tcW w:w="5492" w:type="dxa"/>
          </w:tcPr>
          <w:p w:rsidR="00280097" w:rsidRPr="00280097" w:rsidRDefault="00280097" w:rsidP="00280097"/>
        </w:tc>
      </w:tr>
      <w:tr w:rsidR="00280097" w:rsidRPr="00280097" w:rsidTr="009D57CA">
        <w:tc>
          <w:tcPr>
            <w:tcW w:w="8358" w:type="dxa"/>
          </w:tcPr>
          <w:p w:rsidR="00280097" w:rsidRPr="00280097" w:rsidRDefault="00280097" w:rsidP="000509D3">
            <w:pPr>
              <w:pStyle w:val="Toelichtingvraag"/>
              <w:ind w:left="0"/>
            </w:pPr>
            <w:r w:rsidRPr="00280097">
              <w:t>Signalisation</w:t>
            </w:r>
          </w:p>
        </w:tc>
        <w:tc>
          <w:tcPr>
            <w:tcW w:w="5492" w:type="dxa"/>
          </w:tcPr>
          <w:p w:rsidR="00280097" w:rsidRPr="00280097" w:rsidRDefault="00280097" w:rsidP="00280097"/>
        </w:tc>
      </w:tr>
      <w:tr w:rsidR="00280097" w:rsidRPr="00663D59" w:rsidTr="009D57CA">
        <w:tc>
          <w:tcPr>
            <w:tcW w:w="8358" w:type="dxa"/>
          </w:tcPr>
          <w:p w:rsidR="00280097" w:rsidRPr="00280097" w:rsidRDefault="00280097" w:rsidP="000509D3">
            <w:pPr>
              <w:pStyle w:val="toelichtingvraaginsprong1"/>
            </w:pPr>
            <w:r w:rsidRPr="00280097">
              <w:t>Les extincteurs portatifs sont peints en rouge et clairement signalés.</w:t>
            </w:r>
          </w:p>
        </w:tc>
        <w:tc>
          <w:tcPr>
            <w:tcW w:w="5492" w:type="dxa"/>
          </w:tcPr>
          <w:p w:rsidR="00280097" w:rsidRPr="002755B3" w:rsidRDefault="00280097" w:rsidP="00280097">
            <w:pPr>
              <w:rPr>
                <w:lang w:val="fr-FR"/>
              </w:rPr>
            </w:pPr>
          </w:p>
        </w:tc>
      </w:tr>
      <w:tr w:rsidR="00280097" w:rsidRPr="00663D59" w:rsidTr="009D57CA">
        <w:tc>
          <w:tcPr>
            <w:tcW w:w="8358" w:type="dxa"/>
          </w:tcPr>
          <w:p w:rsidR="00280097" w:rsidRPr="00280097" w:rsidRDefault="00280097" w:rsidP="000509D3">
            <w:pPr>
              <w:rPr>
                <w:lang w:val="fr-FR"/>
              </w:rPr>
            </w:pPr>
          </w:p>
        </w:tc>
        <w:tc>
          <w:tcPr>
            <w:tcW w:w="5492" w:type="dxa"/>
          </w:tcPr>
          <w:p w:rsidR="00280097" w:rsidRPr="00280097" w:rsidRDefault="00280097" w:rsidP="00280097">
            <w:pPr>
              <w:rPr>
                <w:lang w:val="fr-FR"/>
              </w:rPr>
            </w:pPr>
          </w:p>
        </w:tc>
      </w:tr>
      <w:tr w:rsidR="00280097" w:rsidRPr="00280097" w:rsidTr="009D57CA">
        <w:tc>
          <w:tcPr>
            <w:tcW w:w="8358" w:type="dxa"/>
          </w:tcPr>
          <w:p w:rsidR="00280097" w:rsidRPr="00280097" w:rsidRDefault="00280097" w:rsidP="000509D3">
            <w:pPr>
              <w:pStyle w:val="Kop3"/>
            </w:pPr>
            <w:r w:rsidRPr="00280097">
              <w:t>Brûlures du personnel</w:t>
            </w:r>
          </w:p>
        </w:tc>
        <w:tc>
          <w:tcPr>
            <w:tcW w:w="5492" w:type="dxa"/>
          </w:tcPr>
          <w:p w:rsidR="00280097" w:rsidRPr="00280097" w:rsidRDefault="00280097" w:rsidP="00280097"/>
        </w:tc>
      </w:tr>
      <w:tr w:rsidR="00280097" w:rsidRPr="00280097" w:rsidTr="009D57CA">
        <w:tc>
          <w:tcPr>
            <w:tcW w:w="8358" w:type="dxa"/>
          </w:tcPr>
          <w:p w:rsidR="00280097" w:rsidRPr="00280097" w:rsidRDefault="00280097" w:rsidP="000509D3">
            <w:pPr>
              <w:pStyle w:val="vraag0"/>
              <w:numPr>
                <w:ilvl w:val="0"/>
                <w:numId w:val="2"/>
              </w:numPr>
              <w:rPr>
                <w:b/>
                <w:i w:val="0"/>
                <w:sz w:val="20"/>
                <w:szCs w:val="20"/>
              </w:rPr>
            </w:pPr>
            <w:r w:rsidRPr="00280097">
              <w:rPr>
                <w:b/>
                <w:i w:val="0"/>
                <w:sz w:val="20"/>
                <w:szCs w:val="20"/>
              </w:rPr>
              <w:t>Vêtements retardateurs du feu</w:t>
            </w:r>
          </w:p>
        </w:tc>
        <w:tc>
          <w:tcPr>
            <w:tcW w:w="5492" w:type="dxa"/>
          </w:tcPr>
          <w:p w:rsidR="00280097" w:rsidRPr="00280097" w:rsidRDefault="00280097" w:rsidP="00280097">
            <w:pPr>
              <w:rPr>
                <w:b/>
                <w:i/>
                <w:szCs w:val="20"/>
              </w:rPr>
            </w:pPr>
          </w:p>
        </w:tc>
      </w:tr>
      <w:tr w:rsidR="00280097" w:rsidRPr="00663D59" w:rsidTr="009D57CA">
        <w:tc>
          <w:tcPr>
            <w:tcW w:w="8358" w:type="dxa"/>
          </w:tcPr>
          <w:p w:rsidR="00280097" w:rsidRPr="00280097" w:rsidRDefault="00280097" w:rsidP="000509D3">
            <w:pPr>
              <w:pStyle w:val="Toelichtingvraag"/>
              <w:ind w:left="0"/>
            </w:pPr>
            <w:r w:rsidRPr="00280097">
              <w:t xml:space="preserve">Des vêtements retardateurs de feu ou de flamme offrent à la personne qui les porte une protection contre le feu et le rayonnement de chaleur. </w:t>
            </w:r>
          </w:p>
        </w:tc>
        <w:tc>
          <w:tcPr>
            <w:tcW w:w="5492" w:type="dxa"/>
          </w:tcPr>
          <w:p w:rsidR="00280097" w:rsidRPr="002755B3" w:rsidRDefault="00280097" w:rsidP="00280097">
            <w:pPr>
              <w:rPr>
                <w:lang w:val="fr-FR"/>
              </w:rPr>
            </w:pPr>
          </w:p>
        </w:tc>
      </w:tr>
      <w:tr w:rsidR="00280097" w:rsidRPr="00280097" w:rsidTr="009D57CA">
        <w:tc>
          <w:tcPr>
            <w:tcW w:w="8358" w:type="dxa"/>
          </w:tcPr>
          <w:p w:rsidR="00280097" w:rsidRPr="00280097" w:rsidRDefault="00280097" w:rsidP="000509D3">
            <w:pPr>
              <w:pStyle w:val="Toelichtingvraag"/>
              <w:ind w:left="0"/>
            </w:pPr>
            <w:r w:rsidRPr="00280097">
              <w:t>Normes:</w:t>
            </w:r>
          </w:p>
        </w:tc>
        <w:tc>
          <w:tcPr>
            <w:tcW w:w="5492" w:type="dxa"/>
          </w:tcPr>
          <w:p w:rsidR="00280097" w:rsidRPr="00280097" w:rsidRDefault="00280097" w:rsidP="00280097"/>
        </w:tc>
      </w:tr>
      <w:tr w:rsidR="00280097" w:rsidRPr="00663D59" w:rsidTr="009D57CA">
        <w:tc>
          <w:tcPr>
            <w:tcW w:w="8358" w:type="dxa"/>
          </w:tcPr>
          <w:p w:rsidR="00280097" w:rsidRPr="00280097" w:rsidRDefault="00280097" w:rsidP="000509D3">
            <w:pPr>
              <w:pStyle w:val="toelichtingvraaginsprong1"/>
            </w:pPr>
            <w:r w:rsidRPr="00280097">
              <w:t>ISO 11612 et/ou ISO 14116: Vêtements qui protègent contre la chaleur et les flammes</w:t>
            </w:r>
          </w:p>
        </w:tc>
        <w:tc>
          <w:tcPr>
            <w:tcW w:w="5492" w:type="dxa"/>
          </w:tcPr>
          <w:p w:rsidR="00280097" w:rsidRPr="002755B3" w:rsidRDefault="00280097" w:rsidP="00280097">
            <w:pPr>
              <w:rPr>
                <w:lang w:val="fr-FR"/>
              </w:rPr>
            </w:pPr>
          </w:p>
        </w:tc>
      </w:tr>
      <w:tr w:rsidR="00280097" w:rsidRPr="00663D59" w:rsidTr="009D57CA">
        <w:tc>
          <w:tcPr>
            <w:tcW w:w="8358" w:type="dxa"/>
          </w:tcPr>
          <w:p w:rsidR="00280097" w:rsidRPr="00280097" w:rsidRDefault="00280097" w:rsidP="000509D3">
            <w:pPr>
              <w:pStyle w:val="toelichtingvraaginsprong1"/>
              <w:rPr>
                <w:b/>
              </w:rPr>
            </w:pPr>
            <w:r w:rsidRPr="00280097">
              <w:t>ISO 11611: Vêtements de protection utilisés pendant le soudage et les techniques connexes.</w:t>
            </w:r>
          </w:p>
        </w:tc>
        <w:tc>
          <w:tcPr>
            <w:tcW w:w="5492" w:type="dxa"/>
          </w:tcPr>
          <w:p w:rsidR="00280097" w:rsidRPr="002755B3" w:rsidRDefault="00280097" w:rsidP="00280097">
            <w:pPr>
              <w:rPr>
                <w:lang w:val="fr-FR"/>
              </w:rPr>
            </w:pPr>
          </w:p>
        </w:tc>
      </w:tr>
    </w:tbl>
    <w:p w:rsidR="006E5930" w:rsidRPr="00241CB1" w:rsidRDefault="006E5930" w:rsidP="006E5930">
      <w:pPr>
        <w:rPr>
          <w:lang w:val="fr-FR"/>
        </w:rPr>
      </w:pPr>
      <w:bookmarkStart w:id="62" w:name="_Toc397350237"/>
    </w:p>
    <w:p w:rsidR="00275500" w:rsidRPr="00056F66" w:rsidRDefault="00EC3F30" w:rsidP="002E3BF8">
      <w:pPr>
        <w:pStyle w:val="Kop2"/>
      </w:pPr>
      <w:bookmarkStart w:id="63" w:name="_Toc424747679"/>
      <w:r w:rsidRPr="00056F66">
        <w:lastRenderedPageBreak/>
        <w:t>Evacuati</w:t>
      </w:r>
      <w:r w:rsidR="00BA670B" w:rsidRPr="00056F66">
        <w:t>on et sauvetage au quai de (dé)</w:t>
      </w:r>
      <w:r w:rsidR="00BA670B" w:rsidRPr="00B462D6">
        <w:t>chargement</w:t>
      </w:r>
      <w:bookmarkEnd w:id="62"/>
      <w:bookmarkEnd w:id="63"/>
    </w:p>
    <w:tbl>
      <w:tblPr>
        <w:tblStyle w:val="Tabelraster"/>
        <w:tblW w:w="0" w:type="auto"/>
        <w:tblInd w:w="137" w:type="dxa"/>
        <w:tblLook w:val="04A0" w:firstRow="1" w:lastRow="0" w:firstColumn="1" w:lastColumn="0" w:noHBand="0" w:noVBand="1"/>
      </w:tblPr>
      <w:tblGrid>
        <w:gridCol w:w="8505"/>
        <w:gridCol w:w="5350"/>
      </w:tblGrid>
      <w:tr w:rsidR="009D57CA" w:rsidRPr="00663D59" w:rsidTr="009D57CA">
        <w:tc>
          <w:tcPr>
            <w:tcW w:w="8505" w:type="dxa"/>
          </w:tcPr>
          <w:p w:rsidR="009D57CA" w:rsidRPr="009D57CA" w:rsidRDefault="009D57CA" w:rsidP="000509D3">
            <w:pPr>
              <w:pStyle w:val="Vraag"/>
            </w:pPr>
            <w:r w:rsidRPr="009D57CA">
              <w:t>Voies d'évacuation ((dé)chargement de bateau)</w:t>
            </w:r>
          </w:p>
        </w:tc>
        <w:tc>
          <w:tcPr>
            <w:tcW w:w="5350" w:type="dxa"/>
          </w:tcPr>
          <w:p w:rsidR="009D57CA" w:rsidRPr="009D57CA" w:rsidRDefault="009D57CA" w:rsidP="009D57CA">
            <w:pPr>
              <w:rPr>
                <w:lang w:val="fr-FR"/>
              </w:rPr>
            </w:pPr>
          </w:p>
        </w:tc>
      </w:tr>
      <w:tr w:rsidR="009D57CA" w:rsidRPr="00663D59" w:rsidTr="009D57CA">
        <w:tc>
          <w:tcPr>
            <w:tcW w:w="8505" w:type="dxa"/>
          </w:tcPr>
          <w:p w:rsidR="009D57CA" w:rsidRPr="009D57CA" w:rsidRDefault="009D57CA" w:rsidP="000509D3">
            <w:pPr>
              <w:pStyle w:val="Toelichtingvraag"/>
              <w:ind w:left="0"/>
            </w:pPr>
            <w:r w:rsidRPr="009D57CA">
              <w:t>La règlementation ADN - version 2013</w:t>
            </w:r>
            <w:r w:rsidRPr="009D57CA">
              <w:rPr>
                <w:rStyle w:val="Voetnootmarkering"/>
              </w:rPr>
              <w:footnoteReference w:id="4"/>
            </w:r>
            <w:r w:rsidRPr="009D57CA">
              <w:t xml:space="preserve"> stipule que le bateau doit pouvoir être accessible et être quitté à tout moment. Si du côté terre il n’y a pas de chemin de repli protégés ou seulement un chemin pour quitter rapidement le bateau en cas d’urgence, il doit y avoir côté bateau un moyen de fuite supplémentaire (par exemple un canot placé à l’eau).</w:t>
            </w:r>
          </w:p>
        </w:tc>
        <w:tc>
          <w:tcPr>
            <w:tcW w:w="5350" w:type="dxa"/>
          </w:tcPr>
          <w:p w:rsidR="009D57CA" w:rsidRPr="002755B3" w:rsidRDefault="009D57CA" w:rsidP="009D57CA">
            <w:pPr>
              <w:rPr>
                <w:lang w:val="fr-FR"/>
              </w:rPr>
            </w:pPr>
          </w:p>
        </w:tc>
      </w:tr>
      <w:tr w:rsidR="009D57CA" w:rsidRPr="00663D59" w:rsidTr="009D57CA">
        <w:tc>
          <w:tcPr>
            <w:tcW w:w="8505" w:type="dxa"/>
          </w:tcPr>
          <w:p w:rsidR="009D57CA" w:rsidRPr="009D57CA" w:rsidRDefault="009D57CA" w:rsidP="000509D3">
            <w:pPr>
              <w:pStyle w:val="Vraag"/>
            </w:pPr>
            <w:r w:rsidRPr="009D57CA">
              <w:t>Le port de gilets de sauvetage</w:t>
            </w:r>
          </w:p>
        </w:tc>
        <w:tc>
          <w:tcPr>
            <w:tcW w:w="5350" w:type="dxa"/>
          </w:tcPr>
          <w:p w:rsidR="009D57CA" w:rsidRPr="002755B3" w:rsidRDefault="009D57CA" w:rsidP="009D57CA">
            <w:pPr>
              <w:rPr>
                <w:lang w:val="fr-FR"/>
              </w:rPr>
            </w:pPr>
          </w:p>
        </w:tc>
      </w:tr>
      <w:tr w:rsidR="009D57CA" w:rsidRPr="00663D59" w:rsidTr="009D57CA">
        <w:tc>
          <w:tcPr>
            <w:tcW w:w="8505" w:type="dxa"/>
          </w:tcPr>
          <w:p w:rsidR="009D57CA" w:rsidRPr="009D57CA" w:rsidRDefault="009D57CA" w:rsidP="000509D3">
            <w:pPr>
              <w:pStyle w:val="Toelichtingvraag"/>
              <w:ind w:left="0"/>
            </w:pPr>
            <w:r w:rsidRPr="009D57CA">
              <w:t>Auprès du bord du quai (non-clôturé), le port d’un gilet de sauvetage est obligatoire.</w:t>
            </w:r>
          </w:p>
        </w:tc>
        <w:tc>
          <w:tcPr>
            <w:tcW w:w="5350" w:type="dxa"/>
          </w:tcPr>
          <w:p w:rsidR="009D57CA" w:rsidRPr="002755B3" w:rsidRDefault="009D57CA" w:rsidP="009D57CA">
            <w:pPr>
              <w:rPr>
                <w:lang w:val="fr-FR"/>
              </w:rPr>
            </w:pPr>
          </w:p>
        </w:tc>
      </w:tr>
      <w:tr w:rsidR="009D57CA" w:rsidRPr="00663D59" w:rsidTr="009D57CA">
        <w:tc>
          <w:tcPr>
            <w:tcW w:w="8505" w:type="dxa"/>
          </w:tcPr>
          <w:p w:rsidR="009D57CA" w:rsidRPr="009D57CA" w:rsidRDefault="009D57CA" w:rsidP="000509D3">
            <w:pPr>
              <w:pStyle w:val="Toelichtingvraag"/>
              <w:ind w:left="0"/>
            </w:pPr>
            <w:r w:rsidRPr="009D57CA">
              <w:t>La zone dans laquelle le port d’un gilet de sauvetage est obligatoire, est indiquée.</w:t>
            </w:r>
          </w:p>
        </w:tc>
        <w:tc>
          <w:tcPr>
            <w:tcW w:w="5350" w:type="dxa"/>
          </w:tcPr>
          <w:p w:rsidR="009D57CA" w:rsidRPr="002755B3" w:rsidRDefault="009D57CA" w:rsidP="009D57CA">
            <w:pPr>
              <w:rPr>
                <w:lang w:val="fr-FR"/>
              </w:rPr>
            </w:pPr>
          </w:p>
        </w:tc>
      </w:tr>
    </w:tbl>
    <w:p w:rsidR="00275500" w:rsidRPr="008F7993" w:rsidRDefault="00275500" w:rsidP="00275500">
      <w:pPr>
        <w:rPr>
          <w:lang w:val="fr-BE"/>
        </w:rPr>
      </w:pPr>
    </w:p>
    <w:p w:rsidR="00275500" w:rsidRPr="008F7993" w:rsidRDefault="00275500" w:rsidP="00864893">
      <w:pPr>
        <w:rPr>
          <w:lang w:val="fr-BE"/>
        </w:rPr>
        <w:sectPr w:rsidR="00275500" w:rsidRPr="008F7993" w:rsidSect="002E3BF8">
          <w:footerReference w:type="even" r:id="rId16"/>
          <w:footerReference w:type="default" r:id="rId17"/>
          <w:type w:val="oddPage"/>
          <w:pgSz w:w="16838" w:h="11906" w:orient="landscape" w:code="9"/>
          <w:pgMar w:top="1418" w:right="1418" w:bottom="1418" w:left="1418" w:header="709" w:footer="709" w:gutter="0"/>
          <w:cols w:space="708"/>
          <w:docGrid w:linePitch="360"/>
        </w:sectPr>
      </w:pPr>
    </w:p>
    <w:p w:rsidR="00864893" w:rsidRPr="008F7993" w:rsidRDefault="00864893" w:rsidP="00864893">
      <w:pPr>
        <w:rPr>
          <w:lang w:val="fr-BE"/>
        </w:rPr>
      </w:pPr>
    </w:p>
    <w:p w:rsidR="009E4B50" w:rsidRPr="008F7993" w:rsidRDefault="009E4B50" w:rsidP="002E3BF8">
      <w:pPr>
        <w:pStyle w:val="Kop1"/>
        <w:ind w:left="851" w:firstLine="7229"/>
      </w:pPr>
      <w:r w:rsidRPr="008F7993">
        <w:br/>
      </w:r>
      <w:bookmarkStart w:id="64" w:name="_Toc424747680"/>
      <w:r w:rsidR="00F910A6" w:rsidRPr="008F7993">
        <w:t>Stockage et r</w:t>
      </w:r>
      <w:r w:rsidR="00CD324A" w:rsidRPr="008F7993">
        <w:t>emplissage en</w:t>
      </w:r>
      <w:r w:rsidR="00754BAD" w:rsidRPr="008F7993">
        <w:t xml:space="preserve"> </w:t>
      </w:r>
      <w:r w:rsidR="00CD324A" w:rsidRPr="008F7993">
        <w:t>emballages unitaires</w:t>
      </w:r>
      <w:bookmarkEnd w:id="64"/>
    </w:p>
    <w:p w:rsidR="0015585F" w:rsidRPr="008F7993" w:rsidRDefault="0015585F" w:rsidP="0015585F">
      <w:pPr>
        <w:rPr>
          <w:lang w:val="fr-BE"/>
        </w:rPr>
      </w:pPr>
    </w:p>
    <w:p w:rsidR="0015585F" w:rsidRPr="00B462D6" w:rsidRDefault="00D52AA2" w:rsidP="0015585F">
      <w:pPr>
        <w:rPr>
          <w:sz w:val="18"/>
          <w:lang w:val="fr-BE"/>
        </w:rPr>
      </w:pPr>
      <w:r w:rsidRPr="00B462D6">
        <w:rPr>
          <w:sz w:val="18"/>
          <w:lang w:val="fr-BE"/>
        </w:rPr>
        <w:t>Ce chapitre concerne le stockage à l’air libre</w:t>
      </w:r>
      <w:r w:rsidR="0015585F" w:rsidRPr="00B462D6">
        <w:rPr>
          <w:sz w:val="18"/>
          <w:lang w:val="fr-BE"/>
        </w:rPr>
        <w:t>. Pour ce qui concerne le stockage à l’intérieur d’emballages unitaires avec des liquides inflammables, il est fait référence à l’outil d’inspection ”Stockage en entrepôt” (</w:t>
      </w:r>
      <w:r w:rsidR="0015585F" w:rsidRPr="00B462D6">
        <w:rPr>
          <w:rFonts w:cs="Arial"/>
          <w:sz w:val="18"/>
          <w:lang w:val="fr-BE"/>
        </w:rPr>
        <w:t>CRC/SIT/001-F).</w:t>
      </w:r>
    </w:p>
    <w:p w:rsidR="009E4B50" w:rsidRPr="008F7993" w:rsidRDefault="003F7069" w:rsidP="002E3BF8">
      <w:pPr>
        <w:pStyle w:val="Kop2"/>
      </w:pPr>
      <w:r w:rsidRPr="008F7993">
        <w:rPr>
          <w:rStyle w:val="hps"/>
        </w:rPr>
        <w:t xml:space="preserve"> </w:t>
      </w:r>
      <w:bookmarkStart w:id="65" w:name="_Toc424747681"/>
      <w:r w:rsidR="00526628" w:rsidRPr="008F7993">
        <w:rPr>
          <w:rStyle w:val="hps"/>
        </w:rPr>
        <w:t>Signalisation</w:t>
      </w:r>
      <w:bookmarkEnd w:id="65"/>
    </w:p>
    <w:tbl>
      <w:tblPr>
        <w:tblStyle w:val="Tabelraster"/>
        <w:tblW w:w="0" w:type="auto"/>
        <w:tblInd w:w="567" w:type="dxa"/>
        <w:tblLook w:val="04A0" w:firstRow="1" w:lastRow="0" w:firstColumn="1" w:lastColumn="0" w:noHBand="0" w:noVBand="1"/>
      </w:tblPr>
      <w:tblGrid>
        <w:gridCol w:w="8359"/>
        <w:gridCol w:w="5066"/>
      </w:tblGrid>
      <w:tr w:rsidR="00EA3AE0" w:rsidRPr="00EA3AE0" w:rsidTr="00EA3AE0">
        <w:tc>
          <w:tcPr>
            <w:tcW w:w="8359" w:type="dxa"/>
          </w:tcPr>
          <w:p w:rsidR="00EA3AE0" w:rsidRPr="00EA3AE0" w:rsidRDefault="00EA3AE0" w:rsidP="000509D3">
            <w:pPr>
              <w:pStyle w:val="Vraag"/>
            </w:pPr>
            <w:r w:rsidRPr="00EA3AE0">
              <w:t>Etiquetage des récipients transportables</w:t>
            </w:r>
          </w:p>
        </w:tc>
        <w:tc>
          <w:tcPr>
            <w:tcW w:w="5066" w:type="dxa"/>
          </w:tcPr>
          <w:p w:rsidR="00EA3AE0" w:rsidRPr="00EA3AE0" w:rsidRDefault="00EA3AE0" w:rsidP="00EA3AE0"/>
        </w:tc>
      </w:tr>
      <w:tr w:rsidR="00EA3AE0" w:rsidRPr="00663D59" w:rsidTr="00EA3AE0">
        <w:tc>
          <w:tcPr>
            <w:tcW w:w="8359" w:type="dxa"/>
          </w:tcPr>
          <w:p w:rsidR="00EA3AE0" w:rsidRPr="00EA3AE0" w:rsidRDefault="00EA3AE0" w:rsidP="000509D3">
            <w:pPr>
              <w:pStyle w:val="Toelichtingvraag"/>
              <w:ind w:left="0"/>
            </w:pPr>
            <w:r w:rsidRPr="00EA3AE0">
              <w:t>Etiquetage suivant la réglementation européenne avec:</w:t>
            </w:r>
          </w:p>
        </w:tc>
        <w:tc>
          <w:tcPr>
            <w:tcW w:w="5066" w:type="dxa"/>
          </w:tcPr>
          <w:p w:rsidR="00EA3AE0" w:rsidRPr="002755B3" w:rsidRDefault="00EA3AE0" w:rsidP="00EA3AE0">
            <w:pPr>
              <w:rPr>
                <w:lang w:val="fr-FR"/>
              </w:rPr>
            </w:pPr>
          </w:p>
        </w:tc>
      </w:tr>
      <w:tr w:rsidR="00EA3AE0" w:rsidRPr="00EA3AE0" w:rsidTr="00EA3AE0">
        <w:tc>
          <w:tcPr>
            <w:tcW w:w="8359" w:type="dxa"/>
          </w:tcPr>
          <w:p w:rsidR="00EA3AE0" w:rsidRPr="00EA3AE0" w:rsidRDefault="00EA3AE0" w:rsidP="000509D3">
            <w:pPr>
              <w:pStyle w:val="Toelichtingvraag"/>
              <w:numPr>
                <w:ilvl w:val="0"/>
                <w:numId w:val="19"/>
              </w:numPr>
            </w:pPr>
            <w:r w:rsidRPr="00EA3AE0">
              <w:t>le nom du produit</w:t>
            </w:r>
          </w:p>
        </w:tc>
        <w:tc>
          <w:tcPr>
            <w:tcW w:w="5066" w:type="dxa"/>
          </w:tcPr>
          <w:p w:rsidR="00EA3AE0" w:rsidRPr="00EA3AE0" w:rsidRDefault="00EA3AE0" w:rsidP="00EA3AE0"/>
        </w:tc>
      </w:tr>
      <w:tr w:rsidR="00EA3AE0" w:rsidRPr="00663D59" w:rsidTr="00EA3AE0">
        <w:tc>
          <w:tcPr>
            <w:tcW w:w="8359" w:type="dxa"/>
          </w:tcPr>
          <w:p w:rsidR="00EA3AE0" w:rsidRPr="00EA3AE0" w:rsidRDefault="00EA3AE0" w:rsidP="000509D3">
            <w:pPr>
              <w:pStyle w:val="Toelichtingvraag"/>
              <w:numPr>
                <w:ilvl w:val="0"/>
                <w:numId w:val="19"/>
              </w:numPr>
            </w:pPr>
            <w:r w:rsidRPr="00EA3AE0">
              <w:lastRenderedPageBreak/>
              <w:t>les pictogrammes de danger du produit.</w:t>
            </w:r>
          </w:p>
        </w:tc>
        <w:tc>
          <w:tcPr>
            <w:tcW w:w="5066" w:type="dxa"/>
          </w:tcPr>
          <w:p w:rsidR="00EA3AE0" w:rsidRPr="002755B3" w:rsidRDefault="00EA3AE0" w:rsidP="00EA3AE0">
            <w:pPr>
              <w:rPr>
                <w:lang w:val="fr-FR"/>
              </w:rPr>
            </w:pPr>
          </w:p>
        </w:tc>
      </w:tr>
      <w:tr w:rsidR="00EA3AE0" w:rsidRPr="00663D59" w:rsidTr="00EA3AE0">
        <w:tc>
          <w:tcPr>
            <w:tcW w:w="8359" w:type="dxa"/>
          </w:tcPr>
          <w:p w:rsidR="00EA3AE0" w:rsidRPr="00EA3AE0" w:rsidRDefault="00EA3AE0" w:rsidP="000509D3">
            <w:pPr>
              <w:pStyle w:val="Toelichtingvraag"/>
              <w:ind w:left="0"/>
            </w:pPr>
            <w:r w:rsidRPr="00EA3AE0">
              <w:t>Un contrôle de la bonne lisibilité des étiquettes est effectué.</w:t>
            </w:r>
          </w:p>
        </w:tc>
        <w:tc>
          <w:tcPr>
            <w:tcW w:w="5066" w:type="dxa"/>
          </w:tcPr>
          <w:p w:rsidR="00EA3AE0" w:rsidRPr="002755B3" w:rsidRDefault="00EA3AE0" w:rsidP="00EA3AE0">
            <w:pPr>
              <w:rPr>
                <w:lang w:val="fr-FR"/>
              </w:rPr>
            </w:pPr>
          </w:p>
        </w:tc>
      </w:tr>
    </w:tbl>
    <w:p w:rsidR="006736AA" w:rsidRPr="008F7993" w:rsidRDefault="006736AA" w:rsidP="002E3BF8">
      <w:pPr>
        <w:pStyle w:val="Kop2"/>
      </w:pPr>
      <w:bookmarkStart w:id="66" w:name="_Toc424747682"/>
      <w:r w:rsidRPr="008F7993">
        <w:t>Maîtrise des déviations de procédé</w:t>
      </w:r>
      <w:bookmarkEnd w:id="66"/>
    </w:p>
    <w:tbl>
      <w:tblPr>
        <w:tblStyle w:val="Tabelraster"/>
        <w:tblW w:w="0" w:type="auto"/>
        <w:tblInd w:w="567" w:type="dxa"/>
        <w:tblLook w:val="04A0" w:firstRow="1" w:lastRow="0" w:firstColumn="1" w:lastColumn="0" w:noHBand="0" w:noVBand="1"/>
      </w:tblPr>
      <w:tblGrid>
        <w:gridCol w:w="8359"/>
        <w:gridCol w:w="5066"/>
      </w:tblGrid>
      <w:tr w:rsidR="002553CA" w:rsidRPr="00663D59" w:rsidTr="002553CA">
        <w:tc>
          <w:tcPr>
            <w:tcW w:w="8359" w:type="dxa"/>
          </w:tcPr>
          <w:p w:rsidR="002553CA" w:rsidRPr="002553CA" w:rsidRDefault="002553CA" w:rsidP="000509D3">
            <w:pPr>
              <w:pStyle w:val="Vraag"/>
            </w:pPr>
            <w:r w:rsidRPr="002553CA">
              <w:t>Un opérateur contrôle en permanence le déroulement du remplissage</w:t>
            </w:r>
          </w:p>
        </w:tc>
        <w:tc>
          <w:tcPr>
            <w:tcW w:w="5066" w:type="dxa"/>
          </w:tcPr>
          <w:p w:rsidR="002553CA" w:rsidRPr="002553CA" w:rsidRDefault="002553CA" w:rsidP="002553CA">
            <w:pPr>
              <w:rPr>
                <w:lang w:val="fr-BE"/>
              </w:rPr>
            </w:pPr>
          </w:p>
        </w:tc>
      </w:tr>
      <w:tr w:rsidR="002553CA" w:rsidRPr="002553CA" w:rsidTr="002553CA">
        <w:tc>
          <w:tcPr>
            <w:tcW w:w="8359" w:type="dxa"/>
          </w:tcPr>
          <w:p w:rsidR="002553CA" w:rsidRPr="002553CA" w:rsidRDefault="002553CA" w:rsidP="000509D3">
            <w:pPr>
              <w:pStyle w:val="Vraag"/>
            </w:pPr>
            <w:r w:rsidRPr="002553CA">
              <w:t>Remplissage automatique</w:t>
            </w:r>
          </w:p>
        </w:tc>
        <w:tc>
          <w:tcPr>
            <w:tcW w:w="5066" w:type="dxa"/>
          </w:tcPr>
          <w:p w:rsidR="002553CA" w:rsidRPr="002553CA" w:rsidRDefault="002553CA" w:rsidP="002553CA"/>
        </w:tc>
      </w:tr>
      <w:tr w:rsidR="002553CA" w:rsidRPr="00663D59" w:rsidTr="002553CA">
        <w:tc>
          <w:tcPr>
            <w:tcW w:w="8359" w:type="dxa"/>
          </w:tcPr>
          <w:p w:rsidR="002553CA" w:rsidRPr="002553CA" w:rsidRDefault="002553CA" w:rsidP="000509D3">
            <w:pPr>
              <w:pStyle w:val="Toelichtingvraag"/>
              <w:ind w:left="0"/>
            </w:pPr>
            <w:r w:rsidRPr="002553CA">
              <w:t xml:space="preserve">Dans ce cas il doit exister un réglage automatique de la quantité à remplir. </w:t>
            </w:r>
          </w:p>
        </w:tc>
        <w:tc>
          <w:tcPr>
            <w:tcW w:w="5066" w:type="dxa"/>
          </w:tcPr>
          <w:p w:rsidR="002553CA" w:rsidRPr="002553CA" w:rsidRDefault="002553CA" w:rsidP="002553CA">
            <w:pPr>
              <w:rPr>
                <w:lang w:val="fr-FR"/>
              </w:rPr>
            </w:pPr>
          </w:p>
        </w:tc>
      </w:tr>
      <w:tr w:rsidR="002553CA" w:rsidRPr="002553CA" w:rsidTr="002553CA">
        <w:tc>
          <w:tcPr>
            <w:tcW w:w="8359" w:type="dxa"/>
          </w:tcPr>
          <w:p w:rsidR="002553CA" w:rsidRPr="002553CA" w:rsidRDefault="002553CA" w:rsidP="000509D3">
            <w:pPr>
              <w:pStyle w:val="Toelichtingvraag"/>
              <w:ind w:left="0"/>
            </w:pPr>
            <w:bookmarkStart w:id="67" w:name="_Toc381805725"/>
            <w:r w:rsidRPr="002553CA">
              <w:t>Possibilités:</w:t>
            </w:r>
            <w:bookmarkEnd w:id="67"/>
          </w:p>
        </w:tc>
        <w:tc>
          <w:tcPr>
            <w:tcW w:w="5066" w:type="dxa"/>
          </w:tcPr>
          <w:p w:rsidR="002553CA" w:rsidRPr="002553CA" w:rsidRDefault="002553CA" w:rsidP="002553CA"/>
        </w:tc>
      </w:tr>
      <w:tr w:rsidR="002553CA" w:rsidRPr="00663D59" w:rsidTr="002553CA">
        <w:tc>
          <w:tcPr>
            <w:tcW w:w="8359" w:type="dxa"/>
          </w:tcPr>
          <w:p w:rsidR="002553CA" w:rsidRPr="002553CA" w:rsidRDefault="002553CA" w:rsidP="000509D3">
            <w:pPr>
              <w:pStyle w:val="Toelichtingvraag"/>
              <w:numPr>
                <w:ilvl w:val="0"/>
                <w:numId w:val="20"/>
              </w:numPr>
            </w:pPr>
            <w:r w:rsidRPr="002553CA">
              <w:t>le récipient à remplir est posé sur une balance qui stoppe l'alimentation dès que le poids désiré est atteint</w:t>
            </w:r>
          </w:p>
        </w:tc>
        <w:tc>
          <w:tcPr>
            <w:tcW w:w="5066" w:type="dxa"/>
          </w:tcPr>
          <w:p w:rsidR="002553CA" w:rsidRPr="002755B3" w:rsidRDefault="002553CA" w:rsidP="002553CA">
            <w:pPr>
              <w:rPr>
                <w:lang w:val="fr-FR"/>
              </w:rPr>
            </w:pPr>
          </w:p>
        </w:tc>
      </w:tr>
      <w:tr w:rsidR="002553CA" w:rsidRPr="00663D59" w:rsidTr="002553CA">
        <w:tc>
          <w:tcPr>
            <w:tcW w:w="8359" w:type="dxa"/>
          </w:tcPr>
          <w:p w:rsidR="002553CA" w:rsidRPr="002553CA" w:rsidRDefault="002553CA" w:rsidP="000509D3">
            <w:pPr>
              <w:pStyle w:val="Toelichtingvraag"/>
              <w:numPr>
                <w:ilvl w:val="0"/>
                <w:numId w:val="20"/>
              </w:numPr>
            </w:pPr>
            <w:r w:rsidRPr="002553CA">
              <w:t>l'alimentation est munie d'un compteur qui stoppe le remplissage dès que la quantité souhaitée est atteinte.</w:t>
            </w:r>
          </w:p>
        </w:tc>
        <w:tc>
          <w:tcPr>
            <w:tcW w:w="5066" w:type="dxa"/>
          </w:tcPr>
          <w:p w:rsidR="002553CA" w:rsidRPr="002755B3" w:rsidRDefault="002553CA" w:rsidP="002553CA">
            <w:pPr>
              <w:rPr>
                <w:lang w:val="fr-FR"/>
              </w:rPr>
            </w:pPr>
          </w:p>
        </w:tc>
      </w:tr>
      <w:tr w:rsidR="002553CA" w:rsidRPr="002553CA" w:rsidTr="002553CA">
        <w:tc>
          <w:tcPr>
            <w:tcW w:w="8359" w:type="dxa"/>
          </w:tcPr>
          <w:p w:rsidR="002553CA" w:rsidRPr="002553CA" w:rsidRDefault="002553CA" w:rsidP="000509D3">
            <w:pPr>
              <w:pStyle w:val="Toelichtingvraag"/>
              <w:ind w:left="0"/>
            </w:pPr>
            <w:r w:rsidRPr="002553CA">
              <w:t>Inspection</w:t>
            </w:r>
          </w:p>
        </w:tc>
        <w:tc>
          <w:tcPr>
            <w:tcW w:w="5066" w:type="dxa"/>
          </w:tcPr>
          <w:p w:rsidR="002553CA" w:rsidRPr="002553CA" w:rsidRDefault="002553CA" w:rsidP="002553CA"/>
        </w:tc>
      </w:tr>
      <w:tr w:rsidR="002553CA" w:rsidRPr="00663D59" w:rsidTr="002553CA">
        <w:tc>
          <w:tcPr>
            <w:tcW w:w="8359" w:type="dxa"/>
          </w:tcPr>
          <w:p w:rsidR="002553CA" w:rsidRPr="002553CA" w:rsidRDefault="002553CA" w:rsidP="000509D3">
            <w:pPr>
              <w:pStyle w:val="toelichtingvraaginsprong1"/>
            </w:pPr>
            <w:r w:rsidRPr="002553CA">
              <w:t>Le système de contrôle du remplissage est repris dans un programme d'inspection.</w:t>
            </w:r>
          </w:p>
        </w:tc>
        <w:tc>
          <w:tcPr>
            <w:tcW w:w="5066" w:type="dxa"/>
          </w:tcPr>
          <w:p w:rsidR="002553CA" w:rsidRPr="002755B3" w:rsidRDefault="002553CA" w:rsidP="002553CA">
            <w:pPr>
              <w:rPr>
                <w:lang w:val="fr-FR"/>
              </w:rPr>
            </w:pPr>
          </w:p>
        </w:tc>
      </w:tr>
    </w:tbl>
    <w:p w:rsidR="006736AA" w:rsidRPr="008F7993" w:rsidRDefault="006736AA" w:rsidP="002E3BF8">
      <w:pPr>
        <w:pStyle w:val="Kop2"/>
      </w:pPr>
      <w:bookmarkStart w:id="68" w:name="_Toc424747683"/>
      <w:r w:rsidRPr="008F7993">
        <w:t>Gestion de la dégradation</w:t>
      </w:r>
      <w:bookmarkEnd w:id="68"/>
    </w:p>
    <w:tbl>
      <w:tblPr>
        <w:tblStyle w:val="Tabelraster"/>
        <w:tblW w:w="0" w:type="auto"/>
        <w:tblInd w:w="567" w:type="dxa"/>
        <w:tblLook w:val="04A0" w:firstRow="1" w:lastRow="0" w:firstColumn="1" w:lastColumn="0" w:noHBand="0" w:noVBand="1"/>
      </w:tblPr>
      <w:tblGrid>
        <w:gridCol w:w="8359"/>
        <w:gridCol w:w="5066"/>
      </w:tblGrid>
      <w:tr w:rsidR="00C24399" w:rsidRPr="00663D59" w:rsidTr="00C24399">
        <w:tc>
          <w:tcPr>
            <w:tcW w:w="8359" w:type="dxa"/>
          </w:tcPr>
          <w:p w:rsidR="00C24399" w:rsidRPr="00C24399" w:rsidRDefault="00C24399" w:rsidP="000509D3">
            <w:pPr>
              <w:pStyle w:val="Vraag"/>
            </w:pPr>
            <w:r w:rsidRPr="00C24399">
              <w:t>Emploi exclusif de récipients agréés UN</w:t>
            </w:r>
          </w:p>
        </w:tc>
        <w:tc>
          <w:tcPr>
            <w:tcW w:w="5066" w:type="dxa"/>
          </w:tcPr>
          <w:p w:rsidR="00C24399" w:rsidRPr="00C24399" w:rsidRDefault="00C24399" w:rsidP="00C24399">
            <w:pPr>
              <w:rPr>
                <w:lang w:val="fr-BE"/>
              </w:rPr>
            </w:pPr>
          </w:p>
        </w:tc>
      </w:tr>
      <w:tr w:rsidR="00C24399" w:rsidRPr="00663D59" w:rsidTr="00C24399">
        <w:tc>
          <w:tcPr>
            <w:tcW w:w="8359" w:type="dxa"/>
          </w:tcPr>
          <w:p w:rsidR="00C24399" w:rsidRPr="00C24399" w:rsidRDefault="00C24399" w:rsidP="000509D3">
            <w:pPr>
              <w:pStyle w:val="Toelichtingvraag"/>
              <w:ind w:left="0"/>
            </w:pPr>
            <w:r w:rsidRPr="00C24399">
              <w:lastRenderedPageBreak/>
              <w:t>Les récipients sont pourvus d'un revêtement anti-corrosion ou sont faits dans une matière résistant à la corrosion (matière synthétique).</w:t>
            </w:r>
          </w:p>
        </w:tc>
        <w:tc>
          <w:tcPr>
            <w:tcW w:w="5066" w:type="dxa"/>
          </w:tcPr>
          <w:p w:rsidR="00C24399" w:rsidRPr="002755B3" w:rsidRDefault="00C24399" w:rsidP="00C24399">
            <w:pPr>
              <w:rPr>
                <w:lang w:val="fr-FR"/>
              </w:rPr>
            </w:pPr>
          </w:p>
        </w:tc>
      </w:tr>
      <w:tr w:rsidR="00C24399" w:rsidRPr="00C24399" w:rsidTr="00C24399">
        <w:tc>
          <w:tcPr>
            <w:tcW w:w="8359" w:type="dxa"/>
          </w:tcPr>
          <w:p w:rsidR="00C24399" w:rsidRPr="00C24399" w:rsidRDefault="00C24399" w:rsidP="000509D3">
            <w:pPr>
              <w:pStyle w:val="Toelichtingvraag"/>
              <w:ind w:left="0"/>
            </w:pPr>
            <w:r w:rsidRPr="00C24399">
              <w:t>Contrôle</w:t>
            </w:r>
          </w:p>
        </w:tc>
        <w:tc>
          <w:tcPr>
            <w:tcW w:w="5066" w:type="dxa"/>
          </w:tcPr>
          <w:p w:rsidR="00C24399" w:rsidRPr="00C24399" w:rsidRDefault="00C24399" w:rsidP="00C24399"/>
        </w:tc>
      </w:tr>
      <w:tr w:rsidR="00C24399" w:rsidRPr="00663D59" w:rsidTr="00C24399">
        <w:tc>
          <w:tcPr>
            <w:tcW w:w="8359" w:type="dxa"/>
          </w:tcPr>
          <w:p w:rsidR="00C24399" w:rsidRPr="00C24399" w:rsidRDefault="00C24399" w:rsidP="000509D3">
            <w:pPr>
              <w:pStyle w:val="toelichtingvraaginsprong1"/>
            </w:pPr>
            <w:r w:rsidRPr="00C24399">
              <w:t>Contrôle régulier du bon état des récipients.</w:t>
            </w:r>
          </w:p>
        </w:tc>
        <w:tc>
          <w:tcPr>
            <w:tcW w:w="5066" w:type="dxa"/>
          </w:tcPr>
          <w:p w:rsidR="00C24399" w:rsidRPr="002755B3" w:rsidRDefault="00C24399" w:rsidP="00C24399">
            <w:pPr>
              <w:rPr>
                <w:lang w:val="fr-FR"/>
              </w:rPr>
            </w:pPr>
          </w:p>
        </w:tc>
      </w:tr>
    </w:tbl>
    <w:p w:rsidR="006736AA" w:rsidRPr="008F7993" w:rsidRDefault="006736AA" w:rsidP="002E3BF8">
      <w:pPr>
        <w:pStyle w:val="Kop2"/>
      </w:pPr>
      <w:bookmarkStart w:id="69" w:name="_Toc424747684"/>
      <w:r w:rsidRPr="008F7993">
        <w:t>Limitation de libérations accidentelles</w:t>
      </w:r>
      <w:bookmarkEnd w:id="69"/>
    </w:p>
    <w:tbl>
      <w:tblPr>
        <w:tblStyle w:val="Tabelraster"/>
        <w:tblW w:w="0" w:type="auto"/>
        <w:tblInd w:w="567" w:type="dxa"/>
        <w:tblLook w:val="04A0" w:firstRow="1" w:lastRow="0" w:firstColumn="1" w:lastColumn="0" w:noHBand="0" w:noVBand="1"/>
      </w:tblPr>
      <w:tblGrid>
        <w:gridCol w:w="8359"/>
        <w:gridCol w:w="5066"/>
      </w:tblGrid>
      <w:tr w:rsidR="000509D3" w:rsidRPr="00663D59" w:rsidTr="000509D3">
        <w:tc>
          <w:tcPr>
            <w:tcW w:w="8359" w:type="dxa"/>
          </w:tcPr>
          <w:p w:rsidR="000509D3" w:rsidRPr="000509D3" w:rsidRDefault="000509D3" w:rsidP="000509D3">
            <w:pPr>
              <w:pStyle w:val="Vraag"/>
            </w:pPr>
            <w:r w:rsidRPr="000509D3">
              <w:t>Arrêt d'urgence de l'installation de remplissage</w:t>
            </w:r>
          </w:p>
        </w:tc>
        <w:tc>
          <w:tcPr>
            <w:tcW w:w="5066" w:type="dxa"/>
          </w:tcPr>
          <w:p w:rsidR="000509D3" w:rsidRPr="000509D3" w:rsidRDefault="000509D3" w:rsidP="000509D3">
            <w:pPr>
              <w:rPr>
                <w:lang w:val="fr-BE"/>
              </w:rPr>
            </w:pPr>
          </w:p>
        </w:tc>
      </w:tr>
      <w:tr w:rsidR="000509D3" w:rsidRPr="000509D3" w:rsidTr="000509D3">
        <w:tc>
          <w:tcPr>
            <w:tcW w:w="8359" w:type="dxa"/>
          </w:tcPr>
          <w:p w:rsidR="000509D3" w:rsidRPr="000509D3" w:rsidRDefault="000509D3" w:rsidP="000509D3">
            <w:pPr>
              <w:pStyle w:val="Toelichtingvraag"/>
              <w:ind w:left="0"/>
            </w:pPr>
            <w:r w:rsidRPr="000509D3">
              <w:t>Actions</w:t>
            </w:r>
          </w:p>
        </w:tc>
        <w:tc>
          <w:tcPr>
            <w:tcW w:w="5066" w:type="dxa"/>
          </w:tcPr>
          <w:p w:rsidR="000509D3" w:rsidRPr="000509D3" w:rsidRDefault="000509D3" w:rsidP="000509D3"/>
        </w:tc>
      </w:tr>
      <w:tr w:rsidR="000509D3" w:rsidRPr="00663D59" w:rsidTr="000509D3">
        <w:tc>
          <w:tcPr>
            <w:tcW w:w="8359" w:type="dxa"/>
          </w:tcPr>
          <w:p w:rsidR="000509D3" w:rsidRPr="000509D3" w:rsidRDefault="000509D3" w:rsidP="000509D3">
            <w:pPr>
              <w:pStyle w:val="Toelichtingvraag"/>
              <w:numPr>
                <w:ilvl w:val="0"/>
                <w:numId w:val="21"/>
              </w:numPr>
            </w:pPr>
            <w:r w:rsidRPr="000509D3">
              <w:t>Fermeture automatique des vannes commandées à distance.</w:t>
            </w:r>
          </w:p>
        </w:tc>
        <w:tc>
          <w:tcPr>
            <w:tcW w:w="5066" w:type="dxa"/>
          </w:tcPr>
          <w:p w:rsidR="000509D3" w:rsidRPr="002755B3" w:rsidRDefault="000509D3" w:rsidP="000509D3">
            <w:pPr>
              <w:rPr>
                <w:lang w:val="fr-FR"/>
              </w:rPr>
            </w:pPr>
          </w:p>
        </w:tc>
      </w:tr>
      <w:tr w:rsidR="000509D3" w:rsidRPr="000509D3" w:rsidTr="000509D3">
        <w:tc>
          <w:tcPr>
            <w:tcW w:w="8359" w:type="dxa"/>
          </w:tcPr>
          <w:p w:rsidR="000509D3" w:rsidRPr="000509D3" w:rsidRDefault="000509D3" w:rsidP="000509D3">
            <w:pPr>
              <w:pStyle w:val="Toelichtingvraag"/>
              <w:numPr>
                <w:ilvl w:val="0"/>
                <w:numId w:val="21"/>
              </w:numPr>
            </w:pPr>
            <w:r w:rsidRPr="000509D3">
              <w:t>Arrêt automatique des pompes.</w:t>
            </w:r>
          </w:p>
        </w:tc>
        <w:tc>
          <w:tcPr>
            <w:tcW w:w="5066" w:type="dxa"/>
          </w:tcPr>
          <w:p w:rsidR="000509D3" w:rsidRPr="000509D3" w:rsidRDefault="000509D3" w:rsidP="000509D3"/>
        </w:tc>
      </w:tr>
      <w:tr w:rsidR="000509D3" w:rsidRPr="00663D59" w:rsidTr="000509D3">
        <w:tc>
          <w:tcPr>
            <w:tcW w:w="8359" w:type="dxa"/>
          </w:tcPr>
          <w:p w:rsidR="000509D3" w:rsidRPr="000509D3" w:rsidRDefault="000509D3" w:rsidP="000509D3">
            <w:pPr>
              <w:pStyle w:val="Toelichtingvraag"/>
              <w:numPr>
                <w:ilvl w:val="0"/>
                <w:numId w:val="21"/>
              </w:numPr>
            </w:pPr>
            <w:r w:rsidRPr="000509D3">
              <w:t>Déclenchement d'une alarme vers un poste ocupé.</w:t>
            </w:r>
          </w:p>
        </w:tc>
        <w:tc>
          <w:tcPr>
            <w:tcW w:w="5066" w:type="dxa"/>
          </w:tcPr>
          <w:p w:rsidR="000509D3" w:rsidRPr="002755B3" w:rsidRDefault="000509D3" w:rsidP="000509D3">
            <w:pPr>
              <w:rPr>
                <w:lang w:val="fr-FR"/>
              </w:rPr>
            </w:pPr>
          </w:p>
        </w:tc>
      </w:tr>
      <w:tr w:rsidR="000509D3" w:rsidRPr="000509D3" w:rsidTr="000509D3">
        <w:tc>
          <w:tcPr>
            <w:tcW w:w="8359" w:type="dxa"/>
          </w:tcPr>
          <w:p w:rsidR="000509D3" w:rsidRPr="000509D3" w:rsidRDefault="000509D3" w:rsidP="000509D3">
            <w:pPr>
              <w:pStyle w:val="Toelichtingvraag"/>
              <w:ind w:left="0"/>
            </w:pPr>
            <w:r w:rsidRPr="000509D3">
              <w:t>Emplacement</w:t>
            </w:r>
          </w:p>
        </w:tc>
        <w:tc>
          <w:tcPr>
            <w:tcW w:w="5066" w:type="dxa"/>
          </w:tcPr>
          <w:p w:rsidR="000509D3" w:rsidRPr="000509D3" w:rsidRDefault="000509D3" w:rsidP="000509D3"/>
        </w:tc>
      </w:tr>
      <w:tr w:rsidR="000509D3" w:rsidRPr="00663D59" w:rsidTr="000509D3">
        <w:tc>
          <w:tcPr>
            <w:tcW w:w="8359" w:type="dxa"/>
          </w:tcPr>
          <w:p w:rsidR="000509D3" w:rsidRPr="000509D3" w:rsidRDefault="000509D3" w:rsidP="000509D3">
            <w:pPr>
              <w:pStyle w:val="toelichtingvraaginsprong1"/>
            </w:pPr>
            <w:r w:rsidRPr="000509D3">
              <w:t>Boutons-poussoirs situés sur les voies d'évacuation.</w:t>
            </w:r>
          </w:p>
        </w:tc>
        <w:tc>
          <w:tcPr>
            <w:tcW w:w="5066" w:type="dxa"/>
          </w:tcPr>
          <w:p w:rsidR="000509D3" w:rsidRPr="002755B3" w:rsidRDefault="000509D3" w:rsidP="000509D3">
            <w:pPr>
              <w:rPr>
                <w:lang w:val="fr-FR"/>
              </w:rPr>
            </w:pPr>
          </w:p>
        </w:tc>
      </w:tr>
    </w:tbl>
    <w:p w:rsidR="006736AA" w:rsidRPr="008F7993" w:rsidRDefault="006736AA" w:rsidP="002E3BF8">
      <w:pPr>
        <w:pStyle w:val="Kop2"/>
      </w:pPr>
      <w:bookmarkStart w:id="70" w:name="_Toc424747685"/>
      <w:r w:rsidRPr="008F7993">
        <w:t>Maitrise de la dispersion de substances libérées</w:t>
      </w:r>
      <w:bookmarkEnd w:id="70"/>
    </w:p>
    <w:tbl>
      <w:tblPr>
        <w:tblStyle w:val="Tabelraster"/>
        <w:tblW w:w="0" w:type="auto"/>
        <w:tblInd w:w="567" w:type="dxa"/>
        <w:tblLook w:val="04A0" w:firstRow="1" w:lastRow="0" w:firstColumn="1" w:lastColumn="0" w:noHBand="0" w:noVBand="1"/>
      </w:tblPr>
      <w:tblGrid>
        <w:gridCol w:w="8359"/>
        <w:gridCol w:w="5066"/>
      </w:tblGrid>
      <w:tr w:rsidR="00B6471F" w:rsidRPr="00663D59" w:rsidTr="00B6471F">
        <w:tc>
          <w:tcPr>
            <w:tcW w:w="8359" w:type="dxa"/>
          </w:tcPr>
          <w:p w:rsidR="00B6471F" w:rsidRPr="00B6471F" w:rsidRDefault="00B6471F" w:rsidP="002755B3">
            <w:pPr>
              <w:pStyle w:val="Vraag"/>
            </w:pPr>
            <w:r w:rsidRPr="00B6471F">
              <w:t>Collecteur de fuites autour de l'installation de remplissage</w:t>
            </w:r>
          </w:p>
        </w:tc>
        <w:tc>
          <w:tcPr>
            <w:tcW w:w="5066" w:type="dxa"/>
          </w:tcPr>
          <w:p w:rsidR="00B6471F" w:rsidRPr="00B6471F" w:rsidRDefault="00B6471F" w:rsidP="00B6471F">
            <w:pPr>
              <w:rPr>
                <w:lang w:val="fr-BE"/>
              </w:rPr>
            </w:pPr>
          </w:p>
        </w:tc>
      </w:tr>
      <w:tr w:rsidR="00B6471F" w:rsidRPr="00663D59" w:rsidTr="00B6471F">
        <w:tc>
          <w:tcPr>
            <w:tcW w:w="8359" w:type="dxa"/>
          </w:tcPr>
          <w:p w:rsidR="00B6471F" w:rsidRPr="00B6471F" w:rsidRDefault="00B6471F" w:rsidP="002755B3">
            <w:pPr>
              <w:pStyle w:val="Toelichtingvraag"/>
              <w:ind w:left="0"/>
            </w:pPr>
            <w:r w:rsidRPr="00B6471F">
              <w:t>La capacité de rétention est calculée en fonction du scénario de fuite le plus important.</w:t>
            </w:r>
          </w:p>
        </w:tc>
        <w:tc>
          <w:tcPr>
            <w:tcW w:w="5066" w:type="dxa"/>
          </w:tcPr>
          <w:p w:rsidR="00B6471F" w:rsidRPr="002755B3" w:rsidRDefault="00B6471F" w:rsidP="00B6471F">
            <w:pPr>
              <w:rPr>
                <w:lang w:val="fr-FR"/>
              </w:rPr>
            </w:pPr>
          </w:p>
        </w:tc>
      </w:tr>
      <w:tr w:rsidR="00B6471F" w:rsidRPr="00663D59" w:rsidTr="00B6471F">
        <w:tc>
          <w:tcPr>
            <w:tcW w:w="8359" w:type="dxa"/>
          </w:tcPr>
          <w:p w:rsidR="00B6471F" w:rsidRPr="00B6471F" w:rsidRDefault="00B6471F" w:rsidP="002755B3">
            <w:pPr>
              <w:pStyle w:val="Vraag"/>
            </w:pPr>
            <w:r w:rsidRPr="00B6471F">
              <w:lastRenderedPageBreak/>
              <w:t>Aspiration des vapeurs qui s'échappent lors du remplissage</w:t>
            </w:r>
          </w:p>
        </w:tc>
        <w:tc>
          <w:tcPr>
            <w:tcW w:w="5066" w:type="dxa"/>
          </w:tcPr>
          <w:p w:rsidR="00B6471F" w:rsidRPr="002755B3" w:rsidRDefault="00B6471F" w:rsidP="00B6471F">
            <w:pPr>
              <w:rPr>
                <w:lang w:val="fr-FR"/>
              </w:rPr>
            </w:pPr>
          </w:p>
        </w:tc>
      </w:tr>
      <w:tr w:rsidR="00B6471F" w:rsidRPr="00663D59" w:rsidTr="00B6471F">
        <w:tc>
          <w:tcPr>
            <w:tcW w:w="8359" w:type="dxa"/>
          </w:tcPr>
          <w:p w:rsidR="00B6471F" w:rsidRPr="00B6471F" w:rsidRDefault="00B6471F" w:rsidP="002755B3">
            <w:pPr>
              <w:pStyle w:val="vraag0"/>
              <w:ind w:left="0"/>
              <w:rPr>
                <w:rFonts w:cs="Arial"/>
                <w:b/>
                <w:bCs/>
                <w:iCs/>
              </w:rPr>
            </w:pPr>
            <w:r w:rsidRPr="00B6471F">
              <w:rPr>
                <w:rFonts w:cs="Times-Roman"/>
              </w:rPr>
              <w:t>Les vapeurs sont traitées conformément à la législation environnementale en vigueur</w:t>
            </w:r>
          </w:p>
        </w:tc>
        <w:tc>
          <w:tcPr>
            <w:tcW w:w="5066" w:type="dxa"/>
          </w:tcPr>
          <w:p w:rsidR="00B6471F" w:rsidRPr="002755B3" w:rsidRDefault="00B6471F" w:rsidP="00B6471F">
            <w:pPr>
              <w:rPr>
                <w:rFonts w:cs="Times-Roman"/>
                <w:lang w:val="fr-FR"/>
              </w:rPr>
            </w:pPr>
          </w:p>
        </w:tc>
      </w:tr>
      <w:tr w:rsidR="00B6471F" w:rsidRPr="00663D59" w:rsidTr="00B6471F">
        <w:tc>
          <w:tcPr>
            <w:tcW w:w="8359" w:type="dxa"/>
          </w:tcPr>
          <w:p w:rsidR="00B6471F" w:rsidRPr="00B6471F" w:rsidRDefault="00B6471F" w:rsidP="002755B3">
            <w:pPr>
              <w:pStyle w:val="Vraag"/>
              <w:rPr>
                <w:szCs w:val="20"/>
              </w:rPr>
            </w:pPr>
            <w:r w:rsidRPr="00B6471F">
              <w:t>Les fûts sont refermés le plus rapidement possible après le remplissage.</w:t>
            </w:r>
            <w:r w:rsidRPr="00B6471F">
              <w:rPr>
                <w:szCs w:val="20"/>
              </w:rPr>
              <w:t xml:space="preserve"> </w:t>
            </w:r>
          </w:p>
        </w:tc>
        <w:tc>
          <w:tcPr>
            <w:tcW w:w="5066" w:type="dxa"/>
          </w:tcPr>
          <w:p w:rsidR="00B6471F" w:rsidRPr="002755B3" w:rsidRDefault="00B6471F" w:rsidP="00B6471F">
            <w:pPr>
              <w:rPr>
                <w:lang w:val="fr-FR"/>
              </w:rPr>
            </w:pPr>
          </w:p>
        </w:tc>
      </w:tr>
      <w:tr w:rsidR="00B6471F" w:rsidRPr="00B6471F" w:rsidTr="00B6471F">
        <w:tc>
          <w:tcPr>
            <w:tcW w:w="8359" w:type="dxa"/>
          </w:tcPr>
          <w:p w:rsidR="00B6471F" w:rsidRPr="00B6471F" w:rsidRDefault="00B6471F" w:rsidP="002755B3">
            <w:pPr>
              <w:pStyle w:val="Vraag"/>
            </w:pPr>
            <w:r w:rsidRPr="00B6471F">
              <w:t>Encuvement (stockage à l’extérieur)</w:t>
            </w:r>
          </w:p>
        </w:tc>
        <w:tc>
          <w:tcPr>
            <w:tcW w:w="5066" w:type="dxa"/>
          </w:tcPr>
          <w:p w:rsidR="00B6471F" w:rsidRPr="00B6471F" w:rsidRDefault="00B6471F" w:rsidP="00B6471F"/>
        </w:tc>
      </w:tr>
      <w:tr w:rsidR="00B6471F" w:rsidRPr="00663D59" w:rsidTr="00B6471F">
        <w:tc>
          <w:tcPr>
            <w:tcW w:w="8359" w:type="dxa"/>
          </w:tcPr>
          <w:p w:rsidR="00B6471F" w:rsidRPr="00B6471F" w:rsidRDefault="00B6471F" w:rsidP="002755B3">
            <w:pPr>
              <w:pStyle w:val="Toelichtingvraag"/>
              <w:ind w:left="0"/>
            </w:pPr>
            <w:r w:rsidRPr="00B6471F">
              <w:t>L’annexe 1 de l’Arrêté Royal du 13 mars 1998 relatif au stockage de liquides extrêmement inflammables, facilement inflammables, inflammables et combustibles (M.B. 15.5.1998) prescrit que la contenance minimale de la cuvette de rétention en cas de stockage en dépôts ouverts et fermés de récipients amovibles est au moins égale:</w:t>
            </w:r>
          </w:p>
        </w:tc>
        <w:tc>
          <w:tcPr>
            <w:tcW w:w="5066" w:type="dxa"/>
          </w:tcPr>
          <w:p w:rsidR="00B6471F" w:rsidRPr="002755B3" w:rsidRDefault="00B6471F" w:rsidP="00B6471F">
            <w:pPr>
              <w:rPr>
                <w:lang w:val="fr-FR"/>
              </w:rPr>
            </w:pPr>
          </w:p>
        </w:tc>
      </w:tr>
      <w:tr w:rsidR="00B6471F" w:rsidRPr="00663D59" w:rsidTr="00B6471F">
        <w:tc>
          <w:tcPr>
            <w:tcW w:w="8359" w:type="dxa"/>
          </w:tcPr>
          <w:p w:rsidR="00B6471F" w:rsidRPr="00B6471F" w:rsidRDefault="00B6471F" w:rsidP="002755B3">
            <w:pPr>
              <w:pStyle w:val="toelichtingvraaginsprong1"/>
            </w:pPr>
            <w:r w:rsidRPr="00B6471F">
              <w:rPr>
                <w:lang w:eastAsia="nl-BE"/>
              </w:rPr>
              <w:t xml:space="preserve">à la capacité du plus grand récipient contenu </w:t>
            </w:r>
          </w:p>
        </w:tc>
        <w:tc>
          <w:tcPr>
            <w:tcW w:w="5066" w:type="dxa"/>
          </w:tcPr>
          <w:p w:rsidR="00B6471F" w:rsidRPr="002755B3" w:rsidRDefault="00B6471F" w:rsidP="00B6471F">
            <w:pPr>
              <w:rPr>
                <w:lang w:val="fr-FR" w:eastAsia="nl-BE"/>
              </w:rPr>
            </w:pPr>
          </w:p>
        </w:tc>
      </w:tr>
      <w:tr w:rsidR="00B6471F" w:rsidRPr="00663D59" w:rsidTr="00B6471F">
        <w:tc>
          <w:tcPr>
            <w:tcW w:w="8359" w:type="dxa"/>
          </w:tcPr>
          <w:p w:rsidR="00B6471F" w:rsidRPr="00B6471F" w:rsidRDefault="00B6471F" w:rsidP="002755B3">
            <w:pPr>
              <w:pStyle w:val="toelichtingvraaginsprong1"/>
            </w:pPr>
            <w:r w:rsidRPr="00B6471F">
              <w:rPr>
                <w:lang w:eastAsia="nl-BE"/>
              </w:rPr>
              <w:t xml:space="preserve">au quart du volume total de tous les récipients contenus. </w:t>
            </w:r>
          </w:p>
        </w:tc>
        <w:tc>
          <w:tcPr>
            <w:tcW w:w="5066" w:type="dxa"/>
          </w:tcPr>
          <w:p w:rsidR="00B6471F" w:rsidRPr="002755B3" w:rsidRDefault="00B6471F" w:rsidP="00B6471F">
            <w:pPr>
              <w:rPr>
                <w:lang w:val="fr-FR" w:eastAsia="nl-BE"/>
              </w:rPr>
            </w:pPr>
          </w:p>
        </w:tc>
      </w:tr>
      <w:tr w:rsidR="00B6471F" w:rsidRPr="00663D59" w:rsidTr="00B6471F">
        <w:tc>
          <w:tcPr>
            <w:tcW w:w="8359" w:type="dxa"/>
          </w:tcPr>
          <w:p w:rsidR="00B6471F" w:rsidRPr="00B6471F" w:rsidRDefault="00B6471F" w:rsidP="002755B3">
            <w:pPr>
              <w:pStyle w:val="Toelichtingvraag"/>
              <w:ind w:left="0"/>
              <w:rPr>
                <w:b/>
              </w:rPr>
            </w:pPr>
            <w:r w:rsidRPr="00B6471F">
              <w:rPr>
                <w:lang w:eastAsia="nl-BE"/>
              </w:rPr>
              <w:t>Cette contenance peut être réduite à un dixième si une installation de lutte contre l’incendie adéquate est prévue.</w:t>
            </w:r>
          </w:p>
        </w:tc>
        <w:tc>
          <w:tcPr>
            <w:tcW w:w="5066" w:type="dxa"/>
          </w:tcPr>
          <w:p w:rsidR="00B6471F" w:rsidRPr="002755B3" w:rsidRDefault="00B6471F" w:rsidP="00B6471F">
            <w:pPr>
              <w:rPr>
                <w:lang w:val="fr-FR" w:eastAsia="nl-BE"/>
              </w:rPr>
            </w:pPr>
          </w:p>
        </w:tc>
      </w:tr>
    </w:tbl>
    <w:p w:rsidR="006736AA" w:rsidRPr="008F7993" w:rsidRDefault="006736AA" w:rsidP="002E3BF8">
      <w:pPr>
        <w:pStyle w:val="Kop2"/>
      </w:pPr>
      <w:bookmarkStart w:id="71" w:name="_Toc424747686"/>
      <w:r w:rsidRPr="008F7993">
        <w:t>Eviter d</w:t>
      </w:r>
      <w:r w:rsidR="00EA22BB" w:rsidRPr="008F7993">
        <w:t>es sources d’igni</w:t>
      </w:r>
      <w:r w:rsidRPr="008F7993">
        <w:t>tion</w:t>
      </w:r>
      <w:bookmarkEnd w:id="71"/>
    </w:p>
    <w:tbl>
      <w:tblPr>
        <w:tblStyle w:val="Tabelraster"/>
        <w:tblW w:w="0" w:type="auto"/>
        <w:tblInd w:w="567" w:type="dxa"/>
        <w:tblLook w:val="04A0" w:firstRow="1" w:lastRow="0" w:firstColumn="1" w:lastColumn="0" w:noHBand="0" w:noVBand="1"/>
      </w:tblPr>
      <w:tblGrid>
        <w:gridCol w:w="8359"/>
        <w:gridCol w:w="5066"/>
      </w:tblGrid>
      <w:tr w:rsidR="004914AB" w:rsidRPr="00663D59" w:rsidTr="004914AB">
        <w:tc>
          <w:tcPr>
            <w:tcW w:w="8359" w:type="dxa"/>
          </w:tcPr>
          <w:p w:rsidR="004914AB" w:rsidRPr="004914AB" w:rsidRDefault="004914AB" w:rsidP="002755B3">
            <w:pPr>
              <w:pStyle w:val="Vraag"/>
            </w:pPr>
            <w:r w:rsidRPr="004914AB">
              <w:t>Utilisation de chariots élévateurs anti-explosion</w:t>
            </w:r>
          </w:p>
        </w:tc>
        <w:tc>
          <w:tcPr>
            <w:tcW w:w="5066" w:type="dxa"/>
          </w:tcPr>
          <w:p w:rsidR="004914AB" w:rsidRPr="004914AB" w:rsidRDefault="004914AB" w:rsidP="004914AB">
            <w:pPr>
              <w:rPr>
                <w:lang w:val="fr-BE"/>
              </w:rPr>
            </w:pPr>
          </w:p>
        </w:tc>
      </w:tr>
      <w:tr w:rsidR="004914AB" w:rsidRPr="00663D59" w:rsidTr="004914AB">
        <w:tc>
          <w:tcPr>
            <w:tcW w:w="8359" w:type="dxa"/>
          </w:tcPr>
          <w:p w:rsidR="004914AB" w:rsidRPr="004914AB" w:rsidRDefault="004914AB" w:rsidP="002755B3">
            <w:pPr>
              <w:pStyle w:val="Vraag"/>
            </w:pPr>
            <w:r w:rsidRPr="004914AB">
              <w:t>Mise à la terre de l'installation de remplissage</w:t>
            </w:r>
          </w:p>
        </w:tc>
        <w:tc>
          <w:tcPr>
            <w:tcW w:w="5066" w:type="dxa"/>
          </w:tcPr>
          <w:p w:rsidR="004914AB" w:rsidRPr="002755B3" w:rsidRDefault="004914AB" w:rsidP="004914AB">
            <w:pPr>
              <w:rPr>
                <w:lang w:val="fr-FR"/>
              </w:rPr>
            </w:pPr>
          </w:p>
        </w:tc>
      </w:tr>
      <w:tr w:rsidR="004914AB" w:rsidRPr="00663D59" w:rsidTr="004914AB">
        <w:tc>
          <w:tcPr>
            <w:tcW w:w="8359" w:type="dxa"/>
          </w:tcPr>
          <w:p w:rsidR="004914AB" w:rsidRPr="004914AB" w:rsidRDefault="004914AB" w:rsidP="002755B3">
            <w:pPr>
              <w:pStyle w:val="Vraag"/>
            </w:pPr>
            <w:r w:rsidRPr="004914AB">
              <w:t>Remplissage via un tube plongeur</w:t>
            </w:r>
          </w:p>
        </w:tc>
        <w:tc>
          <w:tcPr>
            <w:tcW w:w="5066" w:type="dxa"/>
          </w:tcPr>
          <w:p w:rsidR="004914AB" w:rsidRPr="002755B3" w:rsidRDefault="004914AB" w:rsidP="004914AB">
            <w:pPr>
              <w:rPr>
                <w:lang w:val="fr-FR"/>
              </w:rPr>
            </w:pPr>
          </w:p>
        </w:tc>
      </w:tr>
      <w:tr w:rsidR="004914AB" w:rsidRPr="00663D59" w:rsidTr="004914AB">
        <w:tc>
          <w:tcPr>
            <w:tcW w:w="8359" w:type="dxa"/>
          </w:tcPr>
          <w:p w:rsidR="004914AB" w:rsidRPr="004914AB" w:rsidRDefault="004914AB" w:rsidP="002755B3">
            <w:pPr>
              <w:pStyle w:val="Toelichtingvraag"/>
              <w:ind w:left="0"/>
            </w:pPr>
            <w:r w:rsidRPr="004914AB">
              <w:t>Le remplissage s'effectue via un tube plongeant jusqu'au fond du fût afin d'éviter toute formation de charges électrostatiques par giclage.</w:t>
            </w:r>
          </w:p>
        </w:tc>
        <w:tc>
          <w:tcPr>
            <w:tcW w:w="5066" w:type="dxa"/>
          </w:tcPr>
          <w:p w:rsidR="004914AB" w:rsidRPr="002755B3" w:rsidRDefault="004914AB" w:rsidP="004914AB">
            <w:pPr>
              <w:rPr>
                <w:lang w:val="fr-FR"/>
              </w:rPr>
            </w:pPr>
          </w:p>
        </w:tc>
      </w:tr>
      <w:tr w:rsidR="004914AB" w:rsidRPr="00663D59" w:rsidTr="004914AB">
        <w:tc>
          <w:tcPr>
            <w:tcW w:w="8359" w:type="dxa"/>
          </w:tcPr>
          <w:p w:rsidR="004914AB" w:rsidRPr="004914AB" w:rsidRDefault="004914AB" w:rsidP="002755B3">
            <w:pPr>
              <w:pStyle w:val="Vraag"/>
            </w:pPr>
            <w:r w:rsidRPr="004914AB">
              <w:t>Mise à la terre du récipient à remplir</w:t>
            </w:r>
          </w:p>
        </w:tc>
        <w:tc>
          <w:tcPr>
            <w:tcW w:w="5066" w:type="dxa"/>
          </w:tcPr>
          <w:p w:rsidR="004914AB" w:rsidRPr="002755B3" w:rsidRDefault="004914AB" w:rsidP="004914AB">
            <w:pPr>
              <w:rPr>
                <w:lang w:val="fr-FR"/>
              </w:rPr>
            </w:pPr>
          </w:p>
        </w:tc>
      </w:tr>
      <w:tr w:rsidR="004914AB" w:rsidRPr="00663D59" w:rsidTr="004914AB">
        <w:tc>
          <w:tcPr>
            <w:tcW w:w="8359" w:type="dxa"/>
          </w:tcPr>
          <w:p w:rsidR="004914AB" w:rsidRPr="004914AB" w:rsidRDefault="004914AB" w:rsidP="002755B3">
            <w:pPr>
              <w:pStyle w:val="Toelichtingvraag"/>
              <w:ind w:left="0"/>
            </w:pPr>
            <w:r w:rsidRPr="004914AB">
              <w:lastRenderedPageBreak/>
              <w:t>Le récipient est mis à la terre avant le début du remplissage. Ceci est repris dans la procédure de remplissage de fûts.</w:t>
            </w:r>
          </w:p>
        </w:tc>
        <w:tc>
          <w:tcPr>
            <w:tcW w:w="5066" w:type="dxa"/>
          </w:tcPr>
          <w:p w:rsidR="004914AB" w:rsidRPr="002755B3" w:rsidRDefault="004914AB" w:rsidP="004914AB">
            <w:pPr>
              <w:rPr>
                <w:lang w:val="fr-FR"/>
              </w:rPr>
            </w:pPr>
          </w:p>
        </w:tc>
      </w:tr>
      <w:tr w:rsidR="004914AB" w:rsidRPr="00663D59" w:rsidTr="004914AB">
        <w:tc>
          <w:tcPr>
            <w:tcW w:w="8359" w:type="dxa"/>
          </w:tcPr>
          <w:p w:rsidR="004914AB" w:rsidRPr="004914AB" w:rsidRDefault="004914AB" w:rsidP="002755B3">
            <w:pPr>
              <w:pStyle w:val="Vraag"/>
            </w:pPr>
            <w:r w:rsidRPr="004914AB">
              <w:t>Installation électrique en exécution anti-explosion</w:t>
            </w:r>
          </w:p>
        </w:tc>
        <w:tc>
          <w:tcPr>
            <w:tcW w:w="5066" w:type="dxa"/>
          </w:tcPr>
          <w:p w:rsidR="004914AB" w:rsidRPr="002755B3" w:rsidRDefault="004914AB" w:rsidP="004914AB">
            <w:pPr>
              <w:rPr>
                <w:lang w:val="fr-FR"/>
              </w:rPr>
            </w:pPr>
          </w:p>
        </w:tc>
      </w:tr>
      <w:tr w:rsidR="004914AB" w:rsidRPr="00663D59" w:rsidTr="004914AB">
        <w:tc>
          <w:tcPr>
            <w:tcW w:w="8359" w:type="dxa"/>
          </w:tcPr>
          <w:p w:rsidR="004914AB" w:rsidRPr="004914AB" w:rsidRDefault="004914AB" w:rsidP="002755B3">
            <w:pPr>
              <w:pStyle w:val="Toelichtingvraag"/>
              <w:ind w:left="0"/>
            </w:pPr>
            <w:r w:rsidRPr="004914AB">
              <w:t xml:space="preserve">Le stockage d’emballages unitaires et les installations de remplissage font l’objet d’un dossier de zonage et d’un document relatif à la protection contre les explosions. </w:t>
            </w:r>
          </w:p>
        </w:tc>
        <w:tc>
          <w:tcPr>
            <w:tcW w:w="5066" w:type="dxa"/>
          </w:tcPr>
          <w:p w:rsidR="004914AB" w:rsidRPr="002755B3" w:rsidRDefault="004914AB" w:rsidP="004914AB">
            <w:pPr>
              <w:rPr>
                <w:lang w:val="fr-FR"/>
              </w:rPr>
            </w:pPr>
          </w:p>
        </w:tc>
      </w:tr>
      <w:tr w:rsidR="004914AB" w:rsidRPr="00663D59" w:rsidTr="004914AB">
        <w:tc>
          <w:tcPr>
            <w:tcW w:w="8359" w:type="dxa"/>
          </w:tcPr>
          <w:p w:rsidR="004914AB" w:rsidRPr="004914AB" w:rsidRDefault="004914AB" w:rsidP="002755B3">
            <w:pPr>
              <w:pStyle w:val="Toelichtingvraag"/>
              <w:ind w:left="0"/>
            </w:pPr>
            <w:r w:rsidRPr="004914AB">
              <w:t>L’entreprise dispose d’une attestation de conformité établie par un organisme agréé, rédigée suite à la première mise en service de l’installation électrique ou suite à des modifications importantes ou des extensions significatives, conformément à l’article 270 du RGIE. (Cette imposition réglementaire est évidemment seulement d’application pour les installations électriques et les modifications qui ont eu lieu après l’entrée en vigueur du RGIE en 1981).</w:t>
            </w:r>
          </w:p>
        </w:tc>
        <w:tc>
          <w:tcPr>
            <w:tcW w:w="5066" w:type="dxa"/>
          </w:tcPr>
          <w:p w:rsidR="004914AB" w:rsidRPr="002755B3" w:rsidRDefault="004914AB" w:rsidP="004914AB">
            <w:pPr>
              <w:rPr>
                <w:lang w:val="fr-FR"/>
              </w:rPr>
            </w:pPr>
          </w:p>
        </w:tc>
      </w:tr>
      <w:tr w:rsidR="004914AB" w:rsidRPr="00663D59" w:rsidTr="004914AB">
        <w:tc>
          <w:tcPr>
            <w:tcW w:w="8359" w:type="dxa"/>
          </w:tcPr>
          <w:p w:rsidR="004914AB" w:rsidRPr="004914AB" w:rsidRDefault="004914AB" w:rsidP="002755B3">
            <w:pPr>
              <w:pStyle w:val="Toelichtingvraag"/>
              <w:ind w:left="0"/>
            </w:pPr>
            <w:r w:rsidRPr="004914AB">
              <w:t>L'installation basse tension est contrôlée tous les 5 ans sauf si c’est mentionné autrement dans le permis d'environnement ou sur la dernière attestation de conformité.</w:t>
            </w:r>
          </w:p>
        </w:tc>
        <w:tc>
          <w:tcPr>
            <w:tcW w:w="5066" w:type="dxa"/>
          </w:tcPr>
          <w:p w:rsidR="004914AB" w:rsidRPr="002755B3" w:rsidRDefault="004914AB" w:rsidP="004914AB">
            <w:pPr>
              <w:rPr>
                <w:lang w:val="fr-FR"/>
              </w:rPr>
            </w:pPr>
          </w:p>
        </w:tc>
      </w:tr>
      <w:tr w:rsidR="004914AB" w:rsidRPr="00663D59" w:rsidTr="004914AB">
        <w:tc>
          <w:tcPr>
            <w:tcW w:w="8359" w:type="dxa"/>
          </w:tcPr>
          <w:p w:rsidR="004914AB" w:rsidRPr="004914AB" w:rsidRDefault="004914AB" w:rsidP="002755B3">
            <w:pPr>
              <w:pStyle w:val="Toelichtingvraag"/>
              <w:ind w:left="0"/>
            </w:pPr>
            <w:r w:rsidRPr="004914AB">
              <w:t>Si des infractions sont mentionnées dans le rapport de contrôle périodique, l’exploitant démontre que les réparations ou adaptations nécessaires ont été correctement exécutées (ou que leur exécution est planifiée).</w:t>
            </w:r>
          </w:p>
        </w:tc>
        <w:tc>
          <w:tcPr>
            <w:tcW w:w="5066" w:type="dxa"/>
          </w:tcPr>
          <w:p w:rsidR="004914AB" w:rsidRPr="002755B3" w:rsidRDefault="004914AB" w:rsidP="004914AB">
            <w:pPr>
              <w:rPr>
                <w:lang w:val="fr-FR"/>
              </w:rPr>
            </w:pPr>
          </w:p>
        </w:tc>
      </w:tr>
      <w:tr w:rsidR="004914AB" w:rsidRPr="004914AB" w:rsidTr="004914AB">
        <w:tc>
          <w:tcPr>
            <w:tcW w:w="8359" w:type="dxa"/>
          </w:tcPr>
          <w:p w:rsidR="004914AB" w:rsidRPr="004914AB" w:rsidRDefault="004914AB" w:rsidP="002755B3">
            <w:pPr>
              <w:pStyle w:val="Vraag"/>
            </w:pPr>
            <w:r w:rsidRPr="004914AB">
              <w:t>Chaussures et vêtements antistatiques</w:t>
            </w:r>
          </w:p>
        </w:tc>
        <w:tc>
          <w:tcPr>
            <w:tcW w:w="5066" w:type="dxa"/>
          </w:tcPr>
          <w:p w:rsidR="004914AB" w:rsidRPr="004914AB" w:rsidRDefault="004914AB" w:rsidP="004914AB"/>
        </w:tc>
      </w:tr>
      <w:tr w:rsidR="004914AB" w:rsidRPr="00663D59" w:rsidTr="004914AB">
        <w:tc>
          <w:tcPr>
            <w:tcW w:w="8359" w:type="dxa"/>
          </w:tcPr>
          <w:p w:rsidR="004914AB" w:rsidRPr="004914AB" w:rsidRDefault="004914AB" w:rsidP="002755B3">
            <w:pPr>
              <w:pStyle w:val="Toelichtingvraag"/>
              <w:ind w:left="0"/>
            </w:pPr>
            <w:r w:rsidRPr="004914AB">
              <w:t xml:space="preserve">Le personnel qui remplit l’emballage unitaire porte des chaussures et des vêtements antistatiques. </w:t>
            </w:r>
          </w:p>
        </w:tc>
        <w:tc>
          <w:tcPr>
            <w:tcW w:w="5066" w:type="dxa"/>
          </w:tcPr>
          <w:p w:rsidR="004914AB" w:rsidRPr="002755B3" w:rsidRDefault="004914AB" w:rsidP="004914AB">
            <w:pPr>
              <w:rPr>
                <w:lang w:val="fr-FR"/>
              </w:rPr>
            </w:pPr>
          </w:p>
        </w:tc>
      </w:tr>
      <w:tr w:rsidR="004914AB" w:rsidRPr="00663D59" w:rsidTr="004914AB">
        <w:tc>
          <w:tcPr>
            <w:tcW w:w="8359" w:type="dxa"/>
          </w:tcPr>
          <w:p w:rsidR="004914AB" w:rsidRPr="004914AB" w:rsidRDefault="004914AB" w:rsidP="002755B3">
            <w:pPr>
              <w:pStyle w:val="Vraag"/>
            </w:pPr>
            <w:r w:rsidRPr="004914AB">
              <w:t>Le revêtement de sol sous l’installation de remplissage est suffisamment conducteur</w:t>
            </w:r>
          </w:p>
        </w:tc>
        <w:tc>
          <w:tcPr>
            <w:tcW w:w="5066" w:type="dxa"/>
          </w:tcPr>
          <w:p w:rsidR="004914AB" w:rsidRPr="002755B3" w:rsidRDefault="004914AB" w:rsidP="004914AB">
            <w:pPr>
              <w:rPr>
                <w:lang w:val="fr-FR"/>
              </w:rPr>
            </w:pPr>
          </w:p>
        </w:tc>
      </w:tr>
      <w:tr w:rsidR="004914AB" w:rsidRPr="00663D59" w:rsidTr="004914AB">
        <w:tc>
          <w:tcPr>
            <w:tcW w:w="8359" w:type="dxa"/>
          </w:tcPr>
          <w:p w:rsidR="004914AB" w:rsidRPr="004914AB" w:rsidRDefault="004914AB" w:rsidP="002755B3">
            <w:pPr>
              <w:pStyle w:val="Toelichtingvraag"/>
              <w:ind w:left="0"/>
            </w:pPr>
            <w:r w:rsidRPr="004914AB">
              <w:t>Le béton non-traité est suffisamment conducteur. Tandis que l’asphalte et les résines époxy sont insuffisamment conducteurs.</w:t>
            </w:r>
          </w:p>
        </w:tc>
        <w:tc>
          <w:tcPr>
            <w:tcW w:w="5066" w:type="dxa"/>
          </w:tcPr>
          <w:p w:rsidR="004914AB" w:rsidRPr="002755B3" w:rsidRDefault="004914AB" w:rsidP="004914AB">
            <w:pPr>
              <w:rPr>
                <w:lang w:val="fr-FR"/>
              </w:rPr>
            </w:pPr>
          </w:p>
        </w:tc>
      </w:tr>
    </w:tbl>
    <w:p w:rsidR="00BF217E" w:rsidRPr="00241CB1" w:rsidRDefault="00BF217E" w:rsidP="00BF217E">
      <w:pPr>
        <w:rPr>
          <w:lang w:val="fr-FR"/>
        </w:rPr>
      </w:pPr>
    </w:p>
    <w:p w:rsidR="00BF217E" w:rsidRDefault="00BF217E">
      <w:pPr>
        <w:jc w:val="left"/>
        <w:rPr>
          <w:lang w:val="fr-FR"/>
        </w:rPr>
      </w:pPr>
      <w:r w:rsidRPr="00241CB1">
        <w:rPr>
          <w:lang w:val="fr-FR"/>
        </w:rPr>
        <w:br w:type="page"/>
      </w:r>
    </w:p>
    <w:p w:rsidR="00A90E83" w:rsidRDefault="00A90E83" w:rsidP="00A90E83">
      <w:pPr>
        <w:rPr>
          <w:lang w:val="fr-BE"/>
        </w:rPr>
      </w:pPr>
    </w:p>
    <w:p w:rsidR="00526628" w:rsidRPr="008F7993" w:rsidRDefault="00526628" w:rsidP="002E3BF8">
      <w:pPr>
        <w:pStyle w:val="Kop2"/>
      </w:pPr>
      <w:bookmarkStart w:id="72" w:name="_Toc424747687"/>
      <w:r w:rsidRPr="008F7993">
        <w:t>Protection contre l'incendie</w:t>
      </w:r>
      <w:bookmarkEnd w:id="72"/>
    </w:p>
    <w:tbl>
      <w:tblPr>
        <w:tblStyle w:val="Tabelraster"/>
        <w:tblW w:w="0" w:type="auto"/>
        <w:tblInd w:w="567" w:type="dxa"/>
        <w:tblLook w:val="04A0" w:firstRow="1" w:lastRow="0" w:firstColumn="1" w:lastColumn="0" w:noHBand="0" w:noVBand="1"/>
      </w:tblPr>
      <w:tblGrid>
        <w:gridCol w:w="8359"/>
        <w:gridCol w:w="5066"/>
      </w:tblGrid>
      <w:tr w:rsidR="00D54D42" w:rsidRPr="00D54D42" w:rsidTr="00D54D42">
        <w:tc>
          <w:tcPr>
            <w:tcW w:w="8359" w:type="dxa"/>
          </w:tcPr>
          <w:p w:rsidR="00D54D42" w:rsidRPr="00D54D42" w:rsidRDefault="00D54D42" w:rsidP="002755B3">
            <w:pPr>
              <w:pStyle w:val="Vraag"/>
              <w:rPr>
                <w:szCs w:val="20"/>
              </w:rPr>
            </w:pPr>
            <w:r w:rsidRPr="00D54D42">
              <w:t>Extincteurs portatifs</w:t>
            </w:r>
          </w:p>
        </w:tc>
        <w:tc>
          <w:tcPr>
            <w:tcW w:w="5066" w:type="dxa"/>
          </w:tcPr>
          <w:p w:rsidR="00D54D42" w:rsidRPr="00D54D42" w:rsidRDefault="00D54D42" w:rsidP="00D54D42"/>
        </w:tc>
      </w:tr>
      <w:tr w:rsidR="00D54D42" w:rsidRPr="00D54D42" w:rsidTr="00D54D42">
        <w:tc>
          <w:tcPr>
            <w:tcW w:w="8359" w:type="dxa"/>
          </w:tcPr>
          <w:p w:rsidR="00D54D42" w:rsidRPr="00D54D42" w:rsidRDefault="00D54D42" w:rsidP="002755B3">
            <w:pPr>
              <w:pStyle w:val="Toelichtingvraag"/>
              <w:ind w:left="0"/>
            </w:pPr>
            <w:r w:rsidRPr="00D54D42">
              <w:t>Nombre et localisation</w:t>
            </w:r>
          </w:p>
        </w:tc>
        <w:tc>
          <w:tcPr>
            <w:tcW w:w="5066" w:type="dxa"/>
          </w:tcPr>
          <w:p w:rsidR="00D54D42" w:rsidRPr="00D54D42" w:rsidRDefault="00D54D42" w:rsidP="00D54D42"/>
        </w:tc>
      </w:tr>
      <w:tr w:rsidR="00D54D42" w:rsidRPr="00D54D42" w:rsidTr="00D54D42">
        <w:tc>
          <w:tcPr>
            <w:tcW w:w="8359" w:type="dxa"/>
          </w:tcPr>
          <w:p w:rsidR="00D54D42" w:rsidRPr="00D54D42" w:rsidRDefault="00D54D42" w:rsidP="002755B3">
            <w:pPr>
              <w:pStyle w:val="toelichtingvraaginsprong1"/>
            </w:pPr>
            <w:r w:rsidRPr="00D54D42">
              <w:t>Facilement accessibles.</w:t>
            </w:r>
          </w:p>
        </w:tc>
        <w:tc>
          <w:tcPr>
            <w:tcW w:w="5066" w:type="dxa"/>
          </w:tcPr>
          <w:p w:rsidR="00D54D42" w:rsidRPr="00D54D42" w:rsidRDefault="00D54D42" w:rsidP="00D54D42"/>
        </w:tc>
      </w:tr>
      <w:tr w:rsidR="00D54D42" w:rsidRPr="00663D59" w:rsidTr="00D54D42">
        <w:tc>
          <w:tcPr>
            <w:tcW w:w="8359" w:type="dxa"/>
          </w:tcPr>
          <w:p w:rsidR="00D54D42" w:rsidRPr="00D54D42" w:rsidRDefault="00D54D42" w:rsidP="002755B3">
            <w:pPr>
              <w:pStyle w:val="toelichtingvraaginsprong1"/>
              <w:rPr>
                <w:rFonts w:ascii="TTE1776740t00" w:hAnsi="TTE1776740t00" w:cs="TTE1776740t00"/>
              </w:rPr>
            </w:pPr>
            <w:r w:rsidRPr="00D54D42">
              <w:t xml:space="preserve">Déterminés de préférence en concertation avec le Service Incendie local compétent. Les conclusions figurent dans un rapport (rédigé par le Service Incendie local et/ou l'entreprise). </w:t>
            </w:r>
          </w:p>
        </w:tc>
        <w:tc>
          <w:tcPr>
            <w:tcW w:w="5066" w:type="dxa"/>
          </w:tcPr>
          <w:p w:rsidR="00D54D42" w:rsidRPr="00D54D42" w:rsidRDefault="00D54D42" w:rsidP="00D54D42">
            <w:pPr>
              <w:rPr>
                <w:lang w:val="fr-FR"/>
              </w:rPr>
            </w:pPr>
          </w:p>
        </w:tc>
      </w:tr>
      <w:tr w:rsidR="00D54D42" w:rsidRPr="00D54D42" w:rsidTr="00D54D42">
        <w:tc>
          <w:tcPr>
            <w:tcW w:w="8359" w:type="dxa"/>
          </w:tcPr>
          <w:p w:rsidR="00D54D42" w:rsidRPr="00D54D42" w:rsidRDefault="00D54D42" w:rsidP="002755B3">
            <w:pPr>
              <w:pStyle w:val="Toelichtingvraag"/>
              <w:ind w:left="0"/>
            </w:pPr>
            <w:r w:rsidRPr="00D54D42">
              <w:t>Inspection et entretien</w:t>
            </w:r>
          </w:p>
        </w:tc>
        <w:tc>
          <w:tcPr>
            <w:tcW w:w="5066" w:type="dxa"/>
          </w:tcPr>
          <w:p w:rsidR="00D54D42" w:rsidRPr="00D54D42" w:rsidRDefault="00D54D42" w:rsidP="00D54D42"/>
        </w:tc>
      </w:tr>
      <w:tr w:rsidR="00D54D42" w:rsidRPr="00663D59" w:rsidTr="00D54D42">
        <w:tc>
          <w:tcPr>
            <w:tcW w:w="8359" w:type="dxa"/>
          </w:tcPr>
          <w:p w:rsidR="00D54D42" w:rsidRPr="00D54D42" w:rsidRDefault="00D54D42" w:rsidP="002755B3">
            <w:pPr>
              <w:pStyle w:val="toelichtingvraaginsprong1"/>
            </w:pPr>
            <w:r w:rsidRPr="00D54D42">
              <w:t>Les extincteurs portatifs sont repris dans un programme d'inspection/entretien:</w:t>
            </w:r>
          </w:p>
        </w:tc>
        <w:tc>
          <w:tcPr>
            <w:tcW w:w="5066" w:type="dxa"/>
          </w:tcPr>
          <w:p w:rsidR="00D54D42" w:rsidRPr="00D54D42" w:rsidRDefault="00D54D42" w:rsidP="00D54D42">
            <w:pPr>
              <w:rPr>
                <w:lang w:val="fr-FR"/>
              </w:rPr>
            </w:pPr>
          </w:p>
        </w:tc>
      </w:tr>
      <w:tr w:rsidR="00D54D42" w:rsidRPr="00663D59" w:rsidTr="00D54D42">
        <w:tc>
          <w:tcPr>
            <w:tcW w:w="8359" w:type="dxa"/>
          </w:tcPr>
          <w:p w:rsidR="00D54D42" w:rsidRPr="00D54D42" w:rsidRDefault="00D54D42" w:rsidP="002755B3">
            <w:pPr>
              <w:pStyle w:val="insprong2bolleke"/>
            </w:pPr>
            <w:r w:rsidRPr="00D54D42">
              <w:t>contrôle visuel périodique de la présence et du bon état selon les instructions du fournisseur ou en l’absence d’instructions, au moins tous les 3 mois</w:t>
            </w:r>
          </w:p>
        </w:tc>
        <w:tc>
          <w:tcPr>
            <w:tcW w:w="5066" w:type="dxa"/>
          </w:tcPr>
          <w:p w:rsidR="00D54D42" w:rsidRPr="00D54D42" w:rsidRDefault="00D54D42" w:rsidP="00D54D42">
            <w:pPr>
              <w:rPr>
                <w:lang w:val="fr-FR"/>
              </w:rPr>
            </w:pPr>
          </w:p>
        </w:tc>
      </w:tr>
      <w:tr w:rsidR="00D54D42" w:rsidRPr="00663D59" w:rsidTr="00D54D42">
        <w:tc>
          <w:tcPr>
            <w:tcW w:w="8359" w:type="dxa"/>
          </w:tcPr>
          <w:p w:rsidR="00D54D42" w:rsidRPr="00D54D42" w:rsidRDefault="00D54D42" w:rsidP="002755B3">
            <w:pPr>
              <w:pStyle w:val="insprong2bolleke"/>
            </w:pPr>
            <w:r w:rsidRPr="00D54D42">
              <w:t>inspection périodique approfondie de chaque appareil par un expert selon les instructions du fournisseur ou en l’absence d’instructions, au moins tous les ans.</w:t>
            </w:r>
          </w:p>
        </w:tc>
        <w:tc>
          <w:tcPr>
            <w:tcW w:w="5066" w:type="dxa"/>
          </w:tcPr>
          <w:p w:rsidR="00D54D42" w:rsidRPr="00D54D42" w:rsidRDefault="00D54D42" w:rsidP="00D54D42">
            <w:pPr>
              <w:rPr>
                <w:lang w:val="fr-FR"/>
              </w:rPr>
            </w:pPr>
          </w:p>
        </w:tc>
      </w:tr>
      <w:tr w:rsidR="00D54D42" w:rsidRPr="00D54D42" w:rsidTr="00D54D42">
        <w:tc>
          <w:tcPr>
            <w:tcW w:w="8359" w:type="dxa"/>
          </w:tcPr>
          <w:p w:rsidR="00D54D42" w:rsidRPr="00D54D42" w:rsidRDefault="00D54D42" w:rsidP="002755B3">
            <w:pPr>
              <w:pStyle w:val="Toelichtingvraag"/>
              <w:ind w:left="0"/>
            </w:pPr>
            <w:r w:rsidRPr="00D54D42">
              <w:t>Formation</w:t>
            </w:r>
          </w:p>
        </w:tc>
        <w:tc>
          <w:tcPr>
            <w:tcW w:w="5066" w:type="dxa"/>
          </w:tcPr>
          <w:p w:rsidR="00D54D42" w:rsidRPr="00D54D42" w:rsidRDefault="00D54D42" w:rsidP="00D54D42"/>
        </w:tc>
      </w:tr>
      <w:tr w:rsidR="00D54D42" w:rsidRPr="00D54D42" w:rsidTr="00D54D42">
        <w:tc>
          <w:tcPr>
            <w:tcW w:w="8359" w:type="dxa"/>
          </w:tcPr>
          <w:p w:rsidR="00D54D42" w:rsidRPr="00D54D42" w:rsidRDefault="00D54D42" w:rsidP="002755B3">
            <w:pPr>
              <w:pStyle w:val="toelichtingvraaginsprong1"/>
            </w:pPr>
            <w:r w:rsidRPr="00D54D42">
              <w:t>Les travailleurs reçoivent un entraînement périodique à l'utilisation d'extincteurs portatifs. La participation à ces formations est enregistrée.</w:t>
            </w:r>
          </w:p>
        </w:tc>
        <w:tc>
          <w:tcPr>
            <w:tcW w:w="5066" w:type="dxa"/>
          </w:tcPr>
          <w:p w:rsidR="00D54D42" w:rsidRPr="00D54D42" w:rsidRDefault="00D54D42" w:rsidP="00D54D42"/>
        </w:tc>
      </w:tr>
      <w:tr w:rsidR="00D54D42" w:rsidRPr="00D54D42" w:rsidTr="00D54D42">
        <w:tc>
          <w:tcPr>
            <w:tcW w:w="8359" w:type="dxa"/>
          </w:tcPr>
          <w:p w:rsidR="00D54D42" w:rsidRPr="00D54D42" w:rsidRDefault="00D54D42" w:rsidP="002755B3">
            <w:pPr>
              <w:pStyle w:val="Toelichtingvraag"/>
              <w:ind w:left="0"/>
            </w:pPr>
            <w:r w:rsidRPr="00D54D42">
              <w:t>Signalisation</w:t>
            </w:r>
          </w:p>
        </w:tc>
        <w:tc>
          <w:tcPr>
            <w:tcW w:w="5066" w:type="dxa"/>
          </w:tcPr>
          <w:p w:rsidR="00D54D42" w:rsidRPr="00D54D42" w:rsidRDefault="00D54D42" w:rsidP="00D54D42"/>
        </w:tc>
      </w:tr>
      <w:tr w:rsidR="00D54D42" w:rsidRPr="00663D59" w:rsidTr="00D54D42">
        <w:tc>
          <w:tcPr>
            <w:tcW w:w="8359" w:type="dxa"/>
          </w:tcPr>
          <w:p w:rsidR="00D54D42" w:rsidRPr="00D54D42" w:rsidRDefault="00D54D42" w:rsidP="002755B3">
            <w:pPr>
              <w:pStyle w:val="toelichtingvraaginsprong1"/>
            </w:pPr>
            <w:r w:rsidRPr="00D54D42">
              <w:lastRenderedPageBreak/>
              <w:t>Les extincteurs portatifs sont peints en rouge et clairement signalés.</w:t>
            </w:r>
          </w:p>
        </w:tc>
        <w:tc>
          <w:tcPr>
            <w:tcW w:w="5066" w:type="dxa"/>
          </w:tcPr>
          <w:p w:rsidR="00D54D42" w:rsidRPr="00D54D42" w:rsidRDefault="00D54D42" w:rsidP="00D54D42">
            <w:pPr>
              <w:rPr>
                <w:lang w:val="fr-FR"/>
              </w:rPr>
            </w:pPr>
          </w:p>
        </w:tc>
      </w:tr>
      <w:tr w:rsidR="00D54D42" w:rsidRPr="00D54D42" w:rsidTr="00D54D42">
        <w:tc>
          <w:tcPr>
            <w:tcW w:w="8359" w:type="dxa"/>
          </w:tcPr>
          <w:p w:rsidR="00D54D42" w:rsidRPr="00D54D42" w:rsidRDefault="00D54D42" w:rsidP="002755B3">
            <w:pPr>
              <w:pStyle w:val="Vraag"/>
              <w:rPr>
                <w:i/>
              </w:rPr>
            </w:pPr>
            <w:r w:rsidRPr="00D54D42">
              <w:t>Vêtements retardateurs du feu</w:t>
            </w:r>
          </w:p>
        </w:tc>
        <w:tc>
          <w:tcPr>
            <w:tcW w:w="5066" w:type="dxa"/>
          </w:tcPr>
          <w:p w:rsidR="00D54D42" w:rsidRPr="00D54D42" w:rsidRDefault="00D54D42" w:rsidP="00D54D42"/>
        </w:tc>
      </w:tr>
      <w:tr w:rsidR="00D54D42" w:rsidRPr="00663D59" w:rsidTr="00D54D42">
        <w:tc>
          <w:tcPr>
            <w:tcW w:w="8359" w:type="dxa"/>
          </w:tcPr>
          <w:p w:rsidR="00D54D42" w:rsidRPr="00D54D42" w:rsidRDefault="00D54D42" w:rsidP="002755B3">
            <w:pPr>
              <w:pStyle w:val="Toelichtingvraag"/>
              <w:ind w:left="0"/>
            </w:pPr>
            <w:r w:rsidRPr="00D54D42">
              <w:t xml:space="preserve">Des vêtements retardateurs de feu ou de flamme offre à la personne qui les porte une protection contre le feu et le rayonnement de chaleur. </w:t>
            </w:r>
          </w:p>
        </w:tc>
        <w:tc>
          <w:tcPr>
            <w:tcW w:w="5066" w:type="dxa"/>
          </w:tcPr>
          <w:p w:rsidR="00D54D42" w:rsidRPr="00D54D42" w:rsidRDefault="00D54D42" w:rsidP="00D54D42">
            <w:pPr>
              <w:rPr>
                <w:lang w:val="fr-FR"/>
              </w:rPr>
            </w:pPr>
          </w:p>
        </w:tc>
      </w:tr>
      <w:tr w:rsidR="00D54D42" w:rsidRPr="00D54D42" w:rsidTr="00D54D42">
        <w:tc>
          <w:tcPr>
            <w:tcW w:w="8359" w:type="dxa"/>
          </w:tcPr>
          <w:p w:rsidR="00D54D42" w:rsidRPr="00D54D42" w:rsidRDefault="00D54D42" w:rsidP="002755B3">
            <w:pPr>
              <w:pStyle w:val="Toelichtingvraag"/>
              <w:ind w:left="0"/>
            </w:pPr>
            <w:r w:rsidRPr="00D54D42">
              <w:t>Normes:</w:t>
            </w:r>
          </w:p>
        </w:tc>
        <w:tc>
          <w:tcPr>
            <w:tcW w:w="5066" w:type="dxa"/>
          </w:tcPr>
          <w:p w:rsidR="00D54D42" w:rsidRPr="00D54D42" w:rsidRDefault="00D54D42" w:rsidP="00D54D42"/>
        </w:tc>
      </w:tr>
      <w:tr w:rsidR="00D54D42" w:rsidRPr="00663D59" w:rsidTr="00D54D42">
        <w:tc>
          <w:tcPr>
            <w:tcW w:w="8359" w:type="dxa"/>
          </w:tcPr>
          <w:p w:rsidR="00D54D42" w:rsidRPr="00D54D42" w:rsidRDefault="00D54D42" w:rsidP="002755B3">
            <w:pPr>
              <w:pStyle w:val="toelichtingvraaginsprong1"/>
            </w:pPr>
            <w:r w:rsidRPr="00D54D42">
              <w:t>ISO 11612 et/ou ISO 14116: Vêtements qui protègent contre la chaleur et les flammes</w:t>
            </w:r>
          </w:p>
        </w:tc>
        <w:tc>
          <w:tcPr>
            <w:tcW w:w="5066" w:type="dxa"/>
          </w:tcPr>
          <w:p w:rsidR="00D54D42" w:rsidRPr="00D54D42" w:rsidRDefault="00D54D42" w:rsidP="00D54D42">
            <w:pPr>
              <w:rPr>
                <w:lang w:val="fr-FR"/>
              </w:rPr>
            </w:pPr>
          </w:p>
        </w:tc>
      </w:tr>
      <w:tr w:rsidR="00D54D42" w:rsidRPr="00663D59" w:rsidTr="00D54D42">
        <w:tc>
          <w:tcPr>
            <w:tcW w:w="8359" w:type="dxa"/>
          </w:tcPr>
          <w:p w:rsidR="00D54D42" w:rsidRPr="00D54D42" w:rsidRDefault="00D54D42" w:rsidP="002755B3">
            <w:pPr>
              <w:pStyle w:val="toelichtingvraaginsprong1"/>
              <w:rPr>
                <w:b/>
              </w:rPr>
            </w:pPr>
            <w:r w:rsidRPr="00D54D42">
              <w:t>ISO 11611: Vêtements de protection utilisés pendant le soudage et les techniques connexes.</w:t>
            </w:r>
          </w:p>
        </w:tc>
        <w:tc>
          <w:tcPr>
            <w:tcW w:w="5066" w:type="dxa"/>
          </w:tcPr>
          <w:p w:rsidR="00D54D42" w:rsidRPr="00D54D42" w:rsidRDefault="00D54D42" w:rsidP="00D54D42">
            <w:pPr>
              <w:rPr>
                <w:lang w:val="fr-FR"/>
              </w:rPr>
            </w:pPr>
          </w:p>
        </w:tc>
      </w:tr>
      <w:tr w:rsidR="00D54D42" w:rsidRPr="00663D59" w:rsidTr="00D54D42">
        <w:tc>
          <w:tcPr>
            <w:tcW w:w="8359" w:type="dxa"/>
          </w:tcPr>
          <w:p w:rsidR="00D54D42" w:rsidRPr="00D54D42" w:rsidRDefault="00D54D42" w:rsidP="002755B3">
            <w:pPr>
              <w:pStyle w:val="Vraag"/>
            </w:pPr>
            <w:r w:rsidRPr="00D54D42">
              <w:t xml:space="preserve">L’installation de remplissage dispose de minimim 2 voies d’évacuation </w:t>
            </w:r>
          </w:p>
        </w:tc>
        <w:tc>
          <w:tcPr>
            <w:tcW w:w="5066" w:type="dxa"/>
          </w:tcPr>
          <w:p w:rsidR="00D54D42" w:rsidRPr="00D54D42" w:rsidRDefault="00D54D42" w:rsidP="00D54D42">
            <w:pPr>
              <w:rPr>
                <w:lang w:val="fr-FR"/>
              </w:rPr>
            </w:pPr>
          </w:p>
        </w:tc>
      </w:tr>
      <w:tr w:rsidR="00D54D42" w:rsidRPr="00D54D42" w:rsidTr="00D54D42">
        <w:tc>
          <w:tcPr>
            <w:tcW w:w="8359" w:type="dxa"/>
          </w:tcPr>
          <w:p w:rsidR="00D54D42" w:rsidRPr="00D54D42" w:rsidRDefault="00D54D42" w:rsidP="002755B3">
            <w:pPr>
              <w:pStyle w:val="Toelichtingvraag"/>
              <w:ind w:left="0"/>
            </w:pPr>
            <w:r w:rsidRPr="00D54D42">
              <w:t>Les voies d’évacuation sont:</w:t>
            </w:r>
          </w:p>
        </w:tc>
        <w:tc>
          <w:tcPr>
            <w:tcW w:w="5066" w:type="dxa"/>
          </w:tcPr>
          <w:p w:rsidR="00D54D42" w:rsidRPr="00D54D42" w:rsidRDefault="00D54D42" w:rsidP="00D54D42"/>
        </w:tc>
      </w:tr>
      <w:tr w:rsidR="00D54D42" w:rsidRPr="00663D59" w:rsidTr="00D54D42">
        <w:tc>
          <w:tcPr>
            <w:tcW w:w="8359" w:type="dxa"/>
          </w:tcPr>
          <w:p w:rsidR="00D54D42" w:rsidRPr="00D54D42" w:rsidRDefault="00D54D42" w:rsidP="002755B3">
            <w:pPr>
              <w:pStyle w:val="Toelichtingvraag"/>
              <w:numPr>
                <w:ilvl w:val="0"/>
                <w:numId w:val="26"/>
              </w:numPr>
            </w:pPr>
            <w:r w:rsidRPr="00D54D42">
              <w:t>libres de tout obstacle et suffisamment larges</w:t>
            </w:r>
          </w:p>
        </w:tc>
        <w:tc>
          <w:tcPr>
            <w:tcW w:w="5066" w:type="dxa"/>
          </w:tcPr>
          <w:p w:rsidR="00D54D42" w:rsidRPr="002755B3" w:rsidRDefault="00D54D42" w:rsidP="00D54D42">
            <w:pPr>
              <w:rPr>
                <w:lang w:val="fr-FR"/>
              </w:rPr>
            </w:pPr>
          </w:p>
        </w:tc>
      </w:tr>
      <w:tr w:rsidR="00D54D42" w:rsidRPr="00663D59" w:rsidTr="00D54D42">
        <w:tc>
          <w:tcPr>
            <w:tcW w:w="8359" w:type="dxa"/>
          </w:tcPr>
          <w:p w:rsidR="00D54D42" w:rsidRPr="00D54D42" w:rsidRDefault="00D54D42" w:rsidP="002755B3">
            <w:pPr>
              <w:pStyle w:val="Toelichtingvraag"/>
              <w:numPr>
                <w:ilvl w:val="0"/>
                <w:numId w:val="26"/>
              </w:numPr>
              <w:rPr>
                <w:b/>
                <w:bCs/>
                <w:iCs/>
              </w:rPr>
            </w:pPr>
            <w:r w:rsidRPr="00D54D42">
              <w:t>indiquées par une signalisation de sécurité.</w:t>
            </w:r>
          </w:p>
        </w:tc>
        <w:tc>
          <w:tcPr>
            <w:tcW w:w="5066" w:type="dxa"/>
          </w:tcPr>
          <w:p w:rsidR="00D54D42" w:rsidRPr="002755B3" w:rsidRDefault="00D54D42" w:rsidP="00D54D42">
            <w:pPr>
              <w:rPr>
                <w:lang w:val="fr-FR"/>
              </w:rPr>
            </w:pPr>
          </w:p>
        </w:tc>
      </w:tr>
    </w:tbl>
    <w:p w:rsidR="006736AA" w:rsidRPr="008F7993" w:rsidRDefault="006736AA" w:rsidP="002E3BF8">
      <w:pPr>
        <w:pStyle w:val="Kop2"/>
      </w:pPr>
      <w:bookmarkStart w:id="73" w:name="_Toc424747688"/>
      <w:r w:rsidRPr="008F7993">
        <w:t>Protection contre l’exposition aux substances libérées</w:t>
      </w:r>
      <w:bookmarkEnd w:id="73"/>
    </w:p>
    <w:tbl>
      <w:tblPr>
        <w:tblStyle w:val="Tabelraster"/>
        <w:tblW w:w="0" w:type="auto"/>
        <w:tblInd w:w="567" w:type="dxa"/>
        <w:tblLook w:val="04A0" w:firstRow="1" w:lastRow="0" w:firstColumn="1" w:lastColumn="0" w:noHBand="0" w:noVBand="1"/>
      </w:tblPr>
      <w:tblGrid>
        <w:gridCol w:w="8500"/>
        <w:gridCol w:w="4925"/>
      </w:tblGrid>
      <w:tr w:rsidR="000E0702" w:rsidRPr="00663D59" w:rsidTr="000E0702">
        <w:tc>
          <w:tcPr>
            <w:tcW w:w="8500" w:type="dxa"/>
          </w:tcPr>
          <w:p w:rsidR="000E0702" w:rsidRPr="000E0702" w:rsidRDefault="000E0702" w:rsidP="000E0702">
            <w:pPr>
              <w:rPr>
                <w:lang w:val="fr-FR"/>
              </w:rPr>
            </w:pPr>
            <w:r w:rsidRPr="000E0702">
              <w:rPr>
                <w:lang w:val="fr-FR"/>
              </w:rPr>
              <w:t>Programme de monitoring pour suivre l'exposition</w:t>
            </w:r>
          </w:p>
        </w:tc>
        <w:tc>
          <w:tcPr>
            <w:tcW w:w="4925" w:type="dxa"/>
          </w:tcPr>
          <w:p w:rsidR="000E0702" w:rsidRPr="000E0702" w:rsidRDefault="000E0702" w:rsidP="000E0702">
            <w:pPr>
              <w:rPr>
                <w:lang w:val="fr-FR"/>
              </w:rPr>
            </w:pPr>
          </w:p>
        </w:tc>
      </w:tr>
      <w:tr w:rsidR="000E0702" w:rsidRPr="000E0702" w:rsidTr="000E0702">
        <w:tc>
          <w:tcPr>
            <w:tcW w:w="8500" w:type="dxa"/>
          </w:tcPr>
          <w:p w:rsidR="000E0702" w:rsidRPr="000E0702" w:rsidRDefault="000E0702" w:rsidP="002755B3">
            <w:pPr>
              <w:pStyle w:val="vraag0"/>
              <w:numPr>
                <w:ilvl w:val="0"/>
                <w:numId w:val="2"/>
              </w:numPr>
              <w:rPr>
                <w:b/>
                <w:sz w:val="20"/>
                <w:szCs w:val="20"/>
              </w:rPr>
            </w:pPr>
            <w:r w:rsidRPr="000E0702">
              <w:rPr>
                <w:b/>
                <w:sz w:val="20"/>
                <w:szCs w:val="20"/>
              </w:rPr>
              <w:t>Protection respiratoire adaptée</w:t>
            </w:r>
          </w:p>
        </w:tc>
        <w:tc>
          <w:tcPr>
            <w:tcW w:w="4925" w:type="dxa"/>
          </w:tcPr>
          <w:p w:rsidR="000E0702" w:rsidRPr="000E0702" w:rsidRDefault="000E0702" w:rsidP="000E0702">
            <w:pPr>
              <w:rPr>
                <w:b/>
                <w:szCs w:val="20"/>
              </w:rPr>
            </w:pPr>
          </w:p>
        </w:tc>
      </w:tr>
      <w:tr w:rsidR="000E0702" w:rsidRPr="00663D59" w:rsidTr="000E0702">
        <w:tc>
          <w:tcPr>
            <w:tcW w:w="8500" w:type="dxa"/>
          </w:tcPr>
          <w:p w:rsidR="000E0702" w:rsidRPr="000E0702" w:rsidRDefault="000E0702" w:rsidP="002755B3">
            <w:pPr>
              <w:pStyle w:val="Toelichtingvraag"/>
              <w:spacing w:after="0"/>
              <w:ind w:left="0"/>
            </w:pPr>
            <w:r w:rsidRPr="000E0702">
              <w:t>La nécessité ressort de l’analyse de risque et du monitoring.</w:t>
            </w:r>
          </w:p>
        </w:tc>
        <w:tc>
          <w:tcPr>
            <w:tcW w:w="4925" w:type="dxa"/>
          </w:tcPr>
          <w:p w:rsidR="000E0702" w:rsidRPr="002755B3" w:rsidRDefault="000E0702" w:rsidP="000E0702">
            <w:pPr>
              <w:rPr>
                <w:lang w:val="fr-FR"/>
              </w:rPr>
            </w:pPr>
          </w:p>
        </w:tc>
      </w:tr>
    </w:tbl>
    <w:p w:rsidR="00E73CE3" w:rsidRPr="00ED2EF6" w:rsidRDefault="00E73CE3" w:rsidP="000E0702">
      <w:pPr>
        <w:jc w:val="left"/>
        <w:rPr>
          <w:lang w:val="fr-FR"/>
        </w:rPr>
      </w:pPr>
      <w:bookmarkStart w:id="74" w:name="_Toc353971615"/>
      <w:bookmarkStart w:id="75" w:name="_Toc353971616"/>
      <w:bookmarkStart w:id="76" w:name="_Toc353971617"/>
      <w:bookmarkStart w:id="77" w:name="_Toc353971619"/>
      <w:bookmarkStart w:id="78" w:name="_Toc353971620"/>
      <w:bookmarkStart w:id="79" w:name="_Toc353971621"/>
      <w:bookmarkStart w:id="80" w:name="_GoBack"/>
      <w:bookmarkEnd w:id="74"/>
      <w:bookmarkEnd w:id="75"/>
      <w:bookmarkEnd w:id="76"/>
      <w:bookmarkEnd w:id="77"/>
      <w:bookmarkEnd w:id="78"/>
      <w:bookmarkEnd w:id="79"/>
      <w:bookmarkEnd w:id="80"/>
    </w:p>
    <w:sectPr w:rsidR="00E73CE3" w:rsidRPr="00ED2EF6" w:rsidSect="00A90E83">
      <w:footerReference w:type="even" r:id="rId18"/>
      <w:footerReference w:type="default" r:id="rId19"/>
      <w:type w:val="oddPage"/>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A2D" w:rsidRDefault="00032A2D" w:rsidP="00D97EAD">
      <w:r>
        <w:separator/>
      </w:r>
    </w:p>
    <w:p w:rsidR="00032A2D" w:rsidRDefault="00032A2D"/>
    <w:p w:rsidR="00032A2D" w:rsidRDefault="00032A2D" w:rsidP="004578CC"/>
    <w:p w:rsidR="00032A2D" w:rsidRDefault="00032A2D" w:rsidP="004578CC"/>
    <w:p w:rsidR="00032A2D" w:rsidRDefault="00032A2D" w:rsidP="004578CC"/>
    <w:p w:rsidR="00032A2D" w:rsidRDefault="00032A2D"/>
  </w:endnote>
  <w:endnote w:type="continuationSeparator" w:id="0">
    <w:p w:rsidR="00032A2D" w:rsidRDefault="00032A2D" w:rsidP="00D97EAD">
      <w:r>
        <w:continuationSeparator/>
      </w:r>
    </w:p>
    <w:p w:rsidR="00032A2D" w:rsidRDefault="00032A2D"/>
    <w:p w:rsidR="00032A2D" w:rsidRDefault="00032A2D" w:rsidP="004578CC"/>
    <w:p w:rsidR="00032A2D" w:rsidRDefault="00032A2D" w:rsidP="004578CC"/>
    <w:p w:rsidR="00032A2D" w:rsidRDefault="00032A2D" w:rsidP="004578CC"/>
    <w:p w:rsidR="00032A2D" w:rsidRDefault="00032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1404D78t00">
    <w:altName w:val="Calibri"/>
    <w:panose1 w:val="00000000000000000000"/>
    <w:charset w:val="00"/>
    <w:family w:val="auto"/>
    <w:notTrueType/>
    <w:pitch w:val="default"/>
    <w:sig w:usb0="00000003" w:usb1="00000000" w:usb2="00000000" w:usb3="00000000" w:csb0="00000001" w:csb1="00000000"/>
  </w:font>
  <w:font w:name="TTE1776740t00">
    <w:altName w:val="Calibri"/>
    <w:panose1 w:val="00000000000000000000"/>
    <w:charset w:val="00"/>
    <w:family w:val="auto"/>
    <w:notTrueType/>
    <w:pitch w:val="default"/>
    <w:sig w:usb0="00000003" w:usb1="00000000" w:usb2="00000000" w:usb3="00000000" w:csb0="00000001"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B3" w:rsidRPr="0089067A" w:rsidRDefault="002755B3" w:rsidP="0007310D">
    <w:pPr>
      <w:pStyle w:val="Voettekst"/>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2</w:t>
    </w:r>
    <w:r w:rsidRPr="0089067A">
      <w:rPr>
        <w:rStyle w:val="Paginanummer"/>
        <w:b/>
        <w:color w:val="808080"/>
        <w:sz w:val="36"/>
        <w:szCs w:val="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B3" w:rsidRPr="00A2551C" w:rsidRDefault="002755B3" w:rsidP="0007310D">
    <w:pPr>
      <w:pStyle w:val="Voettekst"/>
    </w:pPr>
    <w:r w:rsidRPr="00A2551C">
      <w:rPr>
        <w:rStyle w:val="Paginanummer"/>
        <w:b/>
        <w:color w:val="999999"/>
        <w:sz w:val="36"/>
        <w:szCs w:val="36"/>
      </w:rPr>
      <w:fldChar w:fldCharType="begin"/>
    </w:r>
    <w:r w:rsidRPr="00A2551C">
      <w:rPr>
        <w:rStyle w:val="Paginanummer"/>
        <w:b/>
        <w:color w:val="999999"/>
        <w:sz w:val="36"/>
        <w:szCs w:val="36"/>
      </w:rPr>
      <w:instrText xml:space="preserve"> PAGE </w:instrText>
    </w:r>
    <w:r w:rsidRPr="00A2551C">
      <w:rPr>
        <w:rStyle w:val="Paginanummer"/>
        <w:b/>
        <w:color w:val="999999"/>
        <w:sz w:val="36"/>
        <w:szCs w:val="36"/>
      </w:rPr>
      <w:fldChar w:fldCharType="separate"/>
    </w:r>
    <w:r>
      <w:rPr>
        <w:rStyle w:val="Paginanummer"/>
        <w:b/>
        <w:noProof/>
        <w:color w:val="999999"/>
        <w:sz w:val="36"/>
        <w:szCs w:val="36"/>
      </w:rPr>
      <w:t>3</w:t>
    </w:r>
    <w:r w:rsidRPr="00A2551C">
      <w:rPr>
        <w:rStyle w:val="Paginanummer"/>
        <w:b/>
        <w:color w:val="999999"/>
        <w:sz w:val="36"/>
        <w:szCs w:val="3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B3" w:rsidRPr="00241CB1" w:rsidRDefault="002755B3" w:rsidP="00EE75C2">
    <w:pPr>
      <w:pStyle w:val="Voettekst"/>
      <w:pBdr>
        <w:bottom w:val="single" w:sz="4" w:space="1" w:color="auto"/>
      </w:pBdr>
      <w:rPr>
        <w:szCs w:val="16"/>
        <w:lang w:val="fr-FR"/>
      </w:rPr>
    </w:pPr>
    <w:r w:rsidRPr="0089067A">
      <w:rPr>
        <w:rStyle w:val="Paginanummer"/>
        <w:b/>
        <w:color w:val="808080"/>
        <w:sz w:val="36"/>
        <w:szCs w:val="36"/>
      </w:rPr>
      <w:fldChar w:fldCharType="begin"/>
    </w:r>
    <w:r w:rsidRPr="00241CB1">
      <w:rPr>
        <w:rStyle w:val="Paginanummer"/>
        <w:b/>
        <w:color w:val="808080"/>
        <w:sz w:val="36"/>
        <w:szCs w:val="36"/>
        <w:lang w:val="fr-FR"/>
      </w:rPr>
      <w:instrText xml:space="preserve"> PAGE </w:instrText>
    </w:r>
    <w:r w:rsidRPr="0089067A">
      <w:rPr>
        <w:rStyle w:val="Paginanummer"/>
        <w:b/>
        <w:color w:val="808080"/>
        <w:sz w:val="36"/>
        <w:szCs w:val="36"/>
      </w:rPr>
      <w:fldChar w:fldCharType="separate"/>
    </w:r>
    <w:r w:rsidRPr="00241CB1">
      <w:rPr>
        <w:rStyle w:val="Paginanummer"/>
        <w:b/>
        <w:noProof/>
        <w:color w:val="808080"/>
        <w:sz w:val="36"/>
        <w:szCs w:val="36"/>
        <w:lang w:val="fr-FR"/>
      </w:rPr>
      <w:t>42</w:t>
    </w:r>
    <w:r w:rsidRPr="0089067A">
      <w:rPr>
        <w:rStyle w:val="Paginanummer"/>
        <w:b/>
        <w:color w:val="808080"/>
        <w:sz w:val="36"/>
        <w:szCs w:val="36"/>
      </w:rPr>
      <w:fldChar w:fldCharType="end"/>
    </w:r>
    <w:r w:rsidRPr="00241CB1">
      <w:rPr>
        <w:rStyle w:val="Paginanummer"/>
        <w:b/>
        <w:color w:val="808080"/>
        <w:sz w:val="36"/>
        <w:szCs w:val="36"/>
        <w:lang w:val="fr-FR"/>
      </w:rPr>
      <w:tab/>
    </w:r>
    <w:r w:rsidRPr="00241CB1">
      <w:rPr>
        <w:rStyle w:val="Paginanummer"/>
        <w:szCs w:val="16"/>
        <w:lang w:val="fr-FR"/>
      </w:rPr>
      <w:t>Réservoirs de stockage et système de tuyauteries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B3" w:rsidRPr="00241CB1" w:rsidRDefault="002755B3" w:rsidP="00241BE9">
    <w:pPr>
      <w:pStyle w:val="Voettekst"/>
      <w:pBdr>
        <w:bottom w:val="single" w:sz="4" w:space="1" w:color="auto"/>
      </w:pBdr>
      <w:rPr>
        <w:lang w:val="fr-FR"/>
      </w:rPr>
    </w:pPr>
    <w:r w:rsidRPr="00A2551C">
      <w:rPr>
        <w:rStyle w:val="Paginanummer"/>
        <w:b/>
        <w:color w:val="999999"/>
        <w:sz w:val="36"/>
        <w:szCs w:val="36"/>
      </w:rPr>
      <w:fldChar w:fldCharType="begin"/>
    </w:r>
    <w:r w:rsidRPr="00241CB1">
      <w:rPr>
        <w:rStyle w:val="Paginanummer"/>
        <w:b/>
        <w:color w:val="999999"/>
        <w:sz w:val="36"/>
        <w:szCs w:val="36"/>
        <w:lang w:val="fr-FR"/>
      </w:rPr>
      <w:instrText xml:space="preserve"> PAGE </w:instrText>
    </w:r>
    <w:r w:rsidRPr="00A2551C">
      <w:rPr>
        <w:rStyle w:val="Paginanummer"/>
        <w:b/>
        <w:color w:val="999999"/>
        <w:sz w:val="36"/>
        <w:szCs w:val="36"/>
      </w:rPr>
      <w:fldChar w:fldCharType="separate"/>
    </w:r>
    <w:r w:rsidRPr="00241CB1">
      <w:rPr>
        <w:rStyle w:val="Paginanummer"/>
        <w:b/>
        <w:color w:val="999999"/>
        <w:sz w:val="36"/>
        <w:szCs w:val="36"/>
        <w:lang w:val="fr-FR"/>
      </w:rPr>
      <w:t>3</w:t>
    </w:r>
    <w:r w:rsidRPr="00A2551C">
      <w:rPr>
        <w:rStyle w:val="Paginanummer"/>
        <w:b/>
        <w:color w:val="999999"/>
        <w:sz w:val="36"/>
        <w:szCs w:val="36"/>
      </w:rPr>
      <w:fldChar w:fldCharType="end"/>
    </w:r>
    <w:r w:rsidRPr="00241CB1">
      <w:rPr>
        <w:rStyle w:val="Paginanummer"/>
        <w:b/>
        <w:color w:val="999999"/>
        <w:sz w:val="36"/>
        <w:szCs w:val="36"/>
        <w:lang w:val="fr-FR"/>
      </w:rPr>
      <w:tab/>
    </w:r>
    <w:r w:rsidRPr="00241CB1">
      <w:rPr>
        <w:rStyle w:val="Paginanummer"/>
        <w:szCs w:val="16"/>
        <w:lang w:val="fr-FR"/>
      </w:rPr>
      <w:t>Réservoirs de stockage et système de tuyauteries</w:t>
    </w:r>
    <w:r w:rsidRPr="00241CB1">
      <w:rPr>
        <w:rStyle w:val="Paginanummer"/>
        <w:szCs w:val="16"/>
        <w:lang w:val="fr-F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B3" w:rsidRPr="00EE75C2" w:rsidRDefault="002755B3" w:rsidP="00EE75C2">
    <w:pPr>
      <w:pStyle w:val="Voettekst"/>
      <w:pBdr>
        <w:bottom w:val="single" w:sz="4" w:space="1" w:color="auto"/>
      </w:pBdr>
      <w:rPr>
        <w:szCs w:val="1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56</w:t>
    </w:r>
    <w:r w:rsidRPr="0089067A">
      <w:rPr>
        <w:rStyle w:val="Paginanummer"/>
        <w:b/>
        <w:color w:val="808080"/>
        <w:sz w:val="36"/>
        <w:szCs w:val="36"/>
      </w:rPr>
      <w:fldChar w:fldCharType="end"/>
    </w:r>
    <w:r>
      <w:rPr>
        <w:rStyle w:val="Paginanummer"/>
        <w:b/>
        <w:color w:val="808080"/>
        <w:sz w:val="36"/>
        <w:szCs w:val="36"/>
      </w:rPr>
      <w:tab/>
    </w:r>
    <w:r w:rsidRPr="00241BE9">
      <w:rPr>
        <w:rStyle w:val="Paginanummer"/>
        <w:szCs w:val="16"/>
      </w:rPr>
      <w:t>Poste</w:t>
    </w:r>
    <w:r>
      <w:rPr>
        <w:rStyle w:val="Paginanummer"/>
        <w:szCs w:val="16"/>
      </w:rPr>
      <w:t>s</w:t>
    </w:r>
    <w:r w:rsidRPr="00241BE9">
      <w:rPr>
        <w:rStyle w:val="Paginanummer"/>
        <w:szCs w:val="16"/>
      </w:rPr>
      <w:t xml:space="preserve"> de (dé)chargement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B3" w:rsidRPr="00A2551C" w:rsidRDefault="002755B3" w:rsidP="00241BE9">
    <w:pPr>
      <w:pStyle w:val="Voettekst"/>
      <w:pBdr>
        <w:bottom w:val="single" w:sz="4" w:space="1" w:color="auto"/>
      </w:pBdr>
    </w:pPr>
    <w:r w:rsidRPr="00A2551C">
      <w:rPr>
        <w:rStyle w:val="Paginanummer"/>
        <w:b/>
        <w:color w:val="999999"/>
        <w:sz w:val="36"/>
        <w:szCs w:val="36"/>
      </w:rPr>
      <w:fldChar w:fldCharType="begin"/>
    </w:r>
    <w:r w:rsidRPr="00A2551C">
      <w:rPr>
        <w:rStyle w:val="Paginanummer"/>
        <w:b/>
        <w:color w:val="999999"/>
        <w:sz w:val="36"/>
        <w:szCs w:val="36"/>
      </w:rPr>
      <w:instrText xml:space="preserve"> PAGE </w:instrText>
    </w:r>
    <w:r w:rsidRPr="00A2551C">
      <w:rPr>
        <w:rStyle w:val="Paginanummer"/>
        <w:b/>
        <w:color w:val="999999"/>
        <w:sz w:val="36"/>
        <w:szCs w:val="36"/>
      </w:rPr>
      <w:fldChar w:fldCharType="separate"/>
    </w:r>
    <w:r>
      <w:rPr>
        <w:rStyle w:val="Paginanummer"/>
        <w:b/>
        <w:color w:val="999999"/>
        <w:sz w:val="36"/>
        <w:szCs w:val="36"/>
      </w:rPr>
      <w:t>45</w:t>
    </w:r>
    <w:r w:rsidRPr="00A2551C">
      <w:rPr>
        <w:rStyle w:val="Paginanummer"/>
        <w:b/>
        <w:color w:val="999999"/>
        <w:sz w:val="36"/>
        <w:szCs w:val="36"/>
      </w:rPr>
      <w:fldChar w:fldCharType="end"/>
    </w:r>
    <w:r>
      <w:rPr>
        <w:rStyle w:val="Paginanummer"/>
        <w:b/>
        <w:color w:val="999999"/>
        <w:sz w:val="36"/>
        <w:szCs w:val="36"/>
      </w:rPr>
      <w:tab/>
    </w:r>
    <w:r w:rsidRPr="00241BE9">
      <w:rPr>
        <w:rStyle w:val="Paginanummer"/>
        <w:szCs w:val="16"/>
      </w:rPr>
      <w:t>Poste</w:t>
    </w:r>
    <w:r>
      <w:rPr>
        <w:rStyle w:val="Paginanummer"/>
        <w:szCs w:val="16"/>
      </w:rPr>
      <w:t>s</w:t>
    </w:r>
    <w:r w:rsidRPr="00241BE9">
      <w:rPr>
        <w:rStyle w:val="Paginanummer"/>
        <w:szCs w:val="16"/>
      </w:rPr>
      <w:t xml:space="preserve"> de (dé)chargement</w:t>
    </w:r>
    <w:r>
      <w:rPr>
        <w:rStyle w:val="Paginanummer"/>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B3" w:rsidRPr="00A90E83" w:rsidRDefault="002755B3" w:rsidP="00EE75C2">
    <w:pPr>
      <w:pStyle w:val="Voettekst"/>
      <w:pBdr>
        <w:bottom w:val="single" w:sz="4" w:space="1" w:color="auto"/>
      </w:pBdr>
      <w:rPr>
        <w:szCs w:val="16"/>
        <w:lang w:val="fr-FR"/>
      </w:rPr>
    </w:pPr>
    <w:r w:rsidRPr="0089067A">
      <w:rPr>
        <w:rStyle w:val="Paginanummer"/>
        <w:b/>
        <w:color w:val="808080"/>
        <w:sz w:val="36"/>
        <w:szCs w:val="36"/>
      </w:rPr>
      <w:fldChar w:fldCharType="begin"/>
    </w:r>
    <w:r w:rsidRPr="00A90E83">
      <w:rPr>
        <w:rStyle w:val="Paginanummer"/>
        <w:b/>
        <w:color w:val="808080"/>
        <w:sz w:val="36"/>
        <w:szCs w:val="36"/>
        <w:lang w:val="fr-FR"/>
      </w:rPr>
      <w:instrText xml:space="preserve"> PAGE </w:instrText>
    </w:r>
    <w:r w:rsidRPr="0089067A">
      <w:rPr>
        <w:rStyle w:val="Paginanummer"/>
        <w:b/>
        <w:color w:val="808080"/>
        <w:sz w:val="36"/>
        <w:szCs w:val="36"/>
      </w:rPr>
      <w:fldChar w:fldCharType="separate"/>
    </w:r>
    <w:r w:rsidRPr="00A90E83">
      <w:rPr>
        <w:rStyle w:val="Paginanummer"/>
        <w:b/>
        <w:noProof/>
        <w:color w:val="808080"/>
        <w:sz w:val="36"/>
        <w:szCs w:val="36"/>
        <w:lang w:val="fr-FR"/>
      </w:rPr>
      <w:t>64</w:t>
    </w:r>
    <w:r w:rsidRPr="0089067A">
      <w:rPr>
        <w:rStyle w:val="Paginanummer"/>
        <w:b/>
        <w:color w:val="808080"/>
        <w:sz w:val="36"/>
        <w:szCs w:val="36"/>
      </w:rPr>
      <w:fldChar w:fldCharType="end"/>
    </w:r>
    <w:r w:rsidRPr="00A90E83">
      <w:rPr>
        <w:rStyle w:val="Paginanummer"/>
        <w:b/>
        <w:color w:val="808080"/>
        <w:sz w:val="36"/>
        <w:szCs w:val="36"/>
        <w:lang w:val="fr-FR"/>
      </w:rPr>
      <w:tab/>
    </w:r>
    <w:r w:rsidRPr="00241CB1">
      <w:rPr>
        <w:rStyle w:val="Paginanummer"/>
        <w:szCs w:val="16"/>
        <w:lang w:val="fr-FR"/>
      </w:rPr>
      <w:t>Stockage et remplissage en emballages unitaires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B3" w:rsidRPr="00A90E83" w:rsidRDefault="002755B3" w:rsidP="00241BE9">
    <w:pPr>
      <w:pStyle w:val="Voettekst"/>
      <w:pBdr>
        <w:bottom w:val="single" w:sz="4" w:space="1" w:color="auto"/>
      </w:pBdr>
      <w:rPr>
        <w:lang w:val="fr-FR"/>
      </w:rPr>
    </w:pPr>
    <w:r w:rsidRPr="00A2551C">
      <w:rPr>
        <w:rStyle w:val="Paginanummer"/>
        <w:b/>
        <w:color w:val="999999"/>
        <w:sz w:val="36"/>
        <w:szCs w:val="36"/>
      </w:rPr>
      <w:fldChar w:fldCharType="begin"/>
    </w:r>
    <w:r w:rsidRPr="00A90E83">
      <w:rPr>
        <w:rStyle w:val="Paginanummer"/>
        <w:b/>
        <w:color w:val="999999"/>
        <w:sz w:val="36"/>
        <w:szCs w:val="36"/>
        <w:lang w:val="fr-FR"/>
      </w:rPr>
      <w:instrText xml:space="preserve"> PAGE </w:instrText>
    </w:r>
    <w:r w:rsidRPr="00A2551C">
      <w:rPr>
        <w:rStyle w:val="Paginanummer"/>
        <w:b/>
        <w:color w:val="999999"/>
        <w:sz w:val="36"/>
        <w:szCs w:val="36"/>
      </w:rPr>
      <w:fldChar w:fldCharType="separate"/>
    </w:r>
    <w:r w:rsidRPr="00A90E83">
      <w:rPr>
        <w:rStyle w:val="Paginanummer"/>
        <w:b/>
        <w:color w:val="999999"/>
        <w:sz w:val="36"/>
        <w:szCs w:val="36"/>
        <w:lang w:val="fr-FR"/>
      </w:rPr>
      <w:t>71</w:t>
    </w:r>
    <w:r w:rsidRPr="00A2551C">
      <w:rPr>
        <w:rStyle w:val="Paginanummer"/>
        <w:b/>
        <w:color w:val="999999"/>
        <w:sz w:val="36"/>
        <w:szCs w:val="36"/>
      </w:rPr>
      <w:fldChar w:fldCharType="end"/>
    </w:r>
    <w:r w:rsidRPr="00A90E83">
      <w:rPr>
        <w:rStyle w:val="Paginanummer"/>
        <w:b/>
        <w:color w:val="999999"/>
        <w:sz w:val="36"/>
        <w:szCs w:val="36"/>
        <w:lang w:val="fr-FR"/>
      </w:rPr>
      <w:tab/>
    </w:r>
    <w:r w:rsidRPr="00241CB1">
      <w:rPr>
        <w:rStyle w:val="Paginanummer"/>
        <w:szCs w:val="16"/>
        <w:lang w:val="fr-FR"/>
      </w:rPr>
      <w:t>Stockage et remplissage en emballages unitaires</w:t>
    </w:r>
    <w:r w:rsidRPr="00A90E83">
      <w:rPr>
        <w:rStyle w:val="Paginanummer"/>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A2D" w:rsidRDefault="00032A2D" w:rsidP="006517C3">
      <w:pPr>
        <w:spacing w:before="120" w:after="120"/>
      </w:pPr>
      <w:r>
        <w:separator/>
      </w:r>
    </w:p>
  </w:footnote>
  <w:footnote w:type="continuationSeparator" w:id="0">
    <w:p w:rsidR="00032A2D" w:rsidRDefault="00032A2D" w:rsidP="00D97EAD">
      <w:r>
        <w:continuationSeparator/>
      </w:r>
    </w:p>
    <w:p w:rsidR="00032A2D" w:rsidRDefault="00032A2D"/>
    <w:p w:rsidR="00032A2D" w:rsidRDefault="00032A2D" w:rsidP="004578CC"/>
    <w:p w:rsidR="00032A2D" w:rsidRDefault="00032A2D" w:rsidP="004578CC"/>
    <w:p w:rsidR="00032A2D" w:rsidRDefault="00032A2D" w:rsidP="004578CC"/>
    <w:p w:rsidR="00032A2D" w:rsidRDefault="00032A2D"/>
  </w:footnote>
  <w:footnote w:type="continuationNotice" w:id="1">
    <w:p w:rsidR="00032A2D" w:rsidRDefault="00032A2D"/>
  </w:footnote>
  <w:footnote w:id="2">
    <w:p w:rsidR="002755B3" w:rsidRPr="004052E9" w:rsidRDefault="002755B3" w:rsidP="0007310D">
      <w:pPr>
        <w:pStyle w:val="Voettekst"/>
      </w:pPr>
      <w:r>
        <w:rPr>
          <w:rStyle w:val="Voetnootmarkering"/>
        </w:rPr>
        <w:footnoteRef/>
      </w:r>
      <w:r w:rsidRPr="004052E9">
        <w:t xml:space="preserve"> </w:t>
      </w:r>
      <w:r>
        <w:t xml:space="preserve">Buncefield Major Incident </w:t>
      </w:r>
      <w:r w:rsidRPr="0007310D">
        <w:t>Investigation</w:t>
      </w:r>
      <w:r>
        <w:t xml:space="preserve"> - Final Report – December 2008: </w:t>
      </w:r>
      <w:r>
        <w:rPr>
          <w:color w:val="1A171B"/>
        </w:rPr>
        <w:t>pus d’informations sur le site:</w:t>
      </w:r>
      <w:r>
        <w:t>web - www.buncefieldinvestigation.</w:t>
      </w:r>
      <w:r w:rsidRPr="00AE6A5C">
        <w:t>gov</w:t>
      </w:r>
      <w:r>
        <w:t>.uk</w:t>
      </w:r>
    </w:p>
  </w:footnote>
  <w:footnote w:id="3">
    <w:p w:rsidR="002755B3" w:rsidRPr="00241CB1" w:rsidRDefault="002755B3" w:rsidP="0007310D">
      <w:pPr>
        <w:pStyle w:val="Voettekst"/>
        <w:rPr>
          <w:lang w:val="fr-FR"/>
        </w:rPr>
      </w:pPr>
      <w:r>
        <w:rPr>
          <w:rStyle w:val="Voetnootmarkering"/>
        </w:rPr>
        <w:footnoteRef/>
      </w:r>
      <w:r w:rsidRPr="00241CB1">
        <w:rPr>
          <w:lang w:val="fr-FR"/>
        </w:rPr>
        <w:t xml:space="preserve"> Suivant le type de navire, les obligations sont reprises dans les chapitres 9.3.1 (bateaux-citernes du type G), 9.3.2 (bateaux-citernes du type C) ou 9.3.3 (bateaux-citernes du type N) de l’ADN:</w:t>
      </w:r>
    </w:p>
    <w:p w:rsidR="002755B3" w:rsidRPr="00241CB1" w:rsidRDefault="002755B3" w:rsidP="0007310D">
      <w:pPr>
        <w:pStyle w:val="Voettekst"/>
        <w:numPr>
          <w:ilvl w:val="0"/>
          <w:numId w:val="35"/>
        </w:numPr>
        <w:rPr>
          <w:lang w:val="fr-FR"/>
        </w:rPr>
      </w:pPr>
      <w:r w:rsidRPr="00241CB1">
        <w:rPr>
          <w:lang w:val="fr-FR"/>
        </w:rPr>
        <w:t>Chaque citerne à cargaison doit être équipée d’un déclencheur du dispositif automatique permettant d’éviter un surremplissage qui se déclenche à un remplissage de 97,5 % (9.3.x.21.1 d));</w:t>
      </w:r>
    </w:p>
    <w:p w:rsidR="002755B3" w:rsidRPr="00623C39" w:rsidRDefault="002755B3" w:rsidP="0007310D">
      <w:pPr>
        <w:pStyle w:val="Voettekst"/>
        <w:numPr>
          <w:ilvl w:val="0"/>
          <w:numId w:val="35"/>
        </w:numPr>
      </w:pPr>
      <w:r w:rsidRPr="00241CB1">
        <w:rPr>
          <w:lang w:val="fr-FR"/>
        </w:rPr>
        <w:t xml:space="preserve">Le déclencheur mentionné au 9.3.x.21.1 d) doit émettre un signal optique et acoustique et actionner simultanément un contact électrique susceptible, sous forme d’un signal binaire, d’interrompre la ligne électrique établie et alimentée par l’installation à terre et de permettre de prendre côté terre les mesures pour empêcher tout débordement. Ce signal doit pouvoir être transmis à l’installation à terre au moyen d’une prise mâle étanche bipolaire d’un dispositif de couplage conforme à la norme EN 60309-2:1999, pour courant continu 40 à 50 V, couleur blanche, position du nez de détrompage 10 h. La prise doit être fixée solidement au bateau à proximité immédiate des raccords à terre des tuyaux de chargement et de déchargement. Le déclencheur doit également être en mesure d’arrêter la pompe de déchargement à bord. Le déclencheur doit être indépendant de l’avertisseur de niveau mais peut être accouplé à l’indicateur de niveau. </w:t>
      </w:r>
      <w:r w:rsidRPr="00C8176B">
        <w:t>(9.3.x.21.5a)).</w:t>
      </w:r>
    </w:p>
  </w:footnote>
  <w:footnote w:id="4">
    <w:p w:rsidR="002755B3" w:rsidRPr="00BF3E5E" w:rsidRDefault="002755B3" w:rsidP="00275500">
      <w:pPr>
        <w:pStyle w:val="Voetnoottekst"/>
        <w:rPr>
          <w:sz w:val="16"/>
          <w:szCs w:val="16"/>
          <w:lang w:val="fr-BE"/>
        </w:rPr>
      </w:pPr>
      <w:r w:rsidRPr="00CA1764">
        <w:rPr>
          <w:rStyle w:val="Voetnootmarkering"/>
          <w:sz w:val="16"/>
          <w:szCs w:val="16"/>
        </w:rPr>
        <w:footnoteRef/>
      </w:r>
      <w:r w:rsidRPr="00BF3E5E">
        <w:rPr>
          <w:sz w:val="16"/>
          <w:szCs w:val="16"/>
          <w:lang w:val="fr-BE"/>
        </w:rPr>
        <w:t xml:space="preserve"> Accord européen relatif au transport international des marchandises dangereuses par voies de navigation intérieures, edition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B3" w:rsidRPr="004313BE" w:rsidRDefault="002755B3" w:rsidP="00663D59">
    <w:pPr>
      <w:pStyle w:val="Koptekst"/>
      <w:pBdr>
        <w:top w:val="single" w:sz="4" w:space="1" w:color="auto"/>
      </w:pBdr>
      <w:tabs>
        <w:tab w:val="clear" w:pos="9072"/>
        <w:tab w:val="right" w:pos="13892"/>
        <w:tab w:val="right" w:pos="14175"/>
      </w:tabs>
      <w:rPr>
        <w:sz w:val="16"/>
        <w:szCs w:val="16"/>
        <w:lang w:val="fr-BE"/>
      </w:rPr>
    </w:pPr>
    <w:r w:rsidRPr="004313BE">
      <w:rPr>
        <w:sz w:val="16"/>
        <w:szCs w:val="16"/>
        <w:lang w:val="fr-BE"/>
      </w:rPr>
      <w:t xml:space="preserve">Outil d’inspection </w:t>
    </w:r>
    <w:r>
      <w:rPr>
        <w:rFonts w:cs="Arial"/>
        <w:sz w:val="16"/>
        <w:szCs w:val="16"/>
        <w:lang w:val="fr-FR"/>
      </w:rPr>
      <w:t>Liquides Inflammables</w:t>
    </w:r>
    <w:r>
      <w:rPr>
        <w:rFonts w:cs="Arial"/>
        <w:sz w:val="16"/>
        <w:szCs w:val="16"/>
        <w:lang w:val="fr-FR"/>
      </w:rPr>
      <w:tab/>
    </w:r>
    <w:r>
      <w:rPr>
        <w:rFonts w:cs="Arial"/>
        <w:sz w:val="16"/>
        <w:szCs w:val="16"/>
        <w:lang w:val="fr-FR"/>
      </w:rPr>
      <w:tab/>
    </w:r>
    <w:r w:rsidR="00663D59">
      <w:rPr>
        <w:rFonts w:cs="Arial"/>
        <w:sz w:val="16"/>
        <w:szCs w:val="16"/>
        <w:lang w:val="fr-FR"/>
      </w:rPr>
      <w:t>VERSION DE TRAVAIL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B3" w:rsidRPr="00663D59" w:rsidRDefault="00663D59" w:rsidP="00663D59">
    <w:pPr>
      <w:pStyle w:val="Koptekst"/>
      <w:pBdr>
        <w:top w:val="single" w:sz="4" w:space="1" w:color="auto"/>
      </w:pBdr>
      <w:tabs>
        <w:tab w:val="clear" w:pos="9072"/>
        <w:tab w:val="right" w:pos="13892"/>
        <w:tab w:val="right" w:pos="14175"/>
      </w:tabs>
      <w:rPr>
        <w:sz w:val="16"/>
        <w:szCs w:val="16"/>
        <w:lang w:val="fr-FR"/>
      </w:rPr>
    </w:pPr>
    <w:r w:rsidRPr="004313BE">
      <w:rPr>
        <w:sz w:val="16"/>
        <w:szCs w:val="16"/>
        <w:lang w:val="fr-BE"/>
      </w:rPr>
      <w:t xml:space="preserve">Outil d’inspection </w:t>
    </w:r>
    <w:r>
      <w:rPr>
        <w:rFonts w:cs="Arial"/>
        <w:sz w:val="16"/>
        <w:szCs w:val="16"/>
        <w:lang w:val="fr-FR"/>
      </w:rPr>
      <w:t>Liquides Inflammables</w:t>
    </w:r>
    <w:r>
      <w:rPr>
        <w:rFonts w:cs="Arial"/>
        <w:sz w:val="16"/>
        <w:szCs w:val="16"/>
        <w:lang w:val="fr-FR"/>
      </w:rPr>
      <w:tab/>
    </w:r>
    <w:r>
      <w:rPr>
        <w:rFonts w:cs="Arial"/>
        <w:sz w:val="16"/>
        <w:szCs w:val="16"/>
        <w:lang w:val="fr-FR"/>
      </w:rPr>
      <w:tab/>
      <w:t>VERSION DE TRAVAIL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674EEC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9967E6F"/>
    <w:multiLevelType w:val="hybridMultilevel"/>
    <w:tmpl w:val="41C20C1C"/>
    <w:lvl w:ilvl="0" w:tplc="DE761446">
      <w:start w:val="1"/>
      <w:numFmt w:val="decimal"/>
      <w:pStyle w:val="Vraag"/>
      <w:lvlText w:val="%1."/>
      <w:lvlJc w:val="left"/>
      <w:pPr>
        <w:tabs>
          <w:tab w:val="num" w:pos="567"/>
        </w:tabs>
        <w:ind w:left="567" w:hanging="567"/>
      </w:pPr>
      <w:rPr>
        <w:rFonts w:hint="default"/>
      </w:rPr>
    </w:lvl>
    <w:lvl w:ilvl="1" w:tplc="D6503D02">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ACD1B5F"/>
    <w:multiLevelType w:val="hybridMultilevel"/>
    <w:tmpl w:val="7270BD8A"/>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0D064FF3"/>
    <w:multiLevelType w:val="hybridMultilevel"/>
    <w:tmpl w:val="5E1CDB2A"/>
    <w:lvl w:ilvl="0" w:tplc="5EEE5150">
      <w:start w:val="1"/>
      <w:numFmt w:val="bullet"/>
      <w:pStyle w:val="Toelichingscenarioinspro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0F0F44"/>
    <w:multiLevelType w:val="hybridMultilevel"/>
    <w:tmpl w:val="88581ACC"/>
    <w:lvl w:ilvl="0" w:tplc="542EDA8A">
      <w:start w:val="1"/>
      <w:numFmt w:val="bullet"/>
      <w:lvlText w:val=""/>
      <w:lvlJc w:val="left"/>
      <w:pPr>
        <w:ind w:left="2280" w:hanging="360"/>
      </w:pPr>
      <w:rPr>
        <w:rFonts w:ascii="Symbol" w:hAnsi="Symbol" w:hint="default"/>
      </w:rPr>
    </w:lvl>
    <w:lvl w:ilvl="1" w:tplc="04090003">
      <w:start w:val="1"/>
      <w:numFmt w:val="bullet"/>
      <w:lvlText w:val="o"/>
      <w:lvlJc w:val="left"/>
      <w:pPr>
        <w:ind w:left="3000" w:hanging="360"/>
      </w:pPr>
      <w:rPr>
        <w:rFonts w:ascii="Courier New" w:hAnsi="Courier New" w:cs="Courier New" w:hint="default"/>
      </w:rPr>
    </w:lvl>
    <w:lvl w:ilvl="2" w:tplc="04090005">
      <w:start w:val="1"/>
      <w:numFmt w:val="bullet"/>
      <w:lvlText w:val=""/>
      <w:lvlJc w:val="left"/>
      <w:pPr>
        <w:ind w:left="3720" w:hanging="360"/>
      </w:pPr>
      <w:rPr>
        <w:rFonts w:ascii="Wingdings" w:hAnsi="Wingdings" w:hint="default"/>
      </w:rPr>
    </w:lvl>
    <w:lvl w:ilvl="3" w:tplc="04090001">
      <w:start w:val="1"/>
      <w:numFmt w:val="bullet"/>
      <w:lvlText w:val=""/>
      <w:lvlJc w:val="left"/>
      <w:pPr>
        <w:ind w:left="4440" w:hanging="360"/>
      </w:pPr>
      <w:rPr>
        <w:rFonts w:ascii="Symbol" w:hAnsi="Symbol" w:hint="default"/>
      </w:rPr>
    </w:lvl>
    <w:lvl w:ilvl="4" w:tplc="04090003">
      <w:start w:val="1"/>
      <w:numFmt w:val="bullet"/>
      <w:lvlText w:val="o"/>
      <w:lvlJc w:val="left"/>
      <w:pPr>
        <w:ind w:left="5160" w:hanging="360"/>
      </w:pPr>
      <w:rPr>
        <w:rFonts w:ascii="Courier New" w:hAnsi="Courier New" w:cs="Courier New" w:hint="default"/>
      </w:rPr>
    </w:lvl>
    <w:lvl w:ilvl="5" w:tplc="04090005">
      <w:start w:val="1"/>
      <w:numFmt w:val="bullet"/>
      <w:lvlText w:val=""/>
      <w:lvlJc w:val="left"/>
      <w:pPr>
        <w:ind w:left="5880" w:hanging="360"/>
      </w:pPr>
      <w:rPr>
        <w:rFonts w:ascii="Wingdings" w:hAnsi="Wingdings" w:hint="default"/>
      </w:rPr>
    </w:lvl>
    <w:lvl w:ilvl="6" w:tplc="04090001">
      <w:start w:val="1"/>
      <w:numFmt w:val="bullet"/>
      <w:lvlText w:val=""/>
      <w:lvlJc w:val="left"/>
      <w:pPr>
        <w:ind w:left="6600" w:hanging="360"/>
      </w:pPr>
      <w:rPr>
        <w:rFonts w:ascii="Symbol" w:hAnsi="Symbol" w:hint="default"/>
      </w:rPr>
    </w:lvl>
    <w:lvl w:ilvl="7" w:tplc="04090003">
      <w:start w:val="1"/>
      <w:numFmt w:val="bullet"/>
      <w:lvlText w:val="o"/>
      <w:lvlJc w:val="left"/>
      <w:pPr>
        <w:ind w:left="7320" w:hanging="360"/>
      </w:pPr>
      <w:rPr>
        <w:rFonts w:ascii="Courier New" w:hAnsi="Courier New" w:cs="Courier New" w:hint="default"/>
      </w:rPr>
    </w:lvl>
    <w:lvl w:ilvl="8" w:tplc="04090005">
      <w:start w:val="1"/>
      <w:numFmt w:val="bullet"/>
      <w:lvlText w:val=""/>
      <w:lvlJc w:val="left"/>
      <w:pPr>
        <w:ind w:left="8040" w:hanging="360"/>
      </w:pPr>
      <w:rPr>
        <w:rFonts w:ascii="Wingdings" w:hAnsi="Wingdings" w:hint="default"/>
      </w:rPr>
    </w:lvl>
  </w:abstractNum>
  <w:abstractNum w:abstractNumId="5" w15:restartNumberingAfterBreak="0">
    <w:nsid w:val="0ECD000B"/>
    <w:multiLevelType w:val="hybridMultilevel"/>
    <w:tmpl w:val="BE22CE02"/>
    <w:lvl w:ilvl="0" w:tplc="257A05A4">
      <w:numFmt w:val="bullet"/>
      <w:lvlText w:val="•"/>
      <w:lvlJc w:val="left"/>
      <w:pPr>
        <w:ind w:left="1065" w:hanging="705"/>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F1429FD"/>
    <w:multiLevelType w:val="hybridMultilevel"/>
    <w:tmpl w:val="05BA2E8A"/>
    <w:lvl w:ilvl="0" w:tplc="F916874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675"/>
        </w:tabs>
        <w:ind w:left="675" w:hanging="360"/>
      </w:pPr>
      <w:rPr>
        <w:rFonts w:ascii="Courier New" w:hAnsi="Courier New" w:cs="Courier New" w:hint="default"/>
      </w:rPr>
    </w:lvl>
    <w:lvl w:ilvl="2" w:tplc="04130005" w:tentative="1">
      <w:start w:val="1"/>
      <w:numFmt w:val="bullet"/>
      <w:lvlText w:val=""/>
      <w:lvlJc w:val="left"/>
      <w:pPr>
        <w:tabs>
          <w:tab w:val="num" w:pos="1395"/>
        </w:tabs>
        <w:ind w:left="1395" w:hanging="360"/>
      </w:pPr>
      <w:rPr>
        <w:rFonts w:ascii="Wingdings" w:hAnsi="Wingdings" w:hint="default"/>
      </w:rPr>
    </w:lvl>
    <w:lvl w:ilvl="3" w:tplc="04130001" w:tentative="1">
      <w:start w:val="1"/>
      <w:numFmt w:val="bullet"/>
      <w:lvlText w:val=""/>
      <w:lvlJc w:val="left"/>
      <w:pPr>
        <w:tabs>
          <w:tab w:val="num" w:pos="2115"/>
        </w:tabs>
        <w:ind w:left="2115" w:hanging="360"/>
      </w:pPr>
      <w:rPr>
        <w:rFonts w:ascii="Symbol" w:hAnsi="Symbol"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7" w15:restartNumberingAfterBreak="0">
    <w:nsid w:val="0FA2703C"/>
    <w:multiLevelType w:val="hybridMultilevel"/>
    <w:tmpl w:val="DCCE6184"/>
    <w:lvl w:ilvl="0" w:tplc="04090003">
      <w:start w:val="1"/>
      <w:numFmt w:val="bullet"/>
      <w:lvlText w:val="o"/>
      <w:lvlJc w:val="left"/>
      <w:pPr>
        <w:ind w:left="1713" w:hanging="360"/>
      </w:pPr>
      <w:rPr>
        <w:rFonts w:ascii="Courier New" w:hAnsi="Courier New" w:cs="Courier New" w:hint="default"/>
        <w:color w:val="auto"/>
        <w:lang w:val="nl-NL"/>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109148F7"/>
    <w:multiLevelType w:val="hybridMultilevel"/>
    <w:tmpl w:val="4074FE9C"/>
    <w:lvl w:ilvl="0" w:tplc="7B5AD2CA">
      <w:start w:val="7"/>
      <w:numFmt w:val="bullet"/>
      <w:lvlText w:val="-"/>
      <w:lvlJc w:val="left"/>
      <w:pPr>
        <w:tabs>
          <w:tab w:val="num" w:pos="454"/>
        </w:tabs>
        <w:ind w:left="454" w:hanging="454"/>
      </w:pPr>
      <w:rPr>
        <w:rFonts w:ascii="Arial" w:hAnsi="Arial" w:hint="default"/>
        <w:color w:val="auto"/>
      </w:rPr>
    </w:lvl>
    <w:lvl w:ilvl="1" w:tplc="6316E0EA">
      <w:start w:val="1"/>
      <w:numFmt w:val="bullet"/>
      <w:lvlText w:val="o"/>
      <w:lvlJc w:val="left"/>
      <w:pPr>
        <w:tabs>
          <w:tab w:val="num" w:pos="1667"/>
        </w:tabs>
        <w:ind w:left="1667" w:hanging="360"/>
      </w:pPr>
      <w:rPr>
        <w:rFonts w:ascii="Courier New" w:hAnsi="Courier New" w:cs="Courier New" w:hint="default"/>
        <w:color w:val="auto"/>
        <w:lang w:val="nl-NL"/>
      </w:rPr>
    </w:lvl>
    <w:lvl w:ilvl="2" w:tplc="08090005">
      <w:start w:val="1"/>
      <w:numFmt w:val="bullet"/>
      <w:lvlText w:val=""/>
      <w:lvlJc w:val="left"/>
      <w:pPr>
        <w:tabs>
          <w:tab w:val="num" w:pos="2387"/>
        </w:tabs>
        <w:ind w:left="2387" w:hanging="360"/>
      </w:pPr>
      <w:rPr>
        <w:rFonts w:ascii="Wingdings" w:hAnsi="Wingdings" w:hint="default"/>
        <w:color w:val="auto"/>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11465081"/>
    <w:multiLevelType w:val="hybridMultilevel"/>
    <w:tmpl w:val="6AD62F40"/>
    <w:lvl w:ilvl="0" w:tplc="04090003">
      <w:start w:val="1"/>
      <w:numFmt w:val="bullet"/>
      <w:lvlText w:val="o"/>
      <w:lvlJc w:val="left"/>
      <w:pPr>
        <w:ind w:left="1713" w:hanging="360"/>
      </w:pPr>
      <w:rPr>
        <w:rFonts w:ascii="Courier New" w:hAnsi="Courier New" w:cs="Courier New" w:hint="default"/>
        <w:color w:val="auto"/>
        <w:lang w:val="nl-NL"/>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15:restartNumberingAfterBreak="0">
    <w:nsid w:val="11470866"/>
    <w:multiLevelType w:val="hybridMultilevel"/>
    <w:tmpl w:val="531CCAA6"/>
    <w:lvl w:ilvl="0" w:tplc="F278A5FA">
      <w:start w:val="1"/>
      <w:numFmt w:val="decimal"/>
      <w:pStyle w:val="Maatrege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8C15301"/>
    <w:multiLevelType w:val="hybridMultilevel"/>
    <w:tmpl w:val="5994DEAA"/>
    <w:lvl w:ilvl="0" w:tplc="CC3A4CCC">
      <w:start w:val="1"/>
      <w:numFmt w:val="bullet"/>
      <w:pStyle w:val="Opsomming"/>
      <w:lvlText w:val=""/>
      <w:lvlJc w:val="left"/>
      <w:pPr>
        <w:tabs>
          <w:tab w:val="num" w:pos="643"/>
        </w:tabs>
        <w:ind w:left="643" w:hanging="360"/>
      </w:pPr>
      <w:rPr>
        <w:rFonts w:ascii="Symbol" w:hAnsi="Symbol" w:hint="default"/>
        <w:lang w:val="fr-FR"/>
      </w:rPr>
    </w:lvl>
    <w:lvl w:ilvl="1" w:tplc="25A0F854">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41A31"/>
    <w:multiLevelType w:val="hybridMultilevel"/>
    <w:tmpl w:val="29285160"/>
    <w:lvl w:ilvl="0" w:tplc="7B5AD2CA">
      <w:start w:val="1"/>
      <w:numFmt w:val="bullet"/>
      <w:lvlText w:val=""/>
      <w:lvlJc w:val="left"/>
      <w:pPr>
        <w:tabs>
          <w:tab w:val="num" w:pos="720"/>
        </w:tabs>
        <w:ind w:left="720" w:hanging="360"/>
      </w:pPr>
      <w:rPr>
        <w:rFonts w:ascii="Symbol" w:hAnsi="Symbol" w:hint="default"/>
      </w:rPr>
    </w:lvl>
    <w:lvl w:ilvl="1" w:tplc="25A0F854">
      <w:start w:val="1"/>
      <w:numFmt w:val="bullet"/>
      <w:lvlText w:val="o"/>
      <w:lvlJc w:val="left"/>
      <w:pPr>
        <w:tabs>
          <w:tab w:val="num" w:pos="675"/>
        </w:tabs>
        <w:ind w:left="675" w:hanging="360"/>
      </w:pPr>
      <w:rPr>
        <w:rFonts w:ascii="Courier New" w:hAnsi="Courier New" w:cs="Courier New" w:hint="default"/>
      </w:rPr>
    </w:lvl>
    <w:lvl w:ilvl="2" w:tplc="08090005">
      <w:numFmt w:val="bullet"/>
      <w:lvlText w:val="-"/>
      <w:lvlJc w:val="left"/>
      <w:pPr>
        <w:tabs>
          <w:tab w:val="num" w:pos="1395"/>
        </w:tabs>
        <w:ind w:left="1395" w:hanging="360"/>
      </w:pPr>
      <w:rPr>
        <w:rFonts w:ascii="Arial" w:eastAsia="Times New Roman" w:hAnsi="Arial" w:cs="Arial" w:hint="default"/>
      </w:rPr>
    </w:lvl>
    <w:lvl w:ilvl="3" w:tplc="08090001" w:tentative="1">
      <w:start w:val="1"/>
      <w:numFmt w:val="bullet"/>
      <w:lvlText w:val=""/>
      <w:lvlJc w:val="left"/>
      <w:pPr>
        <w:tabs>
          <w:tab w:val="num" w:pos="2115"/>
        </w:tabs>
        <w:ind w:left="2115" w:hanging="360"/>
      </w:pPr>
      <w:rPr>
        <w:rFonts w:ascii="Symbol" w:hAnsi="Symbol" w:hint="default"/>
      </w:rPr>
    </w:lvl>
    <w:lvl w:ilvl="4" w:tplc="08090003" w:tentative="1">
      <w:start w:val="1"/>
      <w:numFmt w:val="bullet"/>
      <w:lvlText w:val="o"/>
      <w:lvlJc w:val="left"/>
      <w:pPr>
        <w:tabs>
          <w:tab w:val="num" w:pos="2835"/>
        </w:tabs>
        <w:ind w:left="2835" w:hanging="360"/>
      </w:pPr>
      <w:rPr>
        <w:rFonts w:ascii="Courier New" w:hAnsi="Courier New" w:cs="Courier New" w:hint="default"/>
      </w:rPr>
    </w:lvl>
    <w:lvl w:ilvl="5" w:tplc="08090005" w:tentative="1">
      <w:start w:val="1"/>
      <w:numFmt w:val="bullet"/>
      <w:lvlText w:val=""/>
      <w:lvlJc w:val="left"/>
      <w:pPr>
        <w:tabs>
          <w:tab w:val="num" w:pos="3555"/>
        </w:tabs>
        <w:ind w:left="3555" w:hanging="360"/>
      </w:pPr>
      <w:rPr>
        <w:rFonts w:ascii="Wingdings" w:hAnsi="Wingdings" w:hint="default"/>
      </w:rPr>
    </w:lvl>
    <w:lvl w:ilvl="6" w:tplc="08090001" w:tentative="1">
      <w:start w:val="1"/>
      <w:numFmt w:val="bullet"/>
      <w:lvlText w:val=""/>
      <w:lvlJc w:val="left"/>
      <w:pPr>
        <w:tabs>
          <w:tab w:val="num" w:pos="4275"/>
        </w:tabs>
        <w:ind w:left="4275" w:hanging="360"/>
      </w:pPr>
      <w:rPr>
        <w:rFonts w:ascii="Symbol" w:hAnsi="Symbol" w:hint="default"/>
      </w:rPr>
    </w:lvl>
    <w:lvl w:ilvl="7" w:tplc="08090003" w:tentative="1">
      <w:start w:val="1"/>
      <w:numFmt w:val="bullet"/>
      <w:lvlText w:val="o"/>
      <w:lvlJc w:val="left"/>
      <w:pPr>
        <w:tabs>
          <w:tab w:val="num" w:pos="4995"/>
        </w:tabs>
        <w:ind w:left="4995" w:hanging="360"/>
      </w:pPr>
      <w:rPr>
        <w:rFonts w:ascii="Courier New" w:hAnsi="Courier New" w:cs="Courier New" w:hint="default"/>
      </w:rPr>
    </w:lvl>
    <w:lvl w:ilvl="8" w:tplc="08090005" w:tentative="1">
      <w:start w:val="1"/>
      <w:numFmt w:val="bullet"/>
      <w:lvlText w:val=""/>
      <w:lvlJc w:val="left"/>
      <w:pPr>
        <w:tabs>
          <w:tab w:val="num" w:pos="5715"/>
        </w:tabs>
        <w:ind w:left="5715" w:hanging="360"/>
      </w:pPr>
      <w:rPr>
        <w:rFonts w:ascii="Wingdings" w:hAnsi="Wingdings" w:hint="default"/>
      </w:rPr>
    </w:lvl>
  </w:abstractNum>
  <w:abstractNum w:abstractNumId="13" w15:restartNumberingAfterBreak="0">
    <w:nsid w:val="1C39680B"/>
    <w:multiLevelType w:val="hybridMultilevel"/>
    <w:tmpl w:val="50BCB778"/>
    <w:lvl w:ilvl="0" w:tplc="7B5AD2CA">
      <w:start w:val="1"/>
      <w:numFmt w:val="bullet"/>
      <w:lvlText w:val=""/>
      <w:lvlJc w:val="left"/>
      <w:pPr>
        <w:tabs>
          <w:tab w:val="num" w:pos="720"/>
        </w:tabs>
        <w:ind w:left="720" w:hanging="360"/>
      </w:pPr>
      <w:rPr>
        <w:rFonts w:ascii="Symbol" w:hAnsi="Symbol" w:hint="default"/>
      </w:rPr>
    </w:lvl>
    <w:lvl w:ilvl="1" w:tplc="25A0F854" w:tentative="1">
      <w:start w:val="1"/>
      <w:numFmt w:val="bullet"/>
      <w:lvlText w:val="o"/>
      <w:lvlJc w:val="left"/>
      <w:pPr>
        <w:tabs>
          <w:tab w:val="num" w:pos="675"/>
        </w:tabs>
        <w:ind w:left="675" w:hanging="360"/>
      </w:pPr>
      <w:rPr>
        <w:rFonts w:ascii="Courier New" w:hAnsi="Courier New" w:cs="Courier New" w:hint="default"/>
      </w:rPr>
    </w:lvl>
    <w:lvl w:ilvl="2" w:tplc="08090005" w:tentative="1">
      <w:start w:val="1"/>
      <w:numFmt w:val="bullet"/>
      <w:lvlText w:val=""/>
      <w:lvlJc w:val="left"/>
      <w:pPr>
        <w:tabs>
          <w:tab w:val="num" w:pos="1395"/>
        </w:tabs>
        <w:ind w:left="1395" w:hanging="360"/>
      </w:pPr>
      <w:rPr>
        <w:rFonts w:ascii="Wingdings" w:hAnsi="Wingdings" w:hint="default"/>
      </w:rPr>
    </w:lvl>
    <w:lvl w:ilvl="3" w:tplc="08090001" w:tentative="1">
      <w:start w:val="1"/>
      <w:numFmt w:val="bullet"/>
      <w:lvlText w:val=""/>
      <w:lvlJc w:val="left"/>
      <w:pPr>
        <w:tabs>
          <w:tab w:val="num" w:pos="2115"/>
        </w:tabs>
        <w:ind w:left="2115" w:hanging="360"/>
      </w:pPr>
      <w:rPr>
        <w:rFonts w:ascii="Symbol" w:hAnsi="Symbol" w:hint="default"/>
      </w:rPr>
    </w:lvl>
    <w:lvl w:ilvl="4" w:tplc="08090003" w:tentative="1">
      <w:start w:val="1"/>
      <w:numFmt w:val="bullet"/>
      <w:lvlText w:val="o"/>
      <w:lvlJc w:val="left"/>
      <w:pPr>
        <w:tabs>
          <w:tab w:val="num" w:pos="2835"/>
        </w:tabs>
        <w:ind w:left="2835" w:hanging="360"/>
      </w:pPr>
      <w:rPr>
        <w:rFonts w:ascii="Courier New" w:hAnsi="Courier New" w:cs="Courier New" w:hint="default"/>
      </w:rPr>
    </w:lvl>
    <w:lvl w:ilvl="5" w:tplc="08090005" w:tentative="1">
      <w:start w:val="1"/>
      <w:numFmt w:val="bullet"/>
      <w:lvlText w:val=""/>
      <w:lvlJc w:val="left"/>
      <w:pPr>
        <w:tabs>
          <w:tab w:val="num" w:pos="3555"/>
        </w:tabs>
        <w:ind w:left="3555" w:hanging="360"/>
      </w:pPr>
      <w:rPr>
        <w:rFonts w:ascii="Wingdings" w:hAnsi="Wingdings" w:hint="default"/>
      </w:rPr>
    </w:lvl>
    <w:lvl w:ilvl="6" w:tplc="08090001" w:tentative="1">
      <w:start w:val="1"/>
      <w:numFmt w:val="bullet"/>
      <w:lvlText w:val=""/>
      <w:lvlJc w:val="left"/>
      <w:pPr>
        <w:tabs>
          <w:tab w:val="num" w:pos="4275"/>
        </w:tabs>
        <w:ind w:left="4275" w:hanging="360"/>
      </w:pPr>
      <w:rPr>
        <w:rFonts w:ascii="Symbol" w:hAnsi="Symbol" w:hint="default"/>
      </w:rPr>
    </w:lvl>
    <w:lvl w:ilvl="7" w:tplc="08090003" w:tentative="1">
      <w:start w:val="1"/>
      <w:numFmt w:val="bullet"/>
      <w:lvlText w:val="o"/>
      <w:lvlJc w:val="left"/>
      <w:pPr>
        <w:tabs>
          <w:tab w:val="num" w:pos="4995"/>
        </w:tabs>
        <w:ind w:left="4995" w:hanging="360"/>
      </w:pPr>
      <w:rPr>
        <w:rFonts w:ascii="Courier New" w:hAnsi="Courier New" w:cs="Courier New" w:hint="default"/>
      </w:rPr>
    </w:lvl>
    <w:lvl w:ilvl="8" w:tplc="08090005" w:tentative="1">
      <w:start w:val="1"/>
      <w:numFmt w:val="bullet"/>
      <w:lvlText w:val=""/>
      <w:lvlJc w:val="left"/>
      <w:pPr>
        <w:tabs>
          <w:tab w:val="num" w:pos="5715"/>
        </w:tabs>
        <w:ind w:left="5715" w:hanging="360"/>
      </w:pPr>
      <w:rPr>
        <w:rFonts w:ascii="Wingdings" w:hAnsi="Wingdings" w:hint="default"/>
      </w:rPr>
    </w:lvl>
  </w:abstractNum>
  <w:abstractNum w:abstractNumId="14" w15:restartNumberingAfterBreak="0">
    <w:nsid w:val="227C2E89"/>
    <w:multiLevelType w:val="hybridMultilevel"/>
    <w:tmpl w:val="EBFCDC4A"/>
    <w:lvl w:ilvl="0" w:tplc="7B5AD2CA">
      <w:start w:val="1"/>
      <w:numFmt w:val="bullet"/>
      <w:lvlText w:val="o"/>
      <w:lvlJc w:val="left"/>
      <w:pPr>
        <w:ind w:left="2027" w:hanging="360"/>
      </w:pPr>
      <w:rPr>
        <w:rFonts w:ascii="Courier New" w:hAnsi="Courier New" w:cs="Courier New" w:hint="default"/>
      </w:rPr>
    </w:lvl>
    <w:lvl w:ilvl="1" w:tplc="25A0F854">
      <w:start w:val="1"/>
      <w:numFmt w:val="bullet"/>
      <w:lvlText w:val="o"/>
      <w:lvlJc w:val="left"/>
      <w:pPr>
        <w:ind w:left="2747" w:hanging="360"/>
      </w:pPr>
      <w:rPr>
        <w:rFonts w:ascii="Courier New" w:hAnsi="Courier New" w:cs="Courier New" w:hint="default"/>
      </w:rPr>
    </w:lvl>
    <w:lvl w:ilvl="2" w:tplc="08090005">
      <w:start w:val="1"/>
      <w:numFmt w:val="bullet"/>
      <w:lvlText w:val=""/>
      <w:lvlJc w:val="left"/>
      <w:pPr>
        <w:ind w:left="3467" w:hanging="360"/>
      </w:pPr>
      <w:rPr>
        <w:rFonts w:ascii="Wingdings" w:hAnsi="Wingdings" w:hint="default"/>
      </w:rPr>
    </w:lvl>
    <w:lvl w:ilvl="3" w:tplc="08090001" w:tentative="1">
      <w:start w:val="1"/>
      <w:numFmt w:val="bullet"/>
      <w:lvlText w:val=""/>
      <w:lvlJc w:val="left"/>
      <w:pPr>
        <w:ind w:left="4187" w:hanging="360"/>
      </w:pPr>
      <w:rPr>
        <w:rFonts w:ascii="Symbol" w:hAnsi="Symbol" w:hint="default"/>
      </w:rPr>
    </w:lvl>
    <w:lvl w:ilvl="4" w:tplc="08090003" w:tentative="1">
      <w:start w:val="1"/>
      <w:numFmt w:val="bullet"/>
      <w:lvlText w:val="o"/>
      <w:lvlJc w:val="left"/>
      <w:pPr>
        <w:ind w:left="4907" w:hanging="360"/>
      </w:pPr>
      <w:rPr>
        <w:rFonts w:ascii="Courier New" w:hAnsi="Courier New" w:cs="Courier New" w:hint="default"/>
      </w:rPr>
    </w:lvl>
    <w:lvl w:ilvl="5" w:tplc="08090005" w:tentative="1">
      <w:start w:val="1"/>
      <w:numFmt w:val="bullet"/>
      <w:lvlText w:val=""/>
      <w:lvlJc w:val="left"/>
      <w:pPr>
        <w:ind w:left="5627" w:hanging="360"/>
      </w:pPr>
      <w:rPr>
        <w:rFonts w:ascii="Wingdings" w:hAnsi="Wingdings" w:hint="default"/>
      </w:rPr>
    </w:lvl>
    <w:lvl w:ilvl="6" w:tplc="08090001" w:tentative="1">
      <w:start w:val="1"/>
      <w:numFmt w:val="bullet"/>
      <w:lvlText w:val=""/>
      <w:lvlJc w:val="left"/>
      <w:pPr>
        <w:ind w:left="6347" w:hanging="360"/>
      </w:pPr>
      <w:rPr>
        <w:rFonts w:ascii="Symbol" w:hAnsi="Symbol" w:hint="default"/>
      </w:rPr>
    </w:lvl>
    <w:lvl w:ilvl="7" w:tplc="08090003" w:tentative="1">
      <w:start w:val="1"/>
      <w:numFmt w:val="bullet"/>
      <w:lvlText w:val="o"/>
      <w:lvlJc w:val="left"/>
      <w:pPr>
        <w:ind w:left="7067" w:hanging="360"/>
      </w:pPr>
      <w:rPr>
        <w:rFonts w:ascii="Courier New" w:hAnsi="Courier New" w:cs="Courier New" w:hint="default"/>
      </w:rPr>
    </w:lvl>
    <w:lvl w:ilvl="8" w:tplc="08090005" w:tentative="1">
      <w:start w:val="1"/>
      <w:numFmt w:val="bullet"/>
      <w:lvlText w:val=""/>
      <w:lvlJc w:val="left"/>
      <w:pPr>
        <w:ind w:left="7787" w:hanging="360"/>
      </w:pPr>
      <w:rPr>
        <w:rFonts w:ascii="Wingdings" w:hAnsi="Wingdings" w:hint="default"/>
      </w:rPr>
    </w:lvl>
  </w:abstractNum>
  <w:abstractNum w:abstractNumId="15" w15:restartNumberingAfterBreak="0">
    <w:nsid w:val="25B255A7"/>
    <w:multiLevelType w:val="hybridMultilevel"/>
    <w:tmpl w:val="3ABA73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624657B"/>
    <w:multiLevelType w:val="hybridMultilevel"/>
    <w:tmpl w:val="C1CEB02C"/>
    <w:lvl w:ilvl="0" w:tplc="7B5AD2CA">
      <w:start w:val="1"/>
      <w:numFmt w:val="bullet"/>
      <w:lvlText w:val="o"/>
      <w:lvlJc w:val="left"/>
      <w:pPr>
        <w:ind w:left="1713" w:hanging="360"/>
      </w:pPr>
      <w:rPr>
        <w:rFonts w:ascii="Courier New" w:hAnsi="Courier New" w:cs="Courier New" w:hint="default"/>
      </w:rPr>
    </w:lvl>
    <w:lvl w:ilvl="1" w:tplc="25A0F854"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286605C6"/>
    <w:multiLevelType w:val="hybridMultilevel"/>
    <w:tmpl w:val="70EA57E0"/>
    <w:lvl w:ilvl="0" w:tplc="7B5AD2CA">
      <w:start w:val="1"/>
      <w:numFmt w:val="bullet"/>
      <w:lvlText w:val="o"/>
      <w:lvlJc w:val="left"/>
      <w:pPr>
        <w:ind w:left="1713" w:hanging="360"/>
      </w:pPr>
      <w:rPr>
        <w:rFonts w:ascii="Courier New" w:hAnsi="Courier New" w:cs="Courier New" w:hint="default"/>
      </w:rPr>
    </w:lvl>
    <w:lvl w:ilvl="1" w:tplc="25A0F854"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2EB47B2B"/>
    <w:multiLevelType w:val="hybridMultilevel"/>
    <w:tmpl w:val="248ED862"/>
    <w:lvl w:ilvl="0" w:tplc="7B5AD2CA">
      <w:start w:val="1"/>
      <w:numFmt w:val="bullet"/>
      <w:lvlText w:val=""/>
      <w:lvlJc w:val="left"/>
      <w:pPr>
        <w:tabs>
          <w:tab w:val="num" w:pos="2484"/>
        </w:tabs>
        <w:ind w:left="2484" w:hanging="360"/>
      </w:pPr>
      <w:rPr>
        <w:rFonts w:ascii="Symbol" w:hAnsi="Symbol" w:hint="default"/>
      </w:rPr>
    </w:lvl>
    <w:lvl w:ilvl="1" w:tplc="25A0F854" w:tentative="1">
      <w:start w:val="1"/>
      <w:numFmt w:val="bullet"/>
      <w:lvlText w:val="o"/>
      <w:lvlJc w:val="left"/>
      <w:pPr>
        <w:tabs>
          <w:tab w:val="num" w:pos="3564"/>
        </w:tabs>
        <w:ind w:left="3564" w:hanging="360"/>
      </w:pPr>
      <w:rPr>
        <w:rFonts w:ascii="Courier New" w:hAnsi="Courier New" w:cs="Courier New" w:hint="default"/>
      </w:rPr>
    </w:lvl>
    <w:lvl w:ilvl="2" w:tplc="08090005" w:tentative="1">
      <w:start w:val="1"/>
      <w:numFmt w:val="bullet"/>
      <w:lvlText w:val=""/>
      <w:lvlJc w:val="left"/>
      <w:pPr>
        <w:tabs>
          <w:tab w:val="num" w:pos="4284"/>
        </w:tabs>
        <w:ind w:left="4284" w:hanging="360"/>
      </w:pPr>
      <w:rPr>
        <w:rFonts w:ascii="Wingdings" w:hAnsi="Wingdings" w:hint="default"/>
      </w:rPr>
    </w:lvl>
    <w:lvl w:ilvl="3" w:tplc="08090001" w:tentative="1">
      <w:start w:val="1"/>
      <w:numFmt w:val="bullet"/>
      <w:lvlText w:val=""/>
      <w:lvlJc w:val="left"/>
      <w:pPr>
        <w:tabs>
          <w:tab w:val="num" w:pos="5004"/>
        </w:tabs>
        <w:ind w:left="5004" w:hanging="360"/>
      </w:pPr>
      <w:rPr>
        <w:rFonts w:ascii="Symbol" w:hAnsi="Symbol" w:hint="default"/>
      </w:rPr>
    </w:lvl>
    <w:lvl w:ilvl="4" w:tplc="08090003" w:tentative="1">
      <w:start w:val="1"/>
      <w:numFmt w:val="bullet"/>
      <w:lvlText w:val="o"/>
      <w:lvlJc w:val="left"/>
      <w:pPr>
        <w:tabs>
          <w:tab w:val="num" w:pos="5724"/>
        </w:tabs>
        <w:ind w:left="5724" w:hanging="360"/>
      </w:pPr>
      <w:rPr>
        <w:rFonts w:ascii="Courier New" w:hAnsi="Courier New" w:cs="Courier New" w:hint="default"/>
      </w:rPr>
    </w:lvl>
    <w:lvl w:ilvl="5" w:tplc="08090005" w:tentative="1">
      <w:start w:val="1"/>
      <w:numFmt w:val="bullet"/>
      <w:lvlText w:val=""/>
      <w:lvlJc w:val="left"/>
      <w:pPr>
        <w:tabs>
          <w:tab w:val="num" w:pos="6444"/>
        </w:tabs>
        <w:ind w:left="6444" w:hanging="360"/>
      </w:pPr>
      <w:rPr>
        <w:rFonts w:ascii="Wingdings" w:hAnsi="Wingdings" w:hint="default"/>
      </w:rPr>
    </w:lvl>
    <w:lvl w:ilvl="6" w:tplc="08090001" w:tentative="1">
      <w:start w:val="1"/>
      <w:numFmt w:val="bullet"/>
      <w:lvlText w:val=""/>
      <w:lvlJc w:val="left"/>
      <w:pPr>
        <w:tabs>
          <w:tab w:val="num" w:pos="7164"/>
        </w:tabs>
        <w:ind w:left="7164" w:hanging="360"/>
      </w:pPr>
      <w:rPr>
        <w:rFonts w:ascii="Symbol" w:hAnsi="Symbol" w:hint="default"/>
      </w:rPr>
    </w:lvl>
    <w:lvl w:ilvl="7" w:tplc="08090003" w:tentative="1">
      <w:start w:val="1"/>
      <w:numFmt w:val="bullet"/>
      <w:lvlText w:val="o"/>
      <w:lvlJc w:val="left"/>
      <w:pPr>
        <w:tabs>
          <w:tab w:val="num" w:pos="7884"/>
        </w:tabs>
        <w:ind w:left="7884" w:hanging="360"/>
      </w:pPr>
      <w:rPr>
        <w:rFonts w:ascii="Courier New" w:hAnsi="Courier New" w:cs="Courier New" w:hint="default"/>
      </w:rPr>
    </w:lvl>
    <w:lvl w:ilvl="8" w:tplc="08090005" w:tentative="1">
      <w:start w:val="1"/>
      <w:numFmt w:val="bullet"/>
      <w:lvlText w:val=""/>
      <w:lvlJc w:val="left"/>
      <w:pPr>
        <w:tabs>
          <w:tab w:val="num" w:pos="8604"/>
        </w:tabs>
        <w:ind w:left="8604" w:hanging="360"/>
      </w:pPr>
      <w:rPr>
        <w:rFonts w:ascii="Wingdings" w:hAnsi="Wingdings" w:hint="default"/>
      </w:rPr>
    </w:lvl>
  </w:abstractNum>
  <w:abstractNum w:abstractNumId="19" w15:restartNumberingAfterBreak="0">
    <w:nsid w:val="33F6239F"/>
    <w:multiLevelType w:val="hybridMultilevel"/>
    <w:tmpl w:val="796EFB90"/>
    <w:lvl w:ilvl="0" w:tplc="667C3C68">
      <w:start w:val="1"/>
      <w:numFmt w:val="bullet"/>
      <w:pStyle w:val="Opsommingsteken2"/>
      <w:lvlText w:val="o"/>
      <w:lvlJc w:val="left"/>
      <w:pPr>
        <w:ind w:left="1757" w:hanging="360"/>
      </w:pPr>
      <w:rPr>
        <w:rFonts w:ascii="Courier New" w:hAnsi="Courier New" w:cs="Courier New" w:hint="default"/>
      </w:rPr>
    </w:lvl>
    <w:lvl w:ilvl="1" w:tplc="04090003" w:tentative="1">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20" w15:restartNumberingAfterBreak="0">
    <w:nsid w:val="347F3087"/>
    <w:multiLevelType w:val="multilevel"/>
    <w:tmpl w:val="16E828FE"/>
    <w:lvl w:ilvl="0">
      <w:start w:val="1"/>
      <w:numFmt w:val="decimal"/>
      <w:pStyle w:val="Kop1"/>
      <w:suff w:val="nothing"/>
      <w:lvlText w:val="%1"/>
      <w:lvlJc w:val="left"/>
      <w:pPr>
        <w:ind w:left="8796" w:hanging="432"/>
      </w:pPr>
      <w:rPr>
        <w:rFonts w:hint="default"/>
        <w:sz w:val="96"/>
        <w:szCs w:val="96"/>
      </w:rPr>
    </w:lvl>
    <w:lvl w:ilvl="1">
      <w:start w:val="1"/>
      <w:numFmt w:val="decimal"/>
      <w:pStyle w:val="Kop2"/>
      <w:lvlText w:val="%1.%2"/>
      <w:lvlJc w:val="left"/>
      <w:pPr>
        <w:tabs>
          <w:tab w:val="num" w:pos="9507"/>
        </w:tabs>
        <w:ind w:left="9507" w:hanging="576"/>
      </w:pPr>
      <w:rPr>
        <w:rFonts w:hint="default"/>
      </w:rPr>
    </w:lvl>
    <w:lvl w:ilvl="2">
      <w:start w:val="1"/>
      <w:numFmt w:val="decimal"/>
      <w:pStyle w:val="Kop3"/>
      <w:lvlText w:val="%1.%2.%3"/>
      <w:lvlJc w:val="left"/>
      <w:pPr>
        <w:tabs>
          <w:tab w:val="num" w:pos="9651"/>
        </w:tabs>
        <w:ind w:left="9651" w:hanging="720"/>
      </w:pPr>
      <w:rPr>
        <w:rFonts w:hint="default"/>
      </w:rPr>
    </w:lvl>
    <w:lvl w:ilvl="3">
      <w:start w:val="1"/>
      <w:numFmt w:val="none"/>
      <w:pStyle w:val="Kop4"/>
      <w:lvlText w:val="%1.%2.%3.%4"/>
      <w:lvlJc w:val="left"/>
      <w:pPr>
        <w:tabs>
          <w:tab w:val="num" w:pos="9795"/>
        </w:tabs>
        <w:ind w:left="9795" w:hanging="864"/>
      </w:pPr>
      <w:rPr>
        <w:rFonts w:hint="default"/>
      </w:rPr>
    </w:lvl>
    <w:lvl w:ilvl="4">
      <w:start w:val="1"/>
      <w:numFmt w:val="decimal"/>
      <w:pStyle w:val="Kop5"/>
      <w:lvlText w:val="%1.%2.%3.%4.%5"/>
      <w:lvlJc w:val="left"/>
      <w:pPr>
        <w:tabs>
          <w:tab w:val="num" w:pos="9939"/>
        </w:tabs>
        <w:ind w:left="9939" w:hanging="1008"/>
      </w:pPr>
      <w:rPr>
        <w:rFonts w:hint="default"/>
      </w:rPr>
    </w:lvl>
    <w:lvl w:ilvl="5">
      <w:start w:val="1"/>
      <w:numFmt w:val="decimal"/>
      <w:pStyle w:val="Kop6"/>
      <w:lvlText w:val="%1.%2.%3.%4.%5.%6"/>
      <w:lvlJc w:val="left"/>
      <w:pPr>
        <w:tabs>
          <w:tab w:val="num" w:pos="10083"/>
        </w:tabs>
        <w:ind w:left="10083" w:hanging="1152"/>
      </w:pPr>
      <w:rPr>
        <w:rFonts w:hint="default"/>
      </w:rPr>
    </w:lvl>
    <w:lvl w:ilvl="6">
      <w:start w:val="1"/>
      <w:numFmt w:val="decimal"/>
      <w:pStyle w:val="Kop7"/>
      <w:lvlText w:val="%1.%2.%3.%4.%5.%6.%7"/>
      <w:lvlJc w:val="left"/>
      <w:pPr>
        <w:tabs>
          <w:tab w:val="num" w:pos="10227"/>
        </w:tabs>
        <w:ind w:left="10227" w:hanging="1296"/>
      </w:pPr>
      <w:rPr>
        <w:rFonts w:hint="default"/>
      </w:rPr>
    </w:lvl>
    <w:lvl w:ilvl="7">
      <w:start w:val="1"/>
      <w:numFmt w:val="decimal"/>
      <w:pStyle w:val="Kop8"/>
      <w:lvlText w:val="%1.%2.%3.%4.%5.%6.%7.%8"/>
      <w:lvlJc w:val="left"/>
      <w:pPr>
        <w:tabs>
          <w:tab w:val="num" w:pos="10371"/>
        </w:tabs>
        <w:ind w:left="10371" w:hanging="1440"/>
      </w:pPr>
      <w:rPr>
        <w:rFonts w:hint="default"/>
      </w:rPr>
    </w:lvl>
    <w:lvl w:ilvl="8">
      <w:start w:val="1"/>
      <w:numFmt w:val="decimal"/>
      <w:pStyle w:val="Kop9"/>
      <w:lvlText w:val="%1.%2.%3.%4.%5.%6.%7.%8.%9"/>
      <w:lvlJc w:val="left"/>
      <w:pPr>
        <w:tabs>
          <w:tab w:val="num" w:pos="10515"/>
        </w:tabs>
        <w:ind w:left="10515" w:hanging="1584"/>
      </w:pPr>
      <w:rPr>
        <w:rFonts w:hint="default"/>
      </w:rPr>
    </w:lvl>
  </w:abstractNum>
  <w:abstractNum w:abstractNumId="21" w15:restartNumberingAfterBreak="0">
    <w:nsid w:val="40F114B1"/>
    <w:multiLevelType w:val="hybridMultilevel"/>
    <w:tmpl w:val="13DA085A"/>
    <w:lvl w:ilvl="0" w:tplc="04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15"/>
        </w:tabs>
        <w:ind w:left="315" w:hanging="360"/>
      </w:pPr>
      <w:rPr>
        <w:rFonts w:ascii="Courier New" w:hAnsi="Courier New" w:cs="Courier New" w:hint="default"/>
      </w:rPr>
    </w:lvl>
    <w:lvl w:ilvl="2" w:tplc="04090005" w:tentative="1">
      <w:start w:val="1"/>
      <w:numFmt w:val="bullet"/>
      <w:lvlText w:val=""/>
      <w:lvlJc w:val="left"/>
      <w:pPr>
        <w:tabs>
          <w:tab w:val="num" w:pos="1035"/>
        </w:tabs>
        <w:ind w:left="1035" w:hanging="360"/>
      </w:pPr>
      <w:rPr>
        <w:rFonts w:ascii="Wingdings" w:hAnsi="Wingdings" w:hint="default"/>
      </w:rPr>
    </w:lvl>
    <w:lvl w:ilvl="3" w:tplc="04090001" w:tentative="1">
      <w:start w:val="1"/>
      <w:numFmt w:val="bullet"/>
      <w:lvlText w:val=""/>
      <w:lvlJc w:val="left"/>
      <w:pPr>
        <w:tabs>
          <w:tab w:val="num" w:pos="1755"/>
        </w:tabs>
        <w:ind w:left="1755" w:hanging="360"/>
      </w:pPr>
      <w:rPr>
        <w:rFonts w:ascii="Symbol" w:hAnsi="Symbol" w:hint="default"/>
      </w:rPr>
    </w:lvl>
    <w:lvl w:ilvl="4" w:tplc="04090003" w:tentative="1">
      <w:start w:val="1"/>
      <w:numFmt w:val="bullet"/>
      <w:lvlText w:val="o"/>
      <w:lvlJc w:val="left"/>
      <w:pPr>
        <w:tabs>
          <w:tab w:val="num" w:pos="2475"/>
        </w:tabs>
        <w:ind w:left="2475" w:hanging="360"/>
      </w:pPr>
      <w:rPr>
        <w:rFonts w:ascii="Courier New" w:hAnsi="Courier New" w:cs="Courier New" w:hint="default"/>
      </w:rPr>
    </w:lvl>
    <w:lvl w:ilvl="5" w:tplc="04090005" w:tentative="1">
      <w:start w:val="1"/>
      <w:numFmt w:val="bullet"/>
      <w:lvlText w:val=""/>
      <w:lvlJc w:val="left"/>
      <w:pPr>
        <w:tabs>
          <w:tab w:val="num" w:pos="3195"/>
        </w:tabs>
        <w:ind w:left="3195" w:hanging="360"/>
      </w:pPr>
      <w:rPr>
        <w:rFonts w:ascii="Wingdings" w:hAnsi="Wingdings" w:hint="default"/>
      </w:rPr>
    </w:lvl>
    <w:lvl w:ilvl="6" w:tplc="04090001" w:tentative="1">
      <w:start w:val="1"/>
      <w:numFmt w:val="bullet"/>
      <w:lvlText w:val=""/>
      <w:lvlJc w:val="left"/>
      <w:pPr>
        <w:tabs>
          <w:tab w:val="num" w:pos="3915"/>
        </w:tabs>
        <w:ind w:left="3915" w:hanging="360"/>
      </w:pPr>
      <w:rPr>
        <w:rFonts w:ascii="Symbol" w:hAnsi="Symbol" w:hint="default"/>
      </w:rPr>
    </w:lvl>
    <w:lvl w:ilvl="7" w:tplc="04090003" w:tentative="1">
      <w:start w:val="1"/>
      <w:numFmt w:val="bullet"/>
      <w:lvlText w:val="o"/>
      <w:lvlJc w:val="left"/>
      <w:pPr>
        <w:tabs>
          <w:tab w:val="num" w:pos="4635"/>
        </w:tabs>
        <w:ind w:left="4635" w:hanging="360"/>
      </w:pPr>
      <w:rPr>
        <w:rFonts w:ascii="Courier New" w:hAnsi="Courier New" w:cs="Courier New" w:hint="default"/>
      </w:rPr>
    </w:lvl>
    <w:lvl w:ilvl="8" w:tplc="04090005" w:tentative="1">
      <w:start w:val="1"/>
      <w:numFmt w:val="bullet"/>
      <w:lvlText w:val=""/>
      <w:lvlJc w:val="left"/>
      <w:pPr>
        <w:tabs>
          <w:tab w:val="num" w:pos="5355"/>
        </w:tabs>
        <w:ind w:left="5355" w:hanging="360"/>
      </w:pPr>
      <w:rPr>
        <w:rFonts w:ascii="Wingdings" w:hAnsi="Wingdings" w:hint="default"/>
      </w:rPr>
    </w:lvl>
  </w:abstractNum>
  <w:abstractNum w:abstractNumId="22" w15:restartNumberingAfterBreak="0">
    <w:nsid w:val="411B6B44"/>
    <w:multiLevelType w:val="hybridMultilevel"/>
    <w:tmpl w:val="B6F207A6"/>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3" w15:restartNumberingAfterBreak="0">
    <w:nsid w:val="48C03FC4"/>
    <w:multiLevelType w:val="hybridMultilevel"/>
    <w:tmpl w:val="0E6EEE06"/>
    <w:lvl w:ilvl="0" w:tplc="08130001">
      <w:start w:val="1"/>
      <w:numFmt w:val="bullet"/>
      <w:lvlText w:val=""/>
      <w:lvlJc w:val="left"/>
      <w:pPr>
        <w:ind w:left="1298" w:hanging="360"/>
      </w:pPr>
      <w:rPr>
        <w:rFonts w:ascii="Symbol" w:hAnsi="Symbol" w:hint="default"/>
      </w:rPr>
    </w:lvl>
    <w:lvl w:ilvl="1" w:tplc="08130003" w:tentative="1">
      <w:start w:val="1"/>
      <w:numFmt w:val="bullet"/>
      <w:lvlText w:val="o"/>
      <w:lvlJc w:val="left"/>
      <w:pPr>
        <w:ind w:left="2018" w:hanging="360"/>
      </w:pPr>
      <w:rPr>
        <w:rFonts w:ascii="Courier New" w:hAnsi="Courier New" w:cs="Courier New" w:hint="default"/>
      </w:rPr>
    </w:lvl>
    <w:lvl w:ilvl="2" w:tplc="08130005" w:tentative="1">
      <w:start w:val="1"/>
      <w:numFmt w:val="bullet"/>
      <w:lvlText w:val=""/>
      <w:lvlJc w:val="left"/>
      <w:pPr>
        <w:ind w:left="2738" w:hanging="360"/>
      </w:pPr>
      <w:rPr>
        <w:rFonts w:ascii="Wingdings" w:hAnsi="Wingdings" w:hint="default"/>
      </w:rPr>
    </w:lvl>
    <w:lvl w:ilvl="3" w:tplc="08130001" w:tentative="1">
      <w:start w:val="1"/>
      <w:numFmt w:val="bullet"/>
      <w:lvlText w:val=""/>
      <w:lvlJc w:val="left"/>
      <w:pPr>
        <w:ind w:left="3458" w:hanging="360"/>
      </w:pPr>
      <w:rPr>
        <w:rFonts w:ascii="Symbol" w:hAnsi="Symbol" w:hint="default"/>
      </w:rPr>
    </w:lvl>
    <w:lvl w:ilvl="4" w:tplc="08130003" w:tentative="1">
      <w:start w:val="1"/>
      <w:numFmt w:val="bullet"/>
      <w:lvlText w:val="o"/>
      <w:lvlJc w:val="left"/>
      <w:pPr>
        <w:ind w:left="4178" w:hanging="360"/>
      </w:pPr>
      <w:rPr>
        <w:rFonts w:ascii="Courier New" w:hAnsi="Courier New" w:cs="Courier New" w:hint="default"/>
      </w:rPr>
    </w:lvl>
    <w:lvl w:ilvl="5" w:tplc="08130005" w:tentative="1">
      <w:start w:val="1"/>
      <w:numFmt w:val="bullet"/>
      <w:lvlText w:val=""/>
      <w:lvlJc w:val="left"/>
      <w:pPr>
        <w:ind w:left="4898" w:hanging="360"/>
      </w:pPr>
      <w:rPr>
        <w:rFonts w:ascii="Wingdings" w:hAnsi="Wingdings" w:hint="default"/>
      </w:rPr>
    </w:lvl>
    <w:lvl w:ilvl="6" w:tplc="08130001" w:tentative="1">
      <w:start w:val="1"/>
      <w:numFmt w:val="bullet"/>
      <w:lvlText w:val=""/>
      <w:lvlJc w:val="left"/>
      <w:pPr>
        <w:ind w:left="5618" w:hanging="360"/>
      </w:pPr>
      <w:rPr>
        <w:rFonts w:ascii="Symbol" w:hAnsi="Symbol" w:hint="default"/>
      </w:rPr>
    </w:lvl>
    <w:lvl w:ilvl="7" w:tplc="08130003" w:tentative="1">
      <w:start w:val="1"/>
      <w:numFmt w:val="bullet"/>
      <w:lvlText w:val="o"/>
      <w:lvlJc w:val="left"/>
      <w:pPr>
        <w:ind w:left="6338" w:hanging="360"/>
      </w:pPr>
      <w:rPr>
        <w:rFonts w:ascii="Courier New" w:hAnsi="Courier New" w:cs="Courier New" w:hint="default"/>
      </w:rPr>
    </w:lvl>
    <w:lvl w:ilvl="8" w:tplc="08130005" w:tentative="1">
      <w:start w:val="1"/>
      <w:numFmt w:val="bullet"/>
      <w:lvlText w:val=""/>
      <w:lvlJc w:val="left"/>
      <w:pPr>
        <w:ind w:left="7058" w:hanging="360"/>
      </w:pPr>
      <w:rPr>
        <w:rFonts w:ascii="Wingdings" w:hAnsi="Wingdings" w:hint="default"/>
      </w:rPr>
    </w:lvl>
  </w:abstractNum>
  <w:abstractNum w:abstractNumId="24" w15:restartNumberingAfterBreak="0">
    <w:nsid w:val="50E238DA"/>
    <w:multiLevelType w:val="hybridMultilevel"/>
    <w:tmpl w:val="782CAA78"/>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5" w15:restartNumberingAfterBreak="0">
    <w:nsid w:val="51CF3608"/>
    <w:multiLevelType w:val="hybridMultilevel"/>
    <w:tmpl w:val="42BEDA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104994"/>
    <w:multiLevelType w:val="hybridMultilevel"/>
    <w:tmpl w:val="F18074A0"/>
    <w:lvl w:ilvl="0" w:tplc="A0A46486">
      <w:start w:val="1"/>
      <w:numFmt w:val="bullet"/>
      <w:pStyle w:val="toelichtingvraaginsprong1"/>
      <w:lvlText w:val="o"/>
      <w:lvlJc w:val="left"/>
      <w:pPr>
        <w:ind w:left="1713" w:hanging="360"/>
      </w:pPr>
      <w:rPr>
        <w:rFonts w:ascii="Courier New" w:hAnsi="Courier New" w:cs="Courier New"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7" w15:restartNumberingAfterBreak="0">
    <w:nsid w:val="5E1226D5"/>
    <w:multiLevelType w:val="hybridMultilevel"/>
    <w:tmpl w:val="E6C4B244"/>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8" w15:restartNumberingAfterBreak="0">
    <w:nsid w:val="62CA2F57"/>
    <w:multiLevelType w:val="hybridMultilevel"/>
    <w:tmpl w:val="9E80113C"/>
    <w:lvl w:ilvl="0" w:tplc="7F1E377C">
      <w:start w:val="1"/>
      <w:numFmt w:val="bullet"/>
      <w:lvlText w:val="o"/>
      <w:lvlJc w:val="left"/>
      <w:pPr>
        <w:ind w:left="1713" w:hanging="360"/>
      </w:pPr>
      <w:rPr>
        <w:rFonts w:ascii="Courier New" w:hAnsi="Courier New" w:cs="Courier New" w:hint="default"/>
      </w:rPr>
    </w:lvl>
    <w:lvl w:ilvl="1" w:tplc="D6503D02" w:tentative="1">
      <w:start w:val="1"/>
      <w:numFmt w:val="bullet"/>
      <w:lvlText w:val="o"/>
      <w:lvlJc w:val="left"/>
      <w:pPr>
        <w:ind w:left="2433" w:hanging="360"/>
      </w:pPr>
      <w:rPr>
        <w:rFonts w:ascii="Courier New" w:hAnsi="Courier New" w:cs="Courier New" w:hint="default"/>
      </w:rPr>
    </w:lvl>
    <w:lvl w:ilvl="2" w:tplc="806C20D0" w:tentative="1">
      <w:start w:val="1"/>
      <w:numFmt w:val="bullet"/>
      <w:lvlText w:val=""/>
      <w:lvlJc w:val="left"/>
      <w:pPr>
        <w:ind w:left="3153" w:hanging="360"/>
      </w:pPr>
      <w:rPr>
        <w:rFonts w:ascii="Wingdings" w:hAnsi="Wingdings" w:hint="default"/>
      </w:rPr>
    </w:lvl>
    <w:lvl w:ilvl="3" w:tplc="0413000F" w:tentative="1">
      <w:start w:val="1"/>
      <w:numFmt w:val="bullet"/>
      <w:lvlText w:val=""/>
      <w:lvlJc w:val="left"/>
      <w:pPr>
        <w:ind w:left="3873" w:hanging="360"/>
      </w:pPr>
      <w:rPr>
        <w:rFonts w:ascii="Symbol" w:hAnsi="Symbol" w:hint="default"/>
      </w:rPr>
    </w:lvl>
    <w:lvl w:ilvl="4" w:tplc="04130019" w:tentative="1">
      <w:start w:val="1"/>
      <w:numFmt w:val="bullet"/>
      <w:lvlText w:val="o"/>
      <w:lvlJc w:val="left"/>
      <w:pPr>
        <w:ind w:left="4593" w:hanging="360"/>
      </w:pPr>
      <w:rPr>
        <w:rFonts w:ascii="Courier New" w:hAnsi="Courier New" w:cs="Courier New" w:hint="default"/>
      </w:rPr>
    </w:lvl>
    <w:lvl w:ilvl="5" w:tplc="0413001B" w:tentative="1">
      <w:start w:val="1"/>
      <w:numFmt w:val="bullet"/>
      <w:lvlText w:val=""/>
      <w:lvlJc w:val="left"/>
      <w:pPr>
        <w:ind w:left="5313" w:hanging="360"/>
      </w:pPr>
      <w:rPr>
        <w:rFonts w:ascii="Wingdings" w:hAnsi="Wingdings" w:hint="default"/>
      </w:rPr>
    </w:lvl>
    <w:lvl w:ilvl="6" w:tplc="0413000F" w:tentative="1">
      <w:start w:val="1"/>
      <w:numFmt w:val="bullet"/>
      <w:lvlText w:val=""/>
      <w:lvlJc w:val="left"/>
      <w:pPr>
        <w:ind w:left="6033" w:hanging="360"/>
      </w:pPr>
      <w:rPr>
        <w:rFonts w:ascii="Symbol" w:hAnsi="Symbol" w:hint="default"/>
      </w:rPr>
    </w:lvl>
    <w:lvl w:ilvl="7" w:tplc="04130019" w:tentative="1">
      <w:start w:val="1"/>
      <w:numFmt w:val="bullet"/>
      <w:lvlText w:val="o"/>
      <w:lvlJc w:val="left"/>
      <w:pPr>
        <w:ind w:left="6753" w:hanging="360"/>
      </w:pPr>
      <w:rPr>
        <w:rFonts w:ascii="Courier New" w:hAnsi="Courier New" w:cs="Courier New" w:hint="default"/>
      </w:rPr>
    </w:lvl>
    <w:lvl w:ilvl="8" w:tplc="0413001B" w:tentative="1">
      <w:start w:val="1"/>
      <w:numFmt w:val="bullet"/>
      <w:lvlText w:val=""/>
      <w:lvlJc w:val="left"/>
      <w:pPr>
        <w:ind w:left="7473" w:hanging="360"/>
      </w:pPr>
      <w:rPr>
        <w:rFonts w:ascii="Wingdings" w:hAnsi="Wingdings" w:hint="default"/>
      </w:rPr>
    </w:lvl>
  </w:abstractNum>
  <w:abstractNum w:abstractNumId="29" w15:restartNumberingAfterBreak="0">
    <w:nsid w:val="631442BC"/>
    <w:multiLevelType w:val="hybridMultilevel"/>
    <w:tmpl w:val="06DC9070"/>
    <w:lvl w:ilvl="0" w:tplc="04090003">
      <w:start w:val="2"/>
      <w:numFmt w:val="bullet"/>
      <w:lvlText w:val="-"/>
      <w:lvlJc w:val="left"/>
      <w:pPr>
        <w:tabs>
          <w:tab w:val="num" w:pos="454"/>
        </w:tabs>
        <w:ind w:left="454" w:hanging="45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334828"/>
    <w:multiLevelType w:val="hybridMultilevel"/>
    <w:tmpl w:val="D28A925E"/>
    <w:lvl w:ilvl="0" w:tplc="04090001">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1" w15:restartNumberingAfterBreak="0">
    <w:nsid w:val="65077C8A"/>
    <w:multiLevelType w:val="singleLevel"/>
    <w:tmpl w:val="025A9DE2"/>
    <w:lvl w:ilvl="0">
      <w:start w:val="1"/>
      <w:numFmt w:val="decimal"/>
      <w:lvlText w:val="[%1]"/>
      <w:lvlJc w:val="right"/>
      <w:pPr>
        <w:tabs>
          <w:tab w:val="num" w:pos="0"/>
        </w:tabs>
        <w:ind w:left="0" w:firstLine="0"/>
      </w:pPr>
      <w:rPr>
        <w:rFonts w:ascii="Verdana" w:hAnsi="Verdana" w:hint="default"/>
        <w:b w:val="0"/>
        <w:i w:val="0"/>
        <w:strike w:val="0"/>
        <w:sz w:val="20"/>
        <w:szCs w:val="20"/>
        <w:u w:val="none"/>
      </w:rPr>
    </w:lvl>
  </w:abstractNum>
  <w:abstractNum w:abstractNumId="32" w15:restartNumberingAfterBreak="0">
    <w:nsid w:val="72993A80"/>
    <w:multiLevelType w:val="hybridMultilevel"/>
    <w:tmpl w:val="7D98C794"/>
    <w:lvl w:ilvl="0" w:tplc="0FA0F182">
      <w:start w:val="1"/>
      <w:numFmt w:val="bullet"/>
      <w:pStyle w:val="Opsomming1"/>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3" w15:restartNumberingAfterBreak="0">
    <w:nsid w:val="75254AA4"/>
    <w:multiLevelType w:val="hybridMultilevel"/>
    <w:tmpl w:val="796A33E0"/>
    <w:lvl w:ilvl="0" w:tplc="04090003">
      <w:start w:val="1"/>
      <w:numFmt w:val="bullet"/>
      <w:lvlText w:val=""/>
      <w:lvlJc w:val="left"/>
      <w:pPr>
        <w:tabs>
          <w:tab w:val="num" w:pos="908"/>
        </w:tabs>
        <w:ind w:left="908" w:hanging="454"/>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34" w15:restartNumberingAfterBreak="0">
    <w:nsid w:val="7548145B"/>
    <w:multiLevelType w:val="hybridMultilevel"/>
    <w:tmpl w:val="8674A6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C45368E"/>
    <w:multiLevelType w:val="hybridMultilevel"/>
    <w:tmpl w:val="B544885C"/>
    <w:lvl w:ilvl="0" w:tplc="AD4493A2">
      <w:start w:val="1"/>
      <w:numFmt w:val="bullet"/>
      <w:pStyle w:val="insprong2bolleke"/>
      <w:lvlText w:val=""/>
      <w:lvlJc w:val="left"/>
      <w:pPr>
        <w:tabs>
          <w:tab w:val="num" w:pos="2484"/>
        </w:tabs>
        <w:ind w:left="2484" w:hanging="360"/>
      </w:pPr>
      <w:rPr>
        <w:rFonts w:ascii="Symbol" w:hAnsi="Symbol" w:hint="default"/>
      </w:rPr>
    </w:lvl>
    <w:lvl w:ilvl="1" w:tplc="04090003">
      <w:start w:val="1"/>
      <w:numFmt w:val="bullet"/>
      <w:lvlText w:val="o"/>
      <w:lvlJc w:val="left"/>
      <w:pPr>
        <w:tabs>
          <w:tab w:val="num" w:pos="3849"/>
        </w:tabs>
        <w:ind w:left="3849" w:hanging="360"/>
      </w:pPr>
      <w:rPr>
        <w:rFonts w:ascii="Courier New" w:hAnsi="Courier New" w:cs="Courier New" w:hint="default"/>
      </w:rPr>
    </w:lvl>
    <w:lvl w:ilvl="2" w:tplc="04090005">
      <w:start w:val="1"/>
      <w:numFmt w:val="bullet"/>
      <w:lvlText w:val=""/>
      <w:lvlJc w:val="left"/>
      <w:pPr>
        <w:tabs>
          <w:tab w:val="num" w:pos="4569"/>
        </w:tabs>
        <w:ind w:left="4569" w:hanging="360"/>
      </w:pPr>
      <w:rPr>
        <w:rFonts w:ascii="Symbol" w:hAnsi="Symbol" w:hint="default"/>
      </w:rPr>
    </w:lvl>
    <w:lvl w:ilvl="3" w:tplc="04090001" w:tentative="1">
      <w:start w:val="1"/>
      <w:numFmt w:val="bullet"/>
      <w:lvlText w:val=""/>
      <w:lvlJc w:val="left"/>
      <w:pPr>
        <w:tabs>
          <w:tab w:val="num" w:pos="5289"/>
        </w:tabs>
        <w:ind w:left="5289" w:hanging="360"/>
      </w:pPr>
      <w:rPr>
        <w:rFonts w:ascii="Symbol" w:hAnsi="Symbol" w:hint="default"/>
      </w:rPr>
    </w:lvl>
    <w:lvl w:ilvl="4" w:tplc="04090003" w:tentative="1">
      <w:start w:val="1"/>
      <w:numFmt w:val="bullet"/>
      <w:lvlText w:val="o"/>
      <w:lvlJc w:val="left"/>
      <w:pPr>
        <w:tabs>
          <w:tab w:val="num" w:pos="6009"/>
        </w:tabs>
        <w:ind w:left="6009" w:hanging="360"/>
      </w:pPr>
      <w:rPr>
        <w:rFonts w:ascii="Courier New" w:hAnsi="Courier New" w:cs="Courier New" w:hint="default"/>
      </w:rPr>
    </w:lvl>
    <w:lvl w:ilvl="5" w:tplc="04090005" w:tentative="1">
      <w:start w:val="1"/>
      <w:numFmt w:val="bullet"/>
      <w:lvlText w:val=""/>
      <w:lvlJc w:val="left"/>
      <w:pPr>
        <w:tabs>
          <w:tab w:val="num" w:pos="6729"/>
        </w:tabs>
        <w:ind w:left="6729" w:hanging="360"/>
      </w:pPr>
      <w:rPr>
        <w:rFonts w:ascii="Wingdings" w:hAnsi="Wingdings" w:hint="default"/>
      </w:rPr>
    </w:lvl>
    <w:lvl w:ilvl="6" w:tplc="04090001" w:tentative="1">
      <w:start w:val="1"/>
      <w:numFmt w:val="bullet"/>
      <w:lvlText w:val=""/>
      <w:lvlJc w:val="left"/>
      <w:pPr>
        <w:tabs>
          <w:tab w:val="num" w:pos="7449"/>
        </w:tabs>
        <w:ind w:left="7449" w:hanging="360"/>
      </w:pPr>
      <w:rPr>
        <w:rFonts w:ascii="Symbol" w:hAnsi="Symbol" w:hint="default"/>
      </w:rPr>
    </w:lvl>
    <w:lvl w:ilvl="7" w:tplc="04090003" w:tentative="1">
      <w:start w:val="1"/>
      <w:numFmt w:val="bullet"/>
      <w:lvlText w:val="o"/>
      <w:lvlJc w:val="left"/>
      <w:pPr>
        <w:tabs>
          <w:tab w:val="num" w:pos="8169"/>
        </w:tabs>
        <w:ind w:left="8169" w:hanging="360"/>
      </w:pPr>
      <w:rPr>
        <w:rFonts w:ascii="Courier New" w:hAnsi="Courier New" w:cs="Courier New" w:hint="default"/>
      </w:rPr>
    </w:lvl>
    <w:lvl w:ilvl="8" w:tplc="04090005" w:tentative="1">
      <w:start w:val="1"/>
      <w:numFmt w:val="bullet"/>
      <w:lvlText w:val=""/>
      <w:lvlJc w:val="left"/>
      <w:pPr>
        <w:tabs>
          <w:tab w:val="num" w:pos="8889"/>
        </w:tabs>
        <w:ind w:left="8889" w:hanging="360"/>
      </w:pPr>
      <w:rPr>
        <w:rFonts w:ascii="Wingdings" w:hAnsi="Wingdings" w:hint="default"/>
      </w:rPr>
    </w:lvl>
  </w:abstractNum>
  <w:num w:numId="1">
    <w:abstractNumId w:val="20"/>
  </w:num>
  <w:num w:numId="2">
    <w:abstractNumId w:val="1"/>
  </w:num>
  <w:num w:numId="3">
    <w:abstractNumId w:val="29"/>
  </w:num>
  <w:num w:numId="4">
    <w:abstractNumId w:val="21"/>
  </w:num>
  <w:num w:numId="5">
    <w:abstractNumId w:val="6"/>
  </w:num>
  <w:num w:numId="6">
    <w:abstractNumId w:val="13"/>
  </w:num>
  <w:num w:numId="7">
    <w:abstractNumId w:val="12"/>
  </w:num>
  <w:num w:numId="8">
    <w:abstractNumId w:val="11"/>
  </w:num>
  <w:num w:numId="9">
    <w:abstractNumId w:val="35"/>
  </w:num>
  <w:num w:numId="10">
    <w:abstractNumId w:val="31"/>
    <w:lvlOverride w:ilvl="0">
      <w:lvl w:ilvl="0">
        <w:start w:val="1"/>
        <w:numFmt w:val="decimal"/>
        <w:lvlText w:val="[%1] "/>
        <w:lvlJc w:val="right"/>
        <w:pPr>
          <w:tabs>
            <w:tab w:val="num" w:pos="180"/>
          </w:tabs>
          <w:ind w:left="690" w:hanging="510"/>
        </w:pPr>
        <w:rPr>
          <w:rFonts w:ascii="Verdana" w:hAnsi="Verdana" w:hint="default"/>
          <w:b w:val="0"/>
          <w:i w:val="0"/>
          <w:strike w:val="0"/>
          <w:u w:val="none"/>
        </w:rPr>
      </w:lvl>
    </w:lvlOverride>
  </w:num>
  <w:num w:numId="11">
    <w:abstractNumId w:val="19"/>
  </w:num>
  <w:num w:numId="12">
    <w:abstractNumId w:val="2"/>
  </w:num>
  <w:num w:numId="13">
    <w:abstractNumId w:val="16"/>
  </w:num>
  <w:num w:numId="14">
    <w:abstractNumId w:val="27"/>
  </w:num>
  <w:num w:numId="15">
    <w:abstractNumId w:val="18"/>
  </w:num>
  <w:num w:numId="16">
    <w:abstractNumId w:val="28"/>
  </w:num>
  <w:num w:numId="17">
    <w:abstractNumId w:val="26"/>
  </w:num>
  <w:num w:numId="18">
    <w:abstractNumId w:val="14"/>
  </w:num>
  <w:num w:numId="19">
    <w:abstractNumId w:val="24"/>
  </w:num>
  <w:num w:numId="20">
    <w:abstractNumId w:val="30"/>
  </w:num>
  <w:num w:numId="21">
    <w:abstractNumId w:val="17"/>
  </w:num>
  <w:num w:numId="22">
    <w:abstractNumId w:val="22"/>
  </w:num>
  <w:num w:numId="23">
    <w:abstractNumId w:val="0"/>
  </w:num>
  <w:num w:numId="24">
    <w:abstractNumId w:val="33"/>
  </w:num>
  <w:num w:numId="25">
    <w:abstractNumId w:val="9"/>
  </w:num>
  <w:num w:numId="26">
    <w:abstractNumId w:val="7"/>
  </w:num>
  <w:num w:numId="27">
    <w:abstractNumId w:val="32"/>
  </w:num>
  <w:num w:numId="28">
    <w:abstractNumId w:val="8"/>
  </w:num>
  <w:num w:numId="29">
    <w:abstractNumId w:val="8"/>
  </w:num>
  <w:num w:numId="30">
    <w:abstractNumId w:val="4"/>
  </w:num>
  <w:num w:numId="31">
    <w:abstractNumId w:val="5"/>
  </w:num>
  <w:num w:numId="32">
    <w:abstractNumId w:val="15"/>
  </w:num>
  <w:num w:numId="33">
    <w:abstractNumId w:val="23"/>
  </w:num>
  <w:num w:numId="34">
    <w:abstractNumId w:val="10"/>
  </w:num>
  <w:num w:numId="35">
    <w:abstractNumId w:val="25"/>
  </w:num>
  <w:num w:numId="36">
    <w:abstractNumId w:val="34"/>
  </w:num>
  <w:num w:numId="37">
    <w:abstractNumId w:val="3"/>
  </w:num>
  <w:num w:numId="3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2E"/>
    <w:rsid w:val="00000C6D"/>
    <w:rsid w:val="000013A3"/>
    <w:rsid w:val="00001F0D"/>
    <w:rsid w:val="00001F5B"/>
    <w:rsid w:val="00002941"/>
    <w:rsid w:val="00002B98"/>
    <w:rsid w:val="00003252"/>
    <w:rsid w:val="0000333E"/>
    <w:rsid w:val="00004050"/>
    <w:rsid w:val="00004C3C"/>
    <w:rsid w:val="00004D93"/>
    <w:rsid w:val="000050D2"/>
    <w:rsid w:val="0000511F"/>
    <w:rsid w:val="000051B6"/>
    <w:rsid w:val="00005ACA"/>
    <w:rsid w:val="00005E04"/>
    <w:rsid w:val="00005F50"/>
    <w:rsid w:val="0000614A"/>
    <w:rsid w:val="0000616D"/>
    <w:rsid w:val="00006395"/>
    <w:rsid w:val="00006A4A"/>
    <w:rsid w:val="00007808"/>
    <w:rsid w:val="00007929"/>
    <w:rsid w:val="00007A96"/>
    <w:rsid w:val="00007E5B"/>
    <w:rsid w:val="00007ECF"/>
    <w:rsid w:val="00010B67"/>
    <w:rsid w:val="00010B95"/>
    <w:rsid w:val="000112BD"/>
    <w:rsid w:val="0001212E"/>
    <w:rsid w:val="0001249B"/>
    <w:rsid w:val="00013610"/>
    <w:rsid w:val="0001432E"/>
    <w:rsid w:val="00014450"/>
    <w:rsid w:val="0001497A"/>
    <w:rsid w:val="00014CC1"/>
    <w:rsid w:val="00014E53"/>
    <w:rsid w:val="000165DC"/>
    <w:rsid w:val="00017501"/>
    <w:rsid w:val="00017707"/>
    <w:rsid w:val="000206B3"/>
    <w:rsid w:val="0002094C"/>
    <w:rsid w:val="0002095D"/>
    <w:rsid w:val="00020AD4"/>
    <w:rsid w:val="000212CC"/>
    <w:rsid w:val="000218FA"/>
    <w:rsid w:val="00021DD5"/>
    <w:rsid w:val="00022A79"/>
    <w:rsid w:val="00022B2B"/>
    <w:rsid w:val="00023424"/>
    <w:rsid w:val="00023B5B"/>
    <w:rsid w:val="00024D47"/>
    <w:rsid w:val="00025117"/>
    <w:rsid w:val="00025FE8"/>
    <w:rsid w:val="00026096"/>
    <w:rsid w:val="000265C5"/>
    <w:rsid w:val="00026C15"/>
    <w:rsid w:val="00027800"/>
    <w:rsid w:val="0002785C"/>
    <w:rsid w:val="000278B8"/>
    <w:rsid w:val="000278E5"/>
    <w:rsid w:val="000306D4"/>
    <w:rsid w:val="000310E2"/>
    <w:rsid w:val="00031AA9"/>
    <w:rsid w:val="00031CD5"/>
    <w:rsid w:val="00032A2D"/>
    <w:rsid w:val="00033465"/>
    <w:rsid w:val="00033BB5"/>
    <w:rsid w:val="00033CB2"/>
    <w:rsid w:val="00033CF3"/>
    <w:rsid w:val="000344A1"/>
    <w:rsid w:val="00034621"/>
    <w:rsid w:val="00034793"/>
    <w:rsid w:val="00034809"/>
    <w:rsid w:val="0003531F"/>
    <w:rsid w:val="000364D6"/>
    <w:rsid w:val="000371CF"/>
    <w:rsid w:val="00040202"/>
    <w:rsid w:val="0004069E"/>
    <w:rsid w:val="00041B1F"/>
    <w:rsid w:val="00041DA4"/>
    <w:rsid w:val="00042119"/>
    <w:rsid w:val="00042396"/>
    <w:rsid w:val="000424CB"/>
    <w:rsid w:val="000436F5"/>
    <w:rsid w:val="0004381B"/>
    <w:rsid w:val="00044481"/>
    <w:rsid w:val="0004462A"/>
    <w:rsid w:val="00044C1B"/>
    <w:rsid w:val="00044C34"/>
    <w:rsid w:val="00045566"/>
    <w:rsid w:val="00045D7B"/>
    <w:rsid w:val="00047C7D"/>
    <w:rsid w:val="00050959"/>
    <w:rsid w:val="000509D3"/>
    <w:rsid w:val="00050ACF"/>
    <w:rsid w:val="0005110C"/>
    <w:rsid w:val="00051AB7"/>
    <w:rsid w:val="00051B18"/>
    <w:rsid w:val="00051F73"/>
    <w:rsid w:val="0005318A"/>
    <w:rsid w:val="000538CF"/>
    <w:rsid w:val="00053C29"/>
    <w:rsid w:val="00053D70"/>
    <w:rsid w:val="00054332"/>
    <w:rsid w:val="00055AF1"/>
    <w:rsid w:val="00055E39"/>
    <w:rsid w:val="00055F5A"/>
    <w:rsid w:val="00056659"/>
    <w:rsid w:val="0005672A"/>
    <w:rsid w:val="00056AD2"/>
    <w:rsid w:val="00056C3A"/>
    <w:rsid w:val="00056F66"/>
    <w:rsid w:val="000570AA"/>
    <w:rsid w:val="00057FA7"/>
    <w:rsid w:val="0006011B"/>
    <w:rsid w:val="00060AFE"/>
    <w:rsid w:val="000610C7"/>
    <w:rsid w:val="0006182D"/>
    <w:rsid w:val="00062327"/>
    <w:rsid w:val="00062698"/>
    <w:rsid w:val="00062AD4"/>
    <w:rsid w:val="00062B70"/>
    <w:rsid w:val="00062CC9"/>
    <w:rsid w:val="0006328A"/>
    <w:rsid w:val="000633AB"/>
    <w:rsid w:val="00063430"/>
    <w:rsid w:val="00064613"/>
    <w:rsid w:val="0006473F"/>
    <w:rsid w:val="00064F68"/>
    <w:rsid w:val="00065028"/>
    <w:rsid w:val="000650C9"/>
    <w:rsid w:val="000650CF"/>
    <w:rsid w:val="000653F8"/>
    <w:rsid w:val="00065576"/>
    <w:rsid w:val="00065689"/>
    <w:rsid w:val="00065D37"/>
    <w:rsid w:val="00066E00"/>
    <w:rsid w:val="0006767D"/>
    <w:rsid w:val="00067AC1"/>
    <w:rsid w:val="00067D1D"/>
    <w:rsid w:val="00067DEC"/>
    <w:rsid w:val="00067EE3"/>
    <w:rsid w:val="000703C9"/>
    <w:rsid w:val="0007107F"/>
    <w:rsid w:val="00071C84"/>
    <w:rsid w:val="0007215F"/>
    <w:rsid w:val="0007233E"/>
    <w:rsid w:val="000729B9"/>
    <w:rsid w:val="00072E4A"/>
    <w:rsid w:val="0007310D"/>
    <w:rsid w:val="0007321B"/>
    <w:rsid w:val="00074825"/>
    <w:rsid w:val="00074A25"/>
    <w:rsid w:val="00075152"/>
    <w:rsid w:val="0007602F"/>
    <w:rsid w:val="0007672D"/>
    <w:rsid w:val="00077085"/>
    <w:rsid w:val="0007715F"/>
    <w:rsid w:val="000778FD"/>
    <w:rsid w:val="00077D2F"/>
    <w:rsid w:val="0008037E"/>
    <w:rsid w:val="000805A1"/>
    <w:rsid w:val="00080D1F"/>
    <w:rsid w:val="00081976"/>
    <w:rsid w:val="00081C66"/>
    <w:rsid w:val="000823E0"/>
    <w:rsid w:val="000826D5"/>
    <w:rsid w:val="00082CDF"/>
    <w:rsid w:val="000837B0"/>
    <w:rsid w:val="00083C63"/>
    <w:rsid w:val="000841D1"/>
    <w:rsid w:val="00084681"/>
    <w:rsid w:val="000846B8"/>
    <w:rsid w:val="00084774"/>
    <w:rsid w:val="000855BE"/>
    <w:rsid w:val="000859C6"/>
    <w:rsid w:val="00085E1C"/>
    <w:rsid w:val="000861B9"/>
    <w:rsid w:val="00086289"/>
    <w:rsid w:val="0008657B"/>
    <w:rsid w:val="00087176"/>
    <w:rsid w:val="000901E9"/>
    <w:rsid w:val="00091555"/>
    <w:rsid w:val="000917FF"/>
    <w:rsid w:val="00091B41"/>
    <w:rsid w:val="00092F6E"/>
    <w:rsid w:val="0009380C"/>
    <w:rsid w:val="0009448B"/>
    <w:rsid w:val="00094C0C"/>
    <w:rsid w:val="000952FC"/>
    <w:rsid w:val="00095774"/>
    <w:rsid w:val="000960D7"/>
    <w:rsid w:val="00096643"/>
    <w:rsid w:val="000969CB"/>
    <w:rsid w:val="00096DD0"/>
    <w:rsid w:val="00097985"/>
    <w:rsid w:val="00097F38"/>
    <w:rsid w:val="000A0165"/>
    <w:rsid w:val="000A018F"/>
    <w:rsid w:val="000A0445"/>
    <w:rsid w:val="000A04A9"/>
    <w:rsid w:val="000A0759"/>
    <w:rsid w:val="000A0931"/>
    <w:rsid w:val="000A0C91"/>
    <w:rsid w:val="000A12B9"/>
    <w:rsid w:val="000A1742"/>
    <w:rsid w:val="000A29FD"/>
    <w:rsid w:val="000A30BC"/>
    <w:rsid w:val="000A31BD"/>
    <w:rsid w:val="000A33D6"/>
    <w:rsid w:val="000A3D29"/>
    <w:rsid w:val="000A3EEB"/>
    <w:rsid w:val="000A4026"/>
    <w:rsid w:val="000A59F0"/>
    <w:rsid w:val="000A5A8F"/>
    <w:rsid w:val="000A79AD"/>
    <w:rsid w:val="000B0551"/>
    <w:rsid w:val="000B07C1"/>
    <w:rsid w:val="000B0B61"/>
    <w:rsid w:val="000B10B7"/>
    <w:rsid w:val="000B11B7"/>
    <w:rsid w:val="000B19F2"/>
    <w:rsid w:val="000B1E61"/>
    <w:rsid w:val="000B213E"/>
    <w:rsid w:val="000B30E0"/>
    <w:rsid w:val="000B3C2F"/>
    <w:rsid w:val="000B4119"/>
    <w:rsid w:val="000B48AA"/>
    <w:rsid w:val="000B4908"/>
    <w:rsid w:val="000B4BB4"/>
    <w:rsid w:val="000B4C04"/>
    <w:rsid w:val="000B4FFD"/>
    <w:rsid w:val="000B5644"/>
    <w:rsid w:val="000B589A"/>
    <w:rsid w:val="000B597B"/>
    <w:rsid w:val="000B6490"/>
    <w:rsid w:val="000B65B3"/>
    <w:rsid w:val="000B6B70"/>
    <w:rsid w:val="000B7235"/>
    <w:rsid w:val="000B733C"/>
    <w:rsid w:val="000B753F"/>
    <w:rsid w:val="000B76D5"/>
    <w:rsid w:val="000C0608"/>
    <w:rsid w:val="000C0C90"/>
    <w:rsid w:val="000C0E64"/>
    <w:rsid w:val="000C1E14"/>
    <w:rsid w:val="000C1E6C"/>
    <w:rsid w:val="000C1F66"/>
    <w:rsid w:val="000C2158"/>
    <w:rsid w:val="000C2399"/>
    <w:rsid w:val="000C25F3"/>
    <w:rsid w:val="000C3630"/>
    <w:rsid w:val="000C3646"/>
    <w:rsid w:val="000C3BB8"/>
    <w:rsid w:val="000C47E1"/>
    <w:rsid w:val="000C49A5"/>
    <w:rsid w:val="000C546B"/>
    <w:rsid w:val="000C555E"/>
    <w:rsid w:val="000C5AEC"/>
    <w:rsid w:val="000C6071"/>
    <w:rsid w:val="000C6252"/>
    <w:rsid w:val="000C67F0"/>
    <w:rsid w:val="000C6F3A"/>
    <w:rsid w:val="000C7620"/>
    <w:rsid w:val="000C774E"/>
    <w:rsid w:val="000C797B"/>
    <w:rsid w:val="000C7E18"/>
    <w:rsid w:val="000D01F6"/>
    <w:rsid w:val="000D114A"/>
    <w:rsid w:val="000D168E"/>
    <w:rsid w:val="000D18A1"/>
    <w:rsid w:val="000D1A22"/>
    <w:rsid w:val="000D1B92"/>
    <w:rsid w:val="000D1D3E"/>
    <w:rsid w:val="000D2324"/>
    <w:rsid w:val="000D2592"/>
    <w:rsid w:val="000D3498"/>
    <w:rsid w:val="000D42C8"/>
    <w:rsid w:val="000D4369"/>
    <w:rsid w:val="000D462E"/>
    <w:rsid w:val="000D4EE1"/>
    <w:rsid w:val="000D51F4"/>
    <w:rsid w:val="000D6212"/>
    <w:rsid w:val="000D6D57"/>
    <w:rsid w:val="000D7489"/>
    <w:rsid w:val="000D793C"/>
    <w:rsid w:val="000D7E2F"/>
    <w:rsid w:val="000E010C"/>
    <w:rsid w:val="000E0702"/>
    <w:rsid w:val="000E083F"/>
    <w:rsid w:val="000E190D"/>
    <w:rsid w:val="000E2267"/>
    <w:rsid w:val="000E324B"/>
    <w:rsid w:val="000E35B4"/>
    <w:rsid w:val="000E35EA"/>
    <w:rsid w:val="000E3616"/>
    <w:rsid w:val="000E3BEA"/>
    <w:rsid w:val="000E3D63"/>
    <w:rsid w:val="000E44AA"/>
    <w:rsid w:val="000E465F"/>
    <w:rsid w:val="000E522A"/>
    <w:rsid w:val="000E53D7"/>
    <w:rsid w:val="000E58F1"/>
    <w:rsid w:val="000E5DB1"/>
    <w:rsid w:val="000E5F8A"/>
    <w:rsid w:val="000E71DC"/>
    <w:rsid w:val="000E740D"/>
    <w:rsid w:val="000E7446"/>
    <w:rsid w:val="000E7C37"/>
    <w:rsid w:val="000F0180"/>
    <w:rsid w:val="000F0821"/>
    <w:rsid w:val="000F0E06"/>
    <w:rsid w:val="000F1300"/>
    <w:rsid w:val="000F1505"/>
    <w:rsid w:val="000F1A5E"/>
    <w:rsid w:val="000F1C76"/>
    <w:rsid w:val="000F1DF6"/>
    <w:rsid w:val="000F25EA"/>
    <w:rsid w:val="000F272D"/>
    <w:rsid w:val="000F2767"/>
    <w:rsid w:val="000F2AEE"/>
    <w:rsid w:val="000F30A3"/>
    <w:rsid w:val="000F3252"/>
    <w:rsid w:val="000F3802"/>
    <w:rsid w:val="000F4DE0"/>
    <w:rsid w:val="000F510C"/>
    <w:rsid w:val="000F55BA"/>
    <w:rsid w:val="000F611A"/>
    <w:rsid w:val="000F6380"/>
    <w:rsid w:val="000F64EE"/>
    <w:rsid w:val="000F6D2D"/>
    <w:rsid w:val="000F7349"/>
    <w:rsid w:val="000F76BE"/>
    <w:rsid w:val="000F7734"/>
    <w:rsid w:val="000F7BC2"/>
    <w:rsid w:val="000F7DCF"/>
    <w:rsid w:val="00101BF6"/>
    <w:rsid w:val="00101DB4"/>
    <w:rsid w:val="0010258D"/>
    <w:rsid w:val="00102C9A"/>
    <w:rsid w:val="00102EAA"/>
    <w:rsid w:val="00104074"/>
    <w:rsid w:val="0010478A"/>
    <w:rsid w:val="00104832"/>
    <w:rsid w:val="001049B3"/>
    <w:rsid w:val="00105189"/>
    <w:rsid w:val="0010562B"/>
    <w:rsid w:val="00106847"/>
    <w:rsid w:val="001069E7"/>
    <w:rsid w:val="00107626"/>
    <w:rsid w:val="00107674"/>
    <w:rsid w:val="00107941"/>
    <w:rsid w:val="0011042F"/>
    <w:rsid w:val="0011064A"/>
    <w:rsid w:val="0011077E"/>
    <w:rsid w:val="00110792"/>
    <w:rsid w:val="00111326"/>
    <w:rsid w:val="00111BF6"/>
    <w:rsid w:val="00111E30"/>
    <w:rsid w:val="00112147"/>
    <w:rsid w:val="0011256E"/>
    <w:rsid w:val="00113A4D"/>
    <w:rsid w:val="00114257"/>
    <w:rsid w:val="00114617"/>
    <w:rsid w:val="00114DEE"/>
    <w:rsid w:val="0011517B"/>
    <w:rsid w:val="00115914"/>
    <w:rsid w:val="00115AB9"/>
    <w:rsid w:val="00115D28"/>
    <w:rsid w:val="001162DB"/>
    <w:rsid w:val="001167F5"/>
    <w:rsid w:val="00116A5D"/>
    <w:rsid w:val="00116BC9"/>
    <w:rsid w:val="001173E6"/>
    <w:rsid w:val="001174CB"/>
    <w:rsid w:val="001174F8"/>
    <w:rsid w:val="001178BF"/>
    <w:rsid w:val="00117D29"/>
    <w:rsid w:val="00117D31"/>
    <w:rsid w:val="001212C0"/>
    <w:rsid w:val="00121A84"/>
    <w:rsid w:val="00122507"/>
    <w:rsid w:val="0012266B"/>
    <w:rsid w:val="00125138"/>
    <w:rsid w:val="0012592C"/>
    <w:rsid w:val="00125E22"/>
    <w:rsid w:val="00126070"/>
    <w:rsid w:val="00126174"/>
    <w:rsid w:val="00126276"/>
    <w:rsid w:val="00126822"/>
    <w:rsid w:val="00126CB4"/>
    <w:rsid w:val="00126D5A"/>
    <w:rsid w:val="001273AF"/>
    <w:rsid w:val="00127606"/>
    <w:rsid w:val="00127AE3"/>
    <w:rsid w:val="00127CAD"/>
    <w:rsid w:val="00130397"/>
    <w:rsid w:val="0013266A"/>
    <w:rsid w:val="001330E9"/>
    <w:rsid w:val="001332E0"/>
    <w:rsid w:val="0013343C"/>
    <w:rsid w:val="00133D71"/>
    <w:rsid w:val="0013441F"/>
    <w:rsid w:val="001347FF"/>
    <w:rsid w:val="001348F8"/>
    <w:rsid w:val="00134926"/>
    <w:rsid w:val="00134BCC"/>
    <w:rsid w:val="00134C8D"/>
    <w:rsid w:val="00135415"/>
    <w:rsid w:val="00135E7F"/>
    <w:rsid w:val="00136091"/>
    <w:rsid w:val="0013621B"/>
    <w:rsid w:val="00137067"/>
    <w:rsid w:val="001371FF"/>
    <w:rsid w:val="00137A32"/>
    <w:rsid w:val="00137F25"/>
    <w:rsid w:val="00140F82"/>
    <w:rsid w:val="0014192A"/>
    <w:rsid w:val="00141E54"/>
    <w:rsid w:val="0014209D"/>
    <w:rsid w:val="00142706"/>
    <w:rsid w:val="00142C3B"/>
    <w:rsid w:val="00143758"/>
    <w:rsid w:val="00143C62"/>
    <w:rsid w:val="00143EA5"/>
    <w:rsid w:val="001454BA"/>
    <w:rsid w:val="00146025"/>
    <w:rsid w:val="0014634B"/>
    <w:rsid w:val="001468BC"/>
    <w:rsid w:val="00146914"/>
    <w:rsid w:val="0014699A"/>
    <w:rsid w:val="00147157"/>
    <w:rsid w:val="00147731"/>
    <w:rsid w:val="00150180"/>
    <w:rsid w:val="001505F9"/>
    <w:rsid w:val="00151F58"/>
    <w:rsid w:val="0015241F"/>
    <w:rsid w:val="00152873"/>
    <w:rsid w:val="00152D2D"/>
    <w:rsid w:val="00153387"/>
    <w:rsid w:val="00153D91"/>
    <w:rsid w:val="00153EFB"/>
    <w:rsid w:val="001546A8"/>
    <w:rsid w:val="00154DAC"/>
    <w:rsid w:val="00155175"/>
    <w:rsid w:val="00155353"/>
    <w:rsid w:val="0015544D"/>
    <w:rsid w:val="0015585F"/>
    <w:rsid w:val="00155CF0"/>
    <w:rsid w:val="00155FEA"/>
    <w:rsid w:val="001563BB"/>
    <w:rsid w:val="00156F1E"/>
    <w:rsid w:val="00157258"/>
    <w:rsid w:val="001572BE"/>
    <w:rsid w:val="00157DC9"/>
    <w:rsid w:val="00160224"/>
    <w:rsid w:val="001607AA"/>
    <w:rsid w:val="001609EE"/>
    <w:rsid w:val="00160C67"/>
    <w:rsid w:val="00160E36"/>
    <w:rsid w:val="0016138B"/>
    <w:rsid w:val="00161F66"/>
    <w:rsid w:val="00163712"/>
    <w:rsid w:val="001646E7"/>
    <w:rsid w:val="00164956"/>
    <w:rsid w:val="001650A3"/>
    <w:rsid w:val="001656D8"/>
    <w:rsid w:val="0016577A"/>
    <w:rsid w:val="00165932"/>
    <w:rsid w:val="00165A30"/>
    <w:rsid w:val="00165CD4"/>
    <w:rsid w:val="00166688"/>
    <w:rsid w:val="001666EE"/>
    <w:rsid w:val="00166DD1"/>
    <w:rsid w:val="00167005"/>
    <w:rsid w:val="00167861"/>
    <w:rsid w:val="00167934"/>
    <w:rsid w:val="00167DCE"/>
    <w:rsid w:val="001705C3"/>
    <w:rsid w:val="00170840"/>
    <w:rsid w:val="00170939"/>
    <w:rsid w:val="0017170B"/>
    <w:rsid w:val="0017211D"/>
    <w:rsid w:val="001722A6"/>
    <w:rsid w:val="00172400"/>
    <w:rsid w:val="0017324B"/>
    <w:rsid w:val="001739AC"/>
    <w:rsid w:val="00175A48"/>
    <w:rsid w:val="00175B24"/>
    <w:rsid w:val="001763C6"/>
    <w:rsid w:val="001764B2"/>
    <w:rsid w:val="00176D41"/>
    <w:rsid w:val="00176F11"/>
    <w:rsid w:val="00176FAB"/>
    <w:rsid w:val="0017778F"/>
    <w:rsid w:val="00177B35"/>
    <w:rsid w:val="00180D68"/>
    <w:rsid w:val="00180EEF"/>
    <w:rsid w:val="00181132"/>
    <w:rsid w:val="00181341"/>
    <w:rsid w:val="00181742"/>
    <w:rsid w:val="0018186C"/>
    <w:rsid w:val="001818FC"/>
    <w:rsid w:val="00182044"/>
    <w:rsid w:val="0018272C"/>
    <w:rsid w:val="00182818"/>
    <w:rsid w:val="001832B7"/>
    <w:rsid w:val="00183AFB"/>
    <w:rsid w:val="00183E0F"/>
    <w:rsid w:val="001843BB"/>
    <w:rsid w:val="001843E8"/>
    <w:rsid w:val="00184578"/>
    <w:rsid w:val="00184775"/>
    <w:rsid w:val="001855A2"/>
    <w:rsid w:val="00185BBC"/>
    <w:rsid w:val="00185C08"/>
    <w:rsid w:val="00185E58"/>
    <w:rsid w:val="001866D4"/>
    <w:rsid w:val="00186EC4"/>
    <w:rsid w:val="001871A5"/>
    <w:rsid w:val="0018787C"/>
    <w:rsid w:val="00187B4C"/>
    <w:rsid w:val="00190CDA"/>
    <w:rsid w:val="00190DBA"/>
    <w:rsid w:val="00190E25"/>
    <w:rsid w:val="00190E32"/>
    <w:rsid w:val="00191494"/>
    <w:rsid w:val="001918C4"/>
    <w:rsid w:val="00192E12"/>
    <w:rsid w:val="0019312E"/>
    <w:rsid w:val="001939EC"/>
    <w:rsid w:val="00193F1E"/>
    <w:rsid w:val="00194AB4"/>
    <w:rsid w:val="00195B28"/>
    <w:rsid w:val="00196026"/>
    <w:rsid w:val="001976B3"/>
    <w:rsid w:val="001A03FF"/>
    <w:rsid w:val="001A0958"/>
    <w:rsid w:val="001A0E24"/>
    <w:rsid w:val="001A105C"/>
    <w:rsid w:val="001A2160"/>
    <w:rsid w:val="001A22B5"/>
    <w:rsid w:val="001A293E"/>
    <w:rsid w:val="001A2AF4"/>
    <w:rsid w:val="001A3CD4"/>
    <w:rsid w:val="001A4346"/>
    <w:rsid w:val="001A43B6"/>
    <w:rsid w:val="001A4418"/>
    <w:rsid w:val="001A5133"/>
    <w:rsid w:val="001A5150"/>
    <w:rsid w:val="001A5A26"/>
    <w:rsid w:val="001A5A95"/>
    <w:rsid w:val="001A5B31"/>
    <w:rsid w:val="001A644A"/>
    <w:rsid w:val="001A7035"/>
    <w:rsid w:val="001A7B8C"/>
    <w:rsid w:val="001A7FD4"/>
    <w:rsid w:val="001B0DFD"/>
    <w:rsid w:val="001B106D"/>
    <w:rsid w:val="001B1E28"/>
    <w:rsid w:val="001B1EAA"/>
    <w:rsid w:val="001B2162"/>
    <w:rsid w:val="001B23A8"/>
    <w:rsid w:val="001B2569"/>
    <w:rsid w:val="001B2B92"/>
    <w:rsid w:val="001B2E80"/>
    <w:rsid w:val="001B33DE"/>
    <w:rsid w:val="001B33E3"/>
    <w:rsid w:val="001B3618"/>
    <w:rsid w:val="001B3BE8"/>
    <w:rsid w:val="001B403E"/>
    <w:rsid w:val="001B4C29"/>
    <w:rsid w:val="001B4DBA"/>
    <w:rsid w:val="001B5777"/>
    <w:rsid w:val="001B584E"/>
    <w:rsid w:val="001B5CAF"/>
    <w:rsid w:val="001B65CA"/>
    <w:rsid w:val="001B674B"/>
    <w:rsid w:val="001B6940"/>
    <w:rsid w:val="001B69ED"/>
    <w:rsid w:val="001B6E0B"/>
    <w:rsid w:val="001B74DE"/>
    <w:rsid w:val="001B7503"/>
    <w:rsid w:val="001B78A4"/>
    <w:rsid w:val="001B7C24"/>
    <w:rsid w:val="001C02FA"/>
    <w:rsid w:val="001C061A"/>
    <w:rsid w:val="001C0767"/>
    <w:rsid w:val="001C084C"/>
    <w:rsid w:val="001C1143"/>
    <w:rsid w:val="001C169C"/>
    <w:rsid w:val="001C1DAC"/>
    <w:rsid w:val="001C1E30"/>
    <w:rsid w:val="001C1ED3"/>
    <w:rsid w:val="001C25A8"/>
    <w:rsid w:val="001C277B"/>
    <w:rsid w:val="001C3108"/>
    <w:rsid w:val="001C3287"/>
    <w:rsid w:val="001C39F5"/>
    <w:rsid w:val="001C3B7F"/>
    <w:rsid w:val="001C3C6A"/>
    <w:rsid w:val="001C3D28"/>
    <w:rsid w:val="001C46B5"/>
    <w:rsid w:val="001C471A"/>
    <w:rsid w:val="001C52C0"/>
    <w:rsid w:val="001C5688"/>
    <w:rsid w:val="001C5D33"/>
    <w:rsid w:val="001C686C"/>
    <w:rsid w:val="001C6BF0"/>
    <w:rsid w:val="001C7AD2"/>
    <w:rsid w:val="001D0263"/>
    <w:rsid w:val="001D0690"/>
    <w:rsid w:val="001D0A49"/>
    <w:rsid w:val="001D1EEF"/>
    <w:rsid w:val="001D23AA"/>
    <w:rsid w:val="001D345D"/>
    <w:rsid w:val="001D394C"/>
    <w:rsid w:val="001D3A8E"/>
    <w:rsid w:val="001D3AFC"/>
    <w:rsid w:val="001D4082"/>
    <w:rsid w:val="001D4131"/>
    <w:rsid w:val="001D4510"/>
    <w:rsid w:val="001D4600"/>
    <w:rsid w:val="001D47CD"/>
    <w:rsid w:val="001D48A2"/>
    <w:rsid w:val="001D512E"/>
    <w:rsid w:val="001D584B"/>
    <w:rsid w:val="001D5AD4"/>
    <w:rsid w:val="001D783C"/>
    <w:rsid w:val="001D7A5F"/>
    <w:rsid w:val="001D7EC1"/>
    <w:rsid w:val="001E057D"/>
    <w:rsid w:val="001E0849"/>
    <w:rsid w:val="001E0BB5"/>
    <w:rsid w:val="001E0EFF"/>
    <w:rsid w:val="001E155B"/>
    <w:rsid w:val="001E2262"/>
    <w:rsid w:val="001E22CA"/>
    <w:rsid w:val="001E2652"/>
    <w:rsid w:val="001E295B"/>
    <w:rsid w:val="001E2CEC"/>
    <w:rsid w:val="001E3405"/>
    <w:rsid w:val="001E3A0E"/>
    <w:rsid w:val="001E496F"/>
    <w:rsid w:val="001E5671"/>
    <w:rsid w:val="001E5F9F"/>
    <w:rsid w:val="001E69E7"/>
    <w:rsid w:val="001E6C64"/>
    <w:rsid w:val="001E6CA8"/>
    <w:rsid w:val="001E7209"/>
    <w:rsid w:val="001E72B5"/>
    <w:rsid w:val="001F0301"/>
    <w:rsid w:val="001F05AF"/>
    <w:rsid w:val="001F05CC"/>
    <w:rsid w:val="001F0D06"/>
    <w:rsid w:val="001F171F"/>
    <w:rsid w:val="001F1870"/>
    <w:rsid w:val="001F1CEA"/>
    <w:rsid w:val="001F1E4A"/>
    <w:rsid w:val="001F23EC"/>
    <w:rsid w:val="001F2475"/>
    <w:rsid w:val="001F2C20"/>
    <w:rsid w:val="001F4220"/>
    <w:rsid w:val="001F43AA"/>
    <w:rsid w:val="001F4561"/>
    <w:rsid w:val="001F52E6"/>
    <w:rsid w:val="001F5C53"/>
    <w:rsid w:val="001F5E3C"/>
    <w:rsid w:val="001F63C5"/>
    <w:rsid w:val="001F63D5"/>
    <w:rsid w:val="001F6ACD"/>
    <w:rsid w:val="001F7F86"/>
    <w:rsid w:val="00200121"/>
    <w:rsid w:val="0020048B"/>
    <w:rsid w:val="002010B6"/>
    <w:rsid w:val="002010EC"/>
    <w:rsid w:val="0020149D"/>
    <w:rsid w:val="002016EF"/>
    <w:rsid w:val="00202130"/>
    <w:rsid w:val="00202658"/>
    <w:rsid w:val="00202A85"/>
    <w:rsid w:val="00202AF4"/>
    <w:rsid w:val="00202BE9"/>
    <w:rsid w:val="002032EC"/>
    <w:rsid w:val="0020358F"/>
    <w:rsid w:val="0020405E"/>
    <w:rsid w:val="00204C3B"/>
    <w:rsid w:val="00206629"/>
    <w:rsid w:val="0020690F"/>
    <w:rsid w:val="00206D21"/>
    <w:rsid w:val="00207775"/>
    <w:rsid w:val="00207F74"/>
    <w:rsid w:val="00210018"/>
    <w:rsid w:val="00210561"/>
    <w:rsid w:val="00210694"/>
    <w:rsid w:val="00210EB8"/>
    <w:rsid w:val="002115EA"/>
    <w:rsid w:val="00211ED4"/>
    <w:rsid w:val="0021237C"/>
    <w:rsid w:val="00212843"/>
    <w:rsid w:val="00212A8D"/>
    <w:rsid w:val="0021343D"/>
    <w:rsid w:val="00213459"/>
    <w:rsid w:val="0021366A"/>
    <w:rsid w:val="00214045"/>
    <w:rsid w:val="00214167"/>
    <w:rsid w:val="002145BC"/>
    <w:rsid w:val="002149DF"/>
    <w:rsid w:val="00214D9F"/>
    <w:rsid w:val="0021619F"/>
    <w:rsid w:val="00216B2A"/>
    <w:rsid w:val="00217017"/>
    <w:rsid w:val="00217CC3"/>
    <w:rsid w:val="002204C4"/>
    <w:rsid w:val="002209FE"/>
    <w:rsid w:val="00220C89"/>
    <w:rsid w:val="002212E7"/>
    <w:rsid w:val="0022155E"/>
    <w:rsid w:val="00222148"/>
    <w:rsid w:val="00222787"/>
    <w:rsid w:val="002228E3"/>
    <w:rsid w:val="00222E52"/>
    <w:rsid w:val="00224A32"/>
    <w:rsid w:val="00224B32"/>
    <w:rsid w:val="00225144"/>
    <w:rsid w:val="00225B6F"/>
    <w:rsid w:val="00225F42"/>
    <w:rsid w:val="002262D2"/>
    <w:rsid w:val="00226322"/>
    <w:rsid w:val="00226354"/>
    <w:rsid w:val="0022691A"/>
    <w:rsid w:val="00226DC9"/>
    <w:rsid w:val="00227075"/>
    <w:rsid w:val="0022731F"/>
    <w:rsid w:val="00227877"/>
    <w:rsid w:val="0022787A"/>
    <w:rsid w:val="00230080"/>
    <w:rsid w:val="002307FC"/>
    <w:rsid w:val="0023093F"/>
    <w:rsid w:val="002314C9"/>
    <w:rsid w:val="00231E3C"/>
    <w:rsid w:val="00231E57"/>
    <w:rsid w:val="00232E52"/>
    <w:rsid w:val="00233987"/>
    <w:rsid w:val="00233CC7"/>
    <w:rsid w:val="00233FD3"/>
    <w:rsid w:val="00235102"/>
    <w:rsid w:val="002355C6"/>
    <w:rsid w:val="00235E2A"/>
    <w:rsid w:val="00236BFE"/>
    <w:rsid w:val="00240CC5"/>
    <w:rsid w:val="00240CFD"/>
    <w:rsid w:val="00241BE9"/>
    <w:rsid w:val="00241C2C"/>
    <w:rsid w:val="00241CB1"/>
    <w:rsid w:val="00242134"/>
    <w:rsid w:val="0024294A"/>
    <w:rsid w:val="00242F42"/>
    <w:rsid w:val="00243320"/>
    <w:rsid w:val="002437DF"/>
    <w:rsid w:val="002439B5"/>
    <w:rsid w:val="00244818"/>
    <w:rsid w:val="002452D3"/>
    <w:rsid w:val="00246179"/>
    <w:rsid w:val="002463EC"/>
    <w:rsid w:val="00246777"/>
    <w:rsid w:val="00246C68"/>
    <w:rsid w:val="00246E83"/>
    <w:rsid w:val="00247606"/>
    <w:rsid w:val="00247672"/>
    <w:rsid w:val="00247AB4"/>
    <w:rsid w:val="002500F9"/>
    <w:rsid w:val="002507F7"/>
    <w:rsid w:val="00250925"/>
    <w:rsid w:val="00250CCD"/>
    <w:rsid w:val="00250D9D"/>
    <w:rsid w:val="00251BED"/>
    <w:rsid w:val="00251C0F"/>
    <w:rsid w:val="0025344F"/>
    <w:rsid w:val="0025364F"/>
    <w:rsid w:val="00253651"/>
    <w:rsid w:val="00253785"/>
    <w:rsid w:val="002553CA"/>
    <w:rsid w:val="00255840"/>
    <w:rsid w:val="00255B9C"/>
    <w:rsid w:val="00256554"/>
    <w:rsid w:val="00256749"/>
    <w:rsid w:val="0026028C"/>
    <w:rsid w:val="0026028E"/>
    <w:rsid w:val="002602E1"/>
    <w:rsid w:val="00260314"/>
    <w:rsid w:val="00260315"/>
    <w:rsid w:val="0026074C"/>
    <w:rsid w:val="0026074D"/>
    <w:rsid w:val="00260955"/>
    <w:rsid w:val="0026097B"/>
    <w:rsid w:val="00260C66"/>
    <w:rsid w:val="00260D3E"/>
    <w:rsid w:val="00261113"/>
    <w:rsid w:val="00261B92"/>
    <w:rsid w:val="00262312"/>
    <w:rsid w:val="002630F1"/>
    <w:rsid w:val="002631D4"/>
    <w:rsid w:val="00264838"/>
    <w:rsid w:val="00265791"/>
    <w:rsid w:val="00265A66"/>
    <w:rsid w:val="00266C61"/>
    <w:rsid w:val="00266EA4"/>
    <w:rsid w:val="00266EB6"/>
    <w:rsid w:val="00267417"/>
    <w:rsid w:val="00267479"/>
    <w:rsid w:val="00270953"/>
    <w:rsid w:val="00270E6F"/>
    <w:rsid w:val="00271267"/>
    <w:rsid w:val="002713C3"/>
    <w:rsid w:val="0027160A"/>
    <w:rsid w:val="0027181B"/>
    <w:rsid w:val="00271B63"/>
    <w:rsid w:val="00271F44"/>
    <w:rsid w:val="00273090"/>
    <w:rsid w:val="0027351B"/>
    <w:rsid w:val="00273C78"/>
    <w:rsid w:val="00275138"/>
    <w:rsid w:val="0027523C"/>
    <w:rsid w:val="00275500"/>
    <w:rsid w:val="002755B3"/>
    <w:rsid w:val="00275CB1"/>
    <w:rsid w:val="002767BF"/>
    <w:rsid w:val="002773DB"/>
    <w:rsid w:val="002774B7"/>
    <w:rsid w:val="00277CAD"/>
    <w:rsid w:val="00280097"/>
    <w:rsid w:val="00280E07"/>
    <w:rsid w:val="0028125E"/>
    <w:rsid w:val="0028158E"/>
    <w:rsid w:val="002815B3"/>
    <w:rsid w:val="00281833"/>
    <w:rsid w:val="00282573"/>
    <w:rsid w:val="002826D7"/>
    <w:rsid w:val="00282865"/>
    <w:rsid w:val="00282B3B"/>
    <w:rsid w:val="002848E3"/>
    <w:rsid w:val="002850E6"/>
    <w:rsid w:val="00285750"/>
    <w:rsid w:val="00285E10"/>
    <w:rsid w:val="00286210"/>
    <w:rsid w:val="00286362"/>
    <w:rsid w:val="002869D1"/>
    <w:rsid w:val="00286FB0"/>
    <w:rsid w:val="00290416"/>
    <w:rsid w:val="00290B0D"/>
    <w:rsid w:val="00291483"/>
    <w:rsid w:val="00291876"/>
    <w:rsid w:val="00291B82"/>
    <w:rsid w:val="00291F81"/>
    <w:rsid w:val="00293590"/>
    <w:rsid w:val="00293851"/>
    <w:rsid w:val="00293B9F"/>
    <w:rsid w:val="00293D6B"/>
    <w:rsid w:val="00294197"/>
    <w:rsid w:val="00294BEA"/>
    <w:rsid w:val="00295046"/>
    <w:rsid w:val="0029595F"/>
    <w:rsid w:val="00295BB7"/>
    <w:rsid w:val="00295C74"/>
    <w:rsid w:val="00295CE6"/>
    <w:rsid w:val="002966C3"/>
    <w:rsid w:val="002969AC"/>
    <w:rsid w:val="00296B15"/>
    <w:rsid w:val="00296C21"/>
    <w:rsid w:val="002A0181"/>
    <w:rsid w:val="002A024A"/>
    <w:rsid w:val="002A0519"/>
    <w:rsid w:val="002A05F6"/>
    <w:rsid w:val="002A08AE"/>
    <w:rsid w:val="002A0F4A"/>
    <w:rsid w:val="002A179D"/>
    <w:rsid w:val="002A1DE8"/>
    <w:rsid w:val="002A2097"/>
    <w:rsid w:val="002A2292"/>
    <w:rsid w:val="002A2881"/>
    <w:rsid w:val="002A3103"/>
    <w:rsid w:val="002A36A6"/>
    <w:rsid w:val="002A3D38"/>
    <w:rsid w:val="002A4718"/>
    <w:rsid w:val="002A57A6"/>
    <w:rsid w:val="002A5927"/>
    <w:rsid w:val="002A5D60"/>
    <w:rsid w:val="002A6436"/>
    <w:rsid w:val="002A6EFF"/>
    <w:rsid w:val="002A72C3"/>
    <w:rsid w:val="002A7B29"/>
    <w:rsid w:val="002B00F6"/>
    <w:rsid w:val="002B0419"/>
    <w:rsid w:val="002B06B0"/>
    <w:rsid w:val="002B096B"/>
    <w:rsid w:val="002B0E7D"/>
    <w:rsid w:val="002B0F3B"/>
    <w:rsid w:val="002B11CF"/>
    <w:rsid w:val="002B1383"/>
    <w:rsid w:val="002B15AE"/>
    <w:rsid w:val="002B1785"/>
    <w:rsid w:val="002B1E7C"/>
    <w:rsid w:val="002B1F63"/>
    <w:rsid w:val="002B20CE"/>
    <w:rsid w:val="002B2632"/>
    <w:rsid w:val="002B2C18"/>
    <w:rsid w:val="002B2DA4"/>
    <w:rsid w:val="002B2E4F"/>
    <w:rsid w:val="002B2EF7"/>
    <w:rsid w:val="002B3566"/>
    <w:rsid w:val="002B36F5"/>
    <w:rsid w:val="002B3EE5"/>
    <w:rsid w:val="002B46E0"/>
    <w:rsid w:val="002B4C26"/>
    <w:rsid w:val="002B54DE"/>
    <w:rsid w:val="002B593C"/>
    <w:rsid w:val="002B5FFA"/>
    <w:rsid w:val="002B6285"/>
    <w:rsid w:val="002B688F"/>
    <w:rsid w:val="002B6A69"/>
    <w:rsid w:val="002B7160"/>
    <w:rsid w:val="002B740D"/>
    <w:rsid w:val="002B7727"/>
    <w:rsid w:val="002B77ED"/>
    <w:rsid w:val="002B77EF"/>
    <w:rsid w:val="002B77F3"/>
    <w:rsid w:val="002C012F"/>
    <w:rsid w:val="002C02D3"/>
    <w:rsid w:val="002C0749"/>
    <w:rsid w:val="002C1DAA"/>
    <w:rsid w:val="002C21F0"/>
    <w:rsid w:val="002C2B29"/>
    <w:rsid w:val="002C2C6C"/>
    <w:rsid w:val="002C3481"/>
    <w:rsid w:val="002C37BA"/>
    <w:rsid w:val="002C45DD"/>
    <w:rsid w:val="002C4918"/>
    <w:rsid w:val="002C4978"/>
    <w:rsid w:val="002C4DF3"/>
    <w:rsid w:val="002C56DD"/>
    <w:rsid w:val="002C6241"/>
    <w:rsid w:val="002C6572"/>
    <w:rsid w:val="002C6695"/>
    <w:rsid w:val="002C69D1"/>
    <w:rsid w:val="002C6F68"/>
    <w:rsid w:val="002C7327"/>
    <w:rsid w:val="002C735D"/>
    <w:rsid w:val="002C77A2"/>
    <w:rsid w:val="002D03B9"/>
    <w:rsid w:val="002D07CD"/>
    <w:rsid w:val="002D0DC3"/>
    <w:rsid w:val="002D1C83"/>
    <w:rsid w:val="002D2321"/>
    <w:rsid w:val="002D2976"/>
    <w:rsid w:val="002D2A53"/>
    <w:rsid w:val="002D2AE2"/>
    <w:rsid w:val="002D3327"/>
    <w:rsid w:val="002D3425"/>
    <w:rsid w:val="002D35DE"/>
    <w:rsid w:val="002D40F6"/>
    <w:rsid w:val="002D42C2"/>
    <w:rsid w:val="002D4342"/>
    <w:rsid w:val="002D4776"/>
    <w:rsid w:val="002D4CFA"/>
    <w:rsid w:val="002D4EC4"/>
    <w:rsid w:val="002D5398"/>
    <w:rsid w:val="002D5D59"/>
    <w:rsid w:val="002D67C0"/>
    <w:rsid w:val="002D6AE2"/>
    <w:rsid w:val="002D6FA5"/>
    <w:rsid w:val="002D71E8"/>
    <w:rsid w:val="002D72D7"/>
    <w:rsid w:val="002D7388"/>
    <w:rsid w:val="002D7641"/>
    <w:rsid w:val="002D7763"/>
    <w:rsid w:val="002D781E"/>
    <w:rsid w:val="002D7898"/>
    <w:rsid w:val="002E00F5"/>
    <w:rsid w:val="002E0466"/>
    <w:rsid w:val="002E0ED7"/>
    <w:rsid w:val="002E1327"/>
    <w:rsid w:val="002E1437"/>
    <w:rsid w:val="002E19E3"/>
    <w:rsid w:val="002E1D8D"/>
    <w:rsid w:val="002E2A57"/>
    <w:rsid w:val="002E2C8A"/>
    <w:rsid w:val="002E2E4E"/>
    <w:rsid w:val="002E30B2"/>
    <w:rsid w:val="002E33FD"/>
    <w:rsid w:val="002E37B4"/>
    <w:rsid w:val="002E3BF8"/>
    <w:rsid w:val="002E3DC3"/>
    <w:rsid w:val="002E3F91"/>
    <w:rsid w:val="002E4CA7"/>
    <w:rsid w:val="002E5326"/>
    <w:rsid w:val="002E55A6"/>
    <w:rsid w:val="002E55E0"/>
    <w:rsid w:val="002E569F"/>
    <w:rsid w:val="002E56A9"/>
    <w:rsid w:val="002E5A22"/>
    <w:rsid w:val="002E5CC9"/>
    <w:rsid w:val="002E608F"/>
    <w:rsid w:val="002F011E"/>
    <w:rsid w:val="002F03B6"/>
    <w:rsid w:val="002F04D4"/>
    <w:rsid w:val="002F08E5"/>
    <w:rsid w:val="002F09C1"/>
    <w:rsid w:val="002F0D23"/>
    <w:rsid w:val="002F0EA0"/>
    <w:rsid w:val="002F1FAB"/>
    <w:rsid w:val="002F2B68"/>
    <w:rsid w:val="002F318A"/>
    <w:rsid w:val="002F346C"/>
    <w:rsid w:val="002F3786"/>
    <w:rsid w:val="002F386A"/>
    <w:rsid w:val="002F41F6"/>
    <w:rsid w:val="002F5556"/>
    <w:rsid w:val="002F5EB7"/>
    <w:rsid w:val="002F6590"/>
    <w:rsid w:val="002F691A"/>
    <w:rsid w:val="002F6BA4"/>
    <w:rsid w:val="002F6C60"/>
    <w:rsid w:val="002F6D8F"/>
    <w:rsid w:val="002F6D99"/>
    <w:rsid w:val="003000D7"/>
    <w:rsid w:val="0030042E"/>
    <w:rsid w:val="00300C60"/>
    <w:rsid w:val="00300D7D"/>
    <w:rsid w:val="00300E97"/>
    <w:rsid w:val="00301C9A"/>
    <w:rsid w:val="003022D7"/>
    <w:rsid w:val="0030298F"/>
    <w:rsid w:val="00302A0C"/>
    <w:rsid w:val="00302B46"/>
    <w:rsid w:val="00302E79"/>
    <w:rsid w:val="00302EDE"/>
    <w:rsid w:val="00303C3F"/>
    <w:rsid w:val="00303EC6"/>
    <w:rsid w:val="003046EB"/>
    <w:rsid w:val="00304E93"/>
    <w:rsid w:val="00305758"/>
    <w:rsid w:val="00305AC0"/>
    <w:rsid w:val="00305BF1"/>
    <w:rsid w:val="003060CB"/>
    <w:rsid w:val="003064E7"/>
    <w:rsid w:val="00306B35"/>
    <w:rsid w:val="00307F49"/>
    <w:rsid w:val="00307F6B"/>
    <w:rsid w:val="00310909"/>
    <w:rsid w:val="00311E41"/>
    <w:rsid w:val="00311E9A"/>
    <w:rsid w:val="00312284"/>
    <w:rsid w:val="003125E3"/>
    <w:rsid w:val="00312CF6"/>
    <w:rsid w:val="003134EA"/>
    <w:rsid w:val="00313933"/>
    <w:rsid w:val="0031413E"/>
    <w:rsid w:val="003146EA"/>
    <w:rsid w:val="00314BDE"/>
    <w:rsid w:val="00314D56"/>
    <w:rsid w:val="00315052"/>
    <w:rsid w:val="00315202"/>
    <w:rsid w:val="003153DD"/>
    <w:rsid w:val="00315467"/>
    <w:rsid w:val="00315ED5"/>
    <w:rsid w:val="003160FF"/>
    <w:rsid w:val="00316FC3"/>
    <w:rsid w:val="00317E69"/>
    <w:rsid w:val="003200FB"/>
    <w:rsid w:val="00320376"/>
    <w:rsid w:val="00320B3C"/>
    <w:rsid w:val="00320BA0"/>
    <w:rsid w:val="00320C66"/>
    <w:rsid w:val="0032115A"/>
    <w:rsid w:val="00321871"/>
    <w:rsid w:val="003231F5"/>
    <w:rsid w:val="00323C3B"/>
    <w:rsid w:val="00324E5C"/>
    <w:rsid w:val="003252C9"/>
    <w:rsid w:val="003252D7"/>
    <w:rsid w:val="0032662D"/>
    <w:rsid w:val="0032666C"/>
    <w:rsid w:val="0032689C"/>
    <w:rsid w:val="0032694C"/>
    <w:rsid w:val="00326ECB"/>
    <w:rsid w:val="003271FE"/>
    <w:rsid w:val="00330052"/>
    <w:rsid w:val="003304C3"/>
    <w:rsid w:val="00330792"/>
    <w:rsid w:val="00331691"/>
    <w:rsid w:val="003319FA"/>
    <w:rsid w:val="00331CAB"/>
    <w:rsid w:val="00332AEF"/>
    <w:rsid w:val="00332DC2"/>
    <w:rsid w:val="00333691"/>
    <w:rsid w:val="00333AA3"/>
    <w:rsid w:val="00334EAF"/>
    <w:rsid w:val="00334FE7"/>
    <w:rsid w:val="003356E2"/>
    <w:rsid w:val="00335AAE"/>
    <w:rsid w:val="00335E3C"/>
    <w:rsid w:val="003364CC"/>
    <w:rsid w:val="0033799B"/>
    <w:rsid w:val="0034081B"/>
    <w:rsid w:val="00340950"/>
    <w:rsid w:val="003423C9"/>
    <w:rsid w:val="00342593"/>
    <w:rsid w:val="00342DD6"/>
    <w:rsid w:val="00342FCD"/>
    <w:rsid w:val="00343992"/>
    <w:rsid w:val="00343BC9"/>
    <w:rsid w:val="00344C59"/>
    <w:rsid w:val="00345A95"/>
    <w:rsid w:val="0034616E"/>
    <w:rsid w:val="00346B87"/>
    <w:rsid w:val="00346FAA"/>
    <w:rsid w:val="003473B2"/>
    <w:rsid w:val="00347B45"/>
    <w:rsid w:val="00347DFE"/>
    <w:rsid w:val="003501D8"/>
    <w:rsid w:val="00350410"/>
    <w:rsid w:val="003512ED"/>
    <w:rsid w:val="003512F2"/>
    <w:rsid w:val="00351462"/>
    <w:rsid w:val="0035154C"/>
    <w:rsid w:val="00351F6C"/>
    <w:rsid w:val="003522B5"/>
    <w:rsid w:val="00353F2F"/>
    <w:rsid w:val="0035608A"/>
    <w:rsid w:val="003562F8"/>
    <w:rsid w:val="00356D1C"/>
    <w:rsid w:val="00357038"/>
    <w:rsid w:val="00357270"/>
    <w:rsid w:val="00357307"/>
    <w:rsid w:val="00357915"/>
    <w:rsid w:val="003603BD"/>
    <w:rsid w:val="003606A3"/>
    <w:rsid w:val="003606E9"/>
    <w:rsid w:val="003608A7"/>
    <w:rsid w:val="00360AF1"/>
    <w:rsid w:val="00360C5B"/>
    <w:rsid w:val="00360E51"/>
    <w:rsid w:val="0036289F"/>
    <w:rsid w:val="00363228"/>
    <w:rsid w:val="003635F4"/>
    <w:rsid w:val="00363641"/>
    <w:rsid w:val="00363FBC"/>
    <w:rsid w:val="003644DB"/>
    <w:rsid w:val="00364854"/>
    <w:rsid w:val="00364B04"/>
    <w:rsid w:val="00365917"/>
    <w:rsid w:val="00366142"/>
    <w:rsid w:val="00366550"/>
    <w:rsid w:val="003667A3"/>
    <w:rsid w:val="003669CB"/>
    <w:rsid w:val="003669DA"/>
    <w:rsid w:val="00370170"/>
    <w:rsid w:val="00370997"/>
    <w:rsid w:val="00371045"/>
    <w:rsid w:val="00371244"/>
    <w:rsid w:val="00371A42"/>
    <w:rsid w:val="00371DC9"/>
    <w:rsid w:val="0037208D"/>
    <w:rsid w:val="003723D6"/>
    <w:rsid w:val="003732EE"/>
    <w:rsid w:val="0037336C"/>
    <w:rsid w:val="003735C7"/>
    <w:rsid w:val="00373639"/>
    <w:rsid w:val="00373EFE"/>
    <w:rsid w:val="00374448"/>
    <w:rsid w:val="00374866"/>
    <w:rsid w:val="00374922"/>
    <w:rsid w:val="00374C15"/>
    <w:rsid w:val="00375342"/>
    <w:rsid w:val="0037592E"/>
    <w:rsid w:val="0037631E"/>
    <w:rsid w:val="00376C8D"/>
    <w:rsid w:val="00376DC0"/>
    <w:rsid w:val="00377711"/>
    <w:rsid w:val="00380D75"/>
    <w:rsid w:val="00381361"/>
    <w:rsid w:val="003813BE"/>
    <w:rsid w:val="003815E1"/>
    <w:rsid w:val="00381B69"/>
    <w:rsid w:val="00381EE1"/>
    <w:rsid w:val="00382082"/>
    <w:rsid w:val="0038217C"/>
    <w:rsid w:val="003823B8"/>
    <w:rsid w:val="003826A1"/>
    <w:rsid w:val="00382C71"/>
    <w:rsid w:val="00383AAB"/>
    <w:rsid w:val="003846AD"/>
    <w:rsid w:val="003849FD"/>
    <w:rsid w:val="00384FE3"/>
    <w:rsid w:val="003857C9"/>
    <w:rsid w:val="00385904"/>
    <w:rsid w:val="00385976"/>
    <w:rsid w:val="00385CE3"/>
    <w:rsid w:val="00386653"/>
    <w:rsid w:val="003868E3"/>
    <w:rsid w:val="003873AE"/>
    <w:rsid w:val="00387654"/>
    <w:rsid w:val="00387669"/>
    <w:rsid w:val="00387762"/>
    <w:rsid w:val="00387CBC"/>
    <w:rsid w:val="0039019A"/>
    <w:rsid w:val="0039061E"/>
    <w:rsid w:val="00390851"/>
    <w:rsid w:val="00391155"/>
    <w:rsid w:val="003917E2"/>
    <w:rsid w:val="00391C6A"/>
    <w:rsid w:val="00392064"/>
    <w:rsid w:val="0039272A"/>
    <w:rsid w:val="00392B70"/>
    <w:rsid w:val="00393CC2"/>
    <w:rsid w:val="0039538F"/>
    <w:rsid w:val="003966D1"/>
    <w:rsid w:val="003974E9"/>
    <w:rsid w:val="003976B3"/>
    <w:rsid w:val="003976D3"/>
    <w:rsid w:val="003A013A"/>
    <w:rsid w:val="003A0279"/>
    <w:rsid w:val="003A0913"/>
    <w:rsid w:val="003A0AF4"/>
    <w:rsid w:val="003A0E17"/>
    <w:rsid w:val="003A1069"/>
    <w:rsid w:val="003A173C"/>
    <w:rsid w:val="003A1DAA"/>
    <w:rsid w:val="003A2263"/>
    <w:rsid w:val="003A2355"/>
    <w:rsid w:val="003A2404"/>
    <w:rsid w:val="003A27B1"/>
    <w:rsid w:val="003A2C77"/>
    <w:rsid w:val="003A2DDA"/>
    <w:rsid w:val="003A328D"/>
    <w:rsid w:val="003A387D"/>
    <w:rsid w:val="003A3B29"/>
    <w:rsid w:val="003A4804"/>
    <w:rsid w:val="003A4CF9"/>
    <w:rsid w:val="003A57A7"/>
    <w:rsid w:val="003A5996"/>
    <w:rsid w:val="003A5EF1"/>
    <w:rsid w:val="003A5FDD"/>
    <w:rsid w:val="003A5FED"/>
    <w:rsid w:val="003A6042"/>
    <w:rsid w:val="003A63C4"/>
    <w:rsid w:val="003A6B6D"/>
    <w:rsid w:val="003A70B9"/>
    <w:rsid w:val="003A7925"/>
    <w:rsid w:val="003B06B7"/>
    <w:rsid w:val="003B0966"/>
    <w:rsid w:val="003B0C5A"/>
    <w:rsid w:val="003B1253"/>
    <w:rsid w:val="003B1609"/>
    <w:rsid w:val="003B36CE"/>
    <w:rsid w:val="003B37CD"/>
    <w:rsid w:val="003B40AB"/>
    <w:rsid w:val="003B4655"/>
    <w:rsid w:val="003B5F2F"/>
    <w:rsid w:val="003B6112"/>
    <w:rsid w:val="003B6AEB"/>
    <w:rsid w:val="003B6D91"/>
    <w:rsid w:val="003B7413"/>
    <w:rsid w:val="003B78E0"/>
    <w:rsid w:val="003B7CAE"/>
    <w:rsid w:val="003B7D22"/>
    <w:rsid w:val="003B7D2E"/>
    <w:rsid w:val="003C09BF"/>
    <w:rsid w:val="003C0D10"/>
    <w:rsid w:val="003C173D"/>
    <w:rsid w:val="003C19B0"/>
    <w:rsid w:val="003C1A91"/>
    <w:rsid w:val="003C1D01"/>
    <w:rsid w:val="003C1EED"/>
    <w:rsid w:val="003C28C3"/>
    <w:rsid w:val="003C3A13"/>
    <w:rsid w:val="003C3FB6"/>
    <w:rsid w:val="003C4377"/>
    <w:rsid w:val="003C4679"/>
    <w:rsid w:val="003C488E"/>
    <w:rsid w:val="003C542E"/>
    <w:rsid w:val="003C5BF7"/>
    <w:rsid w:val="003D0090"/>
    <w:rsid w:val="003D00AC"/>
    <w:rsid w:val="003D1065"/>
    <w:rsid w:val="003D2346"/>
    <w:rsid w:val="003D24EA"/>
    <w:rsid w:val="003D27B0"/>
    <w:rsid w:val="003D2EEB"/>
    <w:rsid w:val="003D33C6"/>
    <w:rsid w:val="003D34DF"/>
    <w:rsid w:val="003D3700"/>
    <w:rsid w:val="003D404C"/>
    <w:rsid w:val="003D428C"/>
    <w:rsid w:val="003D48BD"/>
    <w:rsid w:val="003D4AF0"/>
    <w:rsid w:val="003D4E07"/>
    <w:rsid w:val="003D4E70"/>
    <w:rsid w:val="003D50FB"/>
    <w:rsid w:val="003D5217"/>
    <w:rsid w:val="003D521D"/>
    <w:rsid w:val="003D52E3"/>
    <w:rsid w:val="003D5C5E"/>
    <w:rsid w:val="003D6566"/>
    <w:rsid w:val="003D7257"/>
    <w:rsid w:val="003D7745"/>
    <w:rsid w:val="003E0212"/>
    <w:rsid w:val="003E0D4C"/>
    <w:rsid w:val="003E1DFE"/>
    <w:rsid w:val="003E2261"/>
    <w:rsid w:val="003E253F"/>
    <w:rsid w:val="003E2561"/>
    <w:rsid w:val="003E311F"/>
    <w:rsid w:val="003E3681"/>
    <w:rsid w:val="003E36D5"/>
    <w:rsid w:val="003E38FC"/>
    <w:rsid w:val="003E46D0"/>
    <w:rsid w:val="003E4C8D"/>
    <w:rsid w:val="003E54E2"/>
    <w:rsid w:val="003E55F3"/>
    <w:rsid w:val="003E5C8B"/>
    <w:rsid w:val="003E5CF7"/>
    <w:rsid w:val="003E6554"/>
    <w:rsid w:val="003E65D3"/>
    <w:rsid w:val="003E66D6"/>
    <w:rsid w:val="003E6C90"/>
    <w:rsid w:val="003E7A20"/>
    <w:rsid w:val="003E7A55"/>
    <w:rsid w:val="003F0854"/>
    <w:rsid w:val="003F0A55"/>
    <w:rsid w:val="003F0EAE"/>
    <w:rsid w:val="003F0ED5"/>
    <w:rsid w:val="003F1DE4"/>
    <w:rsid w:val="003F1EC7"/>
    <w:rsid w:val="003F2296"/>
    <w:rsid w:val="003F279C"/>
    <w:rsid w:val="003F2982"/>
    <w:rsid w:val="003F2B55"/>
    <w:rsid w:val="003F2FE7"/>
    <w:rsid w:val="003F307B"/>
    <w:rsid w:val="003F3970"/>
    <w:rsid w:val="003F3B22"/>
    <w:rsid w:val="003F3E5B"/>
    <w:rsid w:val="003F45D1"/>
    <w:rsid w:val="003F4896"/>
    <w:rsid w:val="003F5781"/>
    <w:rsid w:val="003F5979"/>
    <w:rsid w:val="003F59CE"/>
    <w:rsid w:val="003F5A6C"/>
    <w:rsid w:val="003F5CCC"/>
    <w:rsid w:val="003F6AC1"/>
    <w:rsid w:val="003F7069"/>
    <w:rsid w:val="003F7E46"/>
    <w:rsid w:val="003F7FAD"/>
    <w:rsid w:val="004002B3"/>
    <w:rsid w:val="004025F6"/>
    <w:rsid w:val="00402854"/>
    <w:rsid w:val="00402A6C"/>
    <w:rsid w:val="00402F24"/>
    <w:rsid w:val="00403166"/>
    <w:rsid w:val="004036CF"/>
    <w:rsid w:val="00404AC9"/>
    <w:rsid w:val="00405819"/>
    <w:rsid w:val="00405D69"/>
    <w:rsid w:val="00405E74"/>
    <w:rsid w:val="00406378"/>
    <w:rsid w:val="0040647B"/>
    <w:rsid w:val="004066B9"/>
    <w:rsid w:val="00406B06"/>
    <w:rsid w:val="00406EB2"/>
    <w:rsid w:val="00406F8C"/>
    <w:rsid w:val="00407410"/>
    <w:rsid w:val="0040763B"/>
    <w:rsid w:val="00410284"/>
    <w:rsid w:val="00410431"/>
    <w:rsid w:val="004106C8"/>
    <w:rsid w:val="0041099F"/>
    <w:rsid w:val="00410FE7"/>
    <w:rsid w:val="0041136C"/>
    <w:rsid w:val="0041193D"/>
    <w:rsid w:val="00411D10"/>
    <w:rsid w:val="0041265B"/>
    <w:rsid w:val="004127A4"/>
    <w:rsid w:val="00412DE5"/>
    <w:rsid w:val="00412F7B"/>
    <w:rsid w:val="00413C64"/>
    <w:rsid w:val="00413DEF"/>
    <w:rsid w:val="00413F9A"/>
    <w:rsid w:val="00414091"/>
    <w:rsid w:val="004143E4"/>
    <w:rsid w:val="00414530"/>
    <w:rsid w:val="00414A0C"/>
    <w:rsid w:val="00415763"/>
    <w:rsid w:val="004203BE"/>
    <w:rsid w:val="00420DA5"/>
    <w:rsid w:val="00420E94"/>
    <w:rsid w:val="00422BCA"/>
    <w:rsid w:val="004235DD"/>
    <w:rsid w:val="004236EE"/>
    <w:rsid w:val="004239DB"/>
    <w:rsid w:val="00423B7F"/>
    <w:rsid w:val="00423BE0"/>
    <w:rsid w:val="00424234"/>
    <w:rsid w:val="004250F6"/>
    <w:rsid w:val="00425880"/>
    <w:rsid w:val="00425DA0"/>
    <w:rsid w:val="00425F45"/>
    <w:rsid w:val="00426336"/>
    <w:rsid w:val="00426B14"/>
    <w:rsid w:val="00426D2E"/>
    <w:rsid w:val="004277B2"/>
    <w:rsid w:val="00427A7B"/>
    <w:rsid w:val="00430045"/>
    <w:rsid w:val="00430E76"/>
    <w:rsid w:val="00431063"/>
    <w:rsid w:val="004313BE"/>
    <w:rsid w:val="00431B65"/>
    <w:rsid w:val="00431E52"/>
    <w:rsid w:val="00432BB9"/>
    <w:rsid w:val="00433415"/>
    <w:rsid w:val="00433EE6"/>
    <w:rsid w:val="00434209"/>
    <w:rsid w:val="0043460F"/>
    <w:rsid w:val="004350DA"/>
    <w:rsid w:val="00435D3F"/>
    <w:rsid w:val="0043638A"/>
    <w:rsid w:val="004365BE"/>
    <w:rsid w:val="00436F36"/>
    <w:rsid w:val="004370E1"/>
    <w:rsid w:val="004374FB"/>
    <w:rsid w:val="00437AF4"/>
    <w:rsid w:val="00437D2D"/>
    <w:rsid w:val="00440AE4"/>
    <w:rsid w:val="00440BFA"/>
    <w:rsid w:val="004412A1"/>
    <w:rsid w:val="004415EC"/>
    <w:rsid w:val="004417D2"/>
    <w:rsid w:val="0044208E"/>
    <w:rsid w:val="00442275"/>
    <w:rsid w:val="004426D1"/>
    <w:rsid w:val="00442CAC"/>
    <w:rsid w:val="004430F0"/>
    <w:rsid w:val="00443452"/>
    <w:rsid w:val="004434E3"/>
    <w:rsid w:val="0044362D"/>
    <w:rsid w:val="0044366B"/>
    <w:rsid w:val="004438B3"/>
    <w:rsid w:val="00443C00"/>
    <w:rsid w:val="004440AC"/>
    <w:rsid w:val="00444315"/>
    <w:rsid w:val="004444E7"/>
    <w:rsid w:val="00444679"/>
    <w:rsid w:val="00445418"/>
    <w:rsid w:val="004454C6"/>
    <w:rsid w:val="0044593D"/>
    <w:rsid w:val="0044630D"/>
    <w:rsid w:val="00446629"/>
    <w:rsid w:val="00446E70"/>
    <w:rsid w:val="004472EB"/>
    <w:rsid w:val="0044756A"/>
    <w:rsid w:val="00447BB3"/>
    <w:rsid w:val="00447F3C"/>
    <w:rsid w:val="004502BE"/>
    <w:rsid w:val="004506EF"/>
    <w:rsid w:val="00450F88"/>
    <w:rsid w:val="0045174C"/>
    <w:rsid w:val="004517FF"/>
    <w:rsid w:val="00451D41"/>
    <w:rsid w:val="00451E48"/>
    <w:rsid w:val="00452BBF"/>
    <w:rsid w:val="00453030"/>
    <w:rsid w:val="00453547"/>
    <w:rsid w:val="00453AB6"/>
    <w:rsid w:val="004544D8"/>
    <w:rsid w:val="0045464E"/>
    <w:rsid w:val="00454829"/>
    <w:rsid w:val="0045577B"/>
    <w:rsid w:val="00455CCA"/>
    <w:rsid w:val="0045667E"/>
    <w:rsid w:val="004569B4"/>
    <w:rsid w:val="00456EF2"/>
    <w:rsid w:val="004578CC"/>
    <w:rsid w:val="0046065A"/>
    <w:rsid w:val="0046073E"/>
    <w:rsid w:val="00460766"/>
    <w:rsid w:val="00460DAD"/>
    <w:rsid w:val="00460DD6"/>
    <w:rsid w:val="00461874"/>
    <w:rsid w:val="004618D4"/>
    <w:rsid w:val="00461B85"/>
    <w:rsid w:val="004620C0"/>
    <w:rsid w:val="00462125"/>
    <w:rsid w:val="004623E6"/>
    <w:rsid w:val="00462695"/>
    <w:rsid w:val="00462AE8"/>
    <w:rsid w:val="004631DC"/>
    <w:rsid w:val="00464047"/>
    <w:rsid w:val="00464214"/>
    <w:rsid w:val="00464287"/>
    <w:rsid w:val="004645AC"/>
    <w:rsid w:val="00464DFC"/>
    <w:rsid w:val="00465B82"/>
    <w:rsid w:val="00465BA9"/>
    <w:rsid w:val="00465EBB"/>
    <w:rsid w:val="00467477"/>
    <w:rsid w:val="00467FB4"/>
    <w:rsid w:val="004707AF"/>
    <w:rsid w:val="004712E6"/>
    <w:rsid w:val="00471D10"/>
    <w:rsid w:val="00472073"/>
    <w:rsid w:val="00472D5E"/>
    <w:rsid w:val="00472EA2"/>
    <w:rsid w:val="00472EEE"/>
    <w:rsid w:val="0047315A"/>
    <w:rsid w:val="004733A2"/>
    <w:rsid w:val="00473964"/>
    <w:rsid w:val="004739EF"/>
    <w:rsid w:val="00473AB5"/>
    <w:rsid w:val="00473E45"/>
    <w:rsid w:val="0047428A"/>
    <w:rsid w:val="00474613"/>
    <w:rsid w:val="0047466B"/>
    <w:rsid w:val="00474934"/>
    <w:rsid w:val="0047596A"/>
    <w:rsid w:val="004762E1"/>
    <w:rsid w:val="0047694D"/>
    <w:rsid w:val="00476ACC"/>
    <w:rsid w:val="004772C3"/>
    <w:rsid w:val="00480393"/>
    <w:rsid w:val="004809E4"/>
    <w:rsid w:val="00480DEC"/>
    <w:rsid w:val="0048126A"/>
    <w:rsid w:val="0048126D"/>
    <w:rsid w:val="004813A5"/>
    <w:rsid w:val="0048150F"/>
    <w:rsid w:val="004815B2"/>
    <w:rsid w:val="00481DEF"/>
    <w:rsid w:val="00482238"/>
    <w:rsid w:val="004829C2"/>
    <w:rsid w:val="00483913"/>
    <w:rsid w:val="004839FA"/>
    <w:rsid w:val="00484619"/>
    <w:rsid w:val="00484839"/>
    <w:rsid w:val="00485039"/>
    <w:rsid w:val="00486623"/>
    <w:rsid w:val="004867C2"/>
    <w:rsid w:val="00486BD7"/>
    <w:rsid w:val="00486EAE"/>
    <w:rsid w:val="004873B7"/>
    <w:rsid w:val="00487A59"/>
    <w:rsid w:val="0049023D"/>
    <w:rsid w:val="0049040F"/>
    <w:rsid w:val="00490FED"/>
    <w:rsid w:val="004914AB"/>
    <w:rsid w:val="0049210C"/>
    <w:rsid w:val="00492B7A"/>
    <w:rsid w:val="00492DD4"/>
    <w:rsid w:val="00493806"/>
    <w:rsid w:val="00493FFB"/>
    <w:rsid w:val="00494203"/>
    <w:rsid w:val="004947AC"/>
    <w:rsid w:val="00494DD7"/>
    <w:rsid w:val="00495032"/>
    <w:rsid w:val="0049553C"/>
    <w:rsid w:val="00496C0E"/>
    <w:rsid w:val="00497909"/>
    <w:rsid w:val="00497EC9"/>
    <w:rsid w:val="00497F10"/>
    <w:rsid w:val="004A0299"/>
    <w:rsid w:val="004A0551"/>
    <w:rsid w:val="004A064D"/>
    <w:rsid w:val="004A0715"/>
    <w:rsid w:val="004A077E"/>
    <w:rsid w:val="004A09ED"/>
    <w:rsid w:val="004A114E"/>
    <w:rsid w:val="004A126C"/>
    <w:rsid w:val="004A144E"/>
    <w:rsid w:val="004A1CC7"/>
    <w:rsid w:val="004A2337"/>
    <w:rsid w:val="004A3035"/>
    <w:rsid w:val="004A33BA"/>
    <w:rsid w:val="004A38A0"/>
    <w:rsid w:val="004A3BB4"/>
    <w:rsid w:val="004A4181"/>
    <w:rsid w:val="004A4A18"/>
    <w:rsid w:val="004A4F0F"/>
    <w:rsid w:val="004A59D0"/>
    <w:rsid w:val="004A624A"/>
    <w:rsid w:val="004A6D1C"/>
    <w:rsid w:val="004A6DF1"/>
    <w:rsid w:val="004A75EC"/>
    <w:rsid w:val="004A7872"/>
    <w:rsid w:val="004B04A1"/>
    <w:rsid w:val="004B094B"/>
    <w:rsid w:val="004B1545"/>
    <w:rsid w:val="004B1A9D"/>
    <w:rsid w:val="004B215B"/>
    <w:rsid w:val="004B265B"/>
    <w:rsid w:val="004B2745"/>
    <w:rsid w:val="004B3041"/>
    <w:rsid w:val="004B3305"/>
    <w:rsid w:val="004B3940"/>
    <w:rsid w:val="004B39F5"/>
    <w:rsid w:val="004B3B53"/>
    <w:rsid w:val="004B3EFE"/>
    <w:rsid w:val="004B3FE4"/>
    <w:rsid w:val="004B423E"/>
    <w:rsid w:val="004B45C0"/>
    <w:rsid w:val="004B48E5"/>
    <w:rsid w:val="004B5093"/>
    <w:rsid w:val="004B5ABA"/>
    <w:rsid w:val="004B5D0B"/>
    <w:rsid w:val="004B60C8"/>
    <w:rsid w:val="004B688D"/>
    <w:rsid w:val="004B6EEC"/>
    <w:rsid w:val="004B7410"/>
    <w:rsid w:val="004C034E"/>
    <w:rsid w:val="004C07CD"/>
    <w:rsid w:val="004C0A6D"/>
    <w:rsid w:val="004C0F8C"/>
    <w:rsid w:val="004C169E"/>
    <w:rsid w:val="004C1CA8"/>
    <w:rsid w:val="004C1CC0"/>
    <w:rsid w:val="004C2101"/>
    <w:rsid w:val="004C26C1"/>
    <w:rsid w:val="004C28AE"/>
    <w:rsid w:val="004C2C04"/>
    <w:rsid w:val="004C2C52"/>
    <w:rsid w:val="004C3902"/>
    <w:rsid w:val="004C3A3F"/>
    <w:rsid w:val="004C4003"/>
    <w:rsid w:val="004C45F3"/>
    <w:rsid w:val="004C483C"/>
    <w:rsid w:val="004C513C"/>
    <w:rsid w:val="004C57BD"/>
    <w:rsid w:val="004C5D93"/>
    <w:rsid w:val="004C6073"/>
    <w:rsid w:val="004C60FC"/>
    <w:rsid w:val="004C642C"/>
    <w:rsid w:val="004C6952"/>
    <w:rsid w:val="004C6AA4"/>
    <w:rsid w:val="004C6D1C"/>
    <w:rsid w:val="004C6F41"/>
    <w:rsid w:val="004C70A2"/>
    <w:rsid w:val="004C769B"/>
    <w:rsid w:val="004C77FF"/>
    <w:rsid w:val="004C7901"/>
    <w:rsid w:val="004D03E8"/>
    <w:rsid w:val="004D0D68"/>
    <w:rsid w:val="004D1014"/>
    <w:rsid w:val="004D139A"/>
    <w:rsid w:val="004D28A7"/>
    <w:rsid w:val="004D2AA0"/>
    <w:rsid w:val="004D46A9"/>
    <w:rsid w:val="004D4E9C"/>
    <w:rsid w:val="004D54BD"/>
    <w:rsid w:val="004D5977"/>
    <w:rsid w:val="004D5D0A"/>
    <w:rsid w:val="004D6020"/>
    <w:rsid w:val="004D6033"/>
    <w:rsid w:val="004D6195"/>
    <w:rsid w:val="004D648A"/>
    <w:rsid w:val="004D6A27"/>
    <w:rsid w:val="004D7457"/>
    <w:rsid w:val="004D7880"/>
    <w:rsid w:val="004E01D6"/>
    <w:rsid w:val="004E0752"/>
    <w:rsid w:val="004E0E9E"/>
    <w:rsid w:val="004E1173"/>
    <w:rsid w:val="004E1572"/>
    <w:rsid w:val="004E1B47"/>
    <w:rsid w:val="004E2CCE"/>
    <w:rsid w:val="004E3642"/>
    <w:rsid w:val="004E3EE1"/>
    <w:rsid w:val="004E41AA"/>
    <w:rsid w:val="004E4A8A"/>
    <w:rsid w:val="004E4D0B"/>
    <w:rsid w:val="004E4E2B"/>
    <w:rsid w:val="004E5083"/>
    <w:rsid w:val="004E5204"/>
    <w:rsid w:val="004E5C27"/>
    <w:rsid w:val="004E5F98"/>
    <w:rsid w:val="004E63D9"/>
    <w:rsid w:val="004E6A9F"/>
    <w:rsid w:val="004E6AF2"/>
    <w:rsid w:val="004E6BBD"/>
    <w:rsid w:val="004E7218"/>
    <w:rsid w:val="004E7970"/>
    <w:rsid w:val="004E7AD0"/>
    <w:rsid w:val="004F1FA9"/>
    <w:rsid w:val="004F231A"/>
    <w:rsid w:val="004F28E2"/>
    <w:rsid w:val="004F2AB4"/>
    <w:rsid w:val="004F380E"/>
    <w:rsid w:val="004F3D61"/>
    <w:rsid w:val="004F3DDB"/>
    <w:rsid w:val="004F3E27"/>
    <w:rsid w:val="004F3F21"/>
    <w:rsid w:val="004F47C3"/>
    <w:rsid w:val="004F5489"/>
    <w:rsid w:val="004F561C"/>
    <w:rsid w:val="004F56CA"/>
    <w:rsid w:val="004F5CB8"/>
    <w:rsid w:val="004F5E2D"/>
    <w:rsid w:val="004F6373"/>
    <w:rsid w:val="005004F8"/>
    <w:rsid w:val="005009D3"/>
    <w:rsid w:val="00500FC8"/>
    <w:rsid w:val="0050184D"/>
    <w:rsid w:val="00501880"/>
    <w:rsid w:val="00501A97"/>
    <w:rsid w:val="0050223E"/>
    <w:rsid w:val="0050255B"/>
    <w:rsid w:val="0050335C"/>
    <w:rsid w:val="005040BF"/>
    <w:rsid w:val="005044BF"/>
    <w:rsid w:val="00505453"/>
    <w:rsid w:val="005059C6"/>
    <w:rsid w:val="00506447"/>
    <w:rsid w:val="005064FB"/>
    <w:rsid w:val="00506800"/>
    <w:rsid w:val="00506C18"/>
    <w:rsid w:val="00506F2A"/>
    <w:rsid w:val="005076B2"/>
    <w:rsid w:val="005076F1"/>
    <w:rsid w:val="00507CFB"/>
    <w:rsid w:val="00507EBD"/>
    <w:rsid w:val="00510093"/>
    <w:rsid w:val="00510244"/>
    <w:rsid w:val="00510F6C"/>
    <w:rsid w:val="00512497"/>
    <w:rsid w:val="005125CB"/>
    <w:rsid w:val="005137FF"/>
    <w:rsid w:val="00513EDC"/>
    <w:rsid w:val="0051430C"/>
    <w:rsid w:val="005143D6"/>
    <w:rsid w:val="00514D9F"/>
    <w:rsid w:val="0051562A"/>
    <w:rsid w:val="00517B1C"/>
    <w:rsid w:val="00517D80"/>
    <w:rsid w:val="005207D0"/>
    <w:rsid w:val="00522E06"/>
    <w:rsid w:val="00522E0A"/>
    <w:rsid w:val="0052369C"/>
    <w:rsid w:val="00523BC5"/>
    <w:rsid w:val="00523CB1"/>
    <w:rsid w:val="0052452D"/>
    <w:rsid w:val="00524EB2"/>
    <w:rsid w:val="005252D6"/>
    <w:rsid w:val="00525BF5"/>
    <w:rsid w:val="00525CCB"/>
    <w:rsid w:val="00526231"/>
    <w:rsid w:val="00526628"/>
    <w:rsid w:val="0052685B"/>
    <w:rsid w:val="0052689A"/>
    <w:rsid w:val="00526AA3"/>
    <w:rsid w:val="00527165"/>
    <w:rsid w:val="005276B5"/>
    <w:rsid w:val="00527A86"/>
    <w:rsid w:val="00531B5D"/>
    <w:rsid w:val="00531F22"/>
    <w:rsid w:val="00531FE8"/>
    <w:rsid w:val="00532AE0"/>
    <w:rsid w:val="00532B08"/>
    <w:rsid w:val="00533DC7"/>
    <w:rsid w:val="00534904"/>
    <w:rsid w:val="00535414"/>
    <w:rsid w:val="00535CB4"/>
    <w:rsid w:val="00535E7C"/>
    <w:rsid w:val="00536BF1"/>
    <w:rsid w:val="00536E97"/>
    <w:rsid w:val="005370E5"/>
    <w:rsid w:val="00537588"/>
    <w:rsid w:val="00537649"/>
    <w:rsid w:val="00537BEC"/>
    <w:rsid w:val="00537DF9"/>
    <w:rsid w:val="0054022D"/>
    <w:rsid w:val="00540790"/>
    <w:rsid w:val="005407CD"/>
    <w:rsid w:val="00540B29"/>
    <w:rsid w:val="0054146E"/>
    <w:rsid w:val="005414F1"/>
    <w:rsid w:val="005419B5"/>
    <w:rsid w:val="00541E96"/>
    <w:rsid w:val="00541F8C"/>
    <w:rsid w:val="00542330"/>
    <w:rsid w:val="00542E79"/>
    <w:rsid w:val="00543395"/>
    <w:rsid w:val="00543481"/>
    <w:rsid w:val="0054367D"/>
    <w:rsid w:val="00543B54"/>
    <w:rsid w:val="00543D9F"/>
    <w:rsid w:val="00543FEF"/>
    <w:rsid w:val="00544602"/>
    <w:rsid w:val="00544CC2"/>
    <w:rsid w:val="00544EF0"/>
    <w:rsid w:val="005454C0"/>
    <w:rsid w:val="00545B42"/>
    <w:rsid w:val="00545F8F"/>
    <w:rsid w:val="00547193"/>
    <w:rsid w:val="00547BC1"/>
    <w:rsid w:val="00550261"/>
    <w:rsid w:val="00550C25"/>
    <w:rsid w:val="00552391"/>
    <w:rsid w:val="0055283B"/>
    <w:rsid w:val="00552849"/>
    <w:rsid w:val="0055368A"/>
    <w:rsid w:val="0055399B"/>
    <w:rsid w:val="00553B9C"/>
    <w:rsid w:val="005546AF"/>
    <w:rsid w:val="005552D3"/>
    <w:rsid w:val="005553B1"/>
    <w:rsid w:val="00555557"/>
    <w:rsid w:val="00555652"/>
    <w:rsid w:val="0055598D"/>
    <w:rsid w:val="00555C93"/>
    <w:rsid w:val="00556853"/>
    <w:rsid w:val="0055707C"/>
    <w:rsid w:val="0055786E"/>
    <w:rsid w:val="00557B3B"/>
    <w:rsid w:val="00560032"/>
    <w:rsid w:val="005606DA"/>
    <w:rsid w:val="005608BC"/>
    <w:rsid w:val="00560EE1"/>
    <w:rsid w:val="00560EE2"/>
    <w:rsid w:val="0056122A"/>
    <w:rsid w:val="00561240"/>
    <w:rsid w:val="0056126E"/>
    <w:rsid w:val="005617A5"/>
    <w:rsid w:val="00561C2E"/>
    <w:rsid w:val="00562CF7"/>
    <w:rsid w:val="00562D3E"/>
    <w:rsid w:val="0056314A"/>
    <w:rsid w:val="00563237"/>
    <w:rsid w:val="00563747"/>
    <w:rsid w:val="00563A8C"/>
    <w:rsid w:val="005643CE"/>
    <w:rsid w:val="00564476"/>
    <w:rsid w:val="0056465B"/>
    <w:rsid w:val="00564A7E"/>
    <w:rsid w:val="00564DF6"/>
    <w:rsid w:val="00565BD4"/>
    <w:rsid w:val="00566661"/>
    <w:rsid w:val="00566C57"/>
    <w:rsid w:val="005670F3"/>
    <w:rsid w:val="00567743"/>
    <w:rsid w:val="00570146"/>
    <w:rsid w:val="005705F3"/>
    <w:rsid w:val="005706DE"/>
    <w:rsid w:val="00571057"/>
    <w:rsid w:val="00571107"/>
    <w:rsid w:val="0057131F"/>
    <w:rsid w:val="0057178B"/>
    <w:rsid w:val="0057228A"/>
    <w:rsid w:val="005730C7"/>
    <w:rsid w:val="0057336D"/>
    <w:rsid w:val="0057379B"/>
    <w:rsid w:val="00574113"/>
    <w:rsid w:val="005741DD"/>
    <w:rsid w:val="00574500"/>
    <w:rsid w:val="0057460E"/>
    <w:rsid w:val="0057476B"/>
    <w:rsid w:val="00574BD5"/>
    <w:rsid w:val="00575797"/>
    <w:rsid w:val="00575A9B"/>
    <w:rsid w:val="0057600A"/>
    <w:rsid w:val="005763C9"/>
    <w:rsid w:val="00576B1C"/>
    <w:rsid w:val="00576C9B"/>
    <w:rsid w:val="00576D5A"/>
    <w:rsid w:val="005773B6"/>
    <w:rsid w:val="005775C3"/>
    <w:rsid w:val="00577ABE"/>
    <w:rsid w:val="0058007D"/>
    <w:rsid w:val="00580F98"/>
    <w:rsid w:val="005816D1"/>
    <w:rsid w:val="00581747"/>
    <w:rsid w:val="0058180F"/>
    <w:rsid w:val="00581F42"/>
    <w:rsid w:val="00581FD8"/>
    <w:rsid w:val="005825BE"/>
    <w:rsid w:val="00582607"/>
    <w:rsid w:val="00582952"/>
    <w:rsid w:val="00582F2F"/>
    <w:rsid w:val="005836D9"/>
    <w:rsid w:val="005836E1"/>
    <w:rsid w:val="00583CBA"/>
    <w:rsid w:val="005854DA"/>
    <w:rsid w:val="00585716"/>
    <w:rsid w:val="00585E2E"/>
    <w:rsid w:val="00586069"/>
    <w:rsid w:val="00586968"/>
    <w:rsid w:val="00587830"/>
    <w:rsid w:val="00587869"/>
    <w:rsid w:val="00590F58"/>
    <w:rsid w:val="00591650"/>
    <w:rsid w:val="005920EB"/>
    <w:rsid w:val="005921A4"/>
    <w:rsid w:val="00592A80"/>
    <w:rsid w:val="005930FB"/>
    <w:rsid w:val="005935B5"/>
    <w:rsid w:val="00593959"/>
    <w:rsid w:val="00594082"/>
    <w:rsid w:val="0059480A"/>
    <w:rsid w:val="005952D1"/>
    <w:rsid w:val="0059561C"/>
    <w:rsid w:val="00595731"/>
    <w:rsid w:val="00595F78"/>
    <w:rsid w:val="00596EF9"/>
    <w:rsid w:val="00597276"/>
    <w:rsid w:val="005974DA"/>
    <w:rsid w:val="00597B4D"/>
    <w:rsid w:val="00597EB4"/>
    <w:rsid w:val="005A01C3"/>
    <w:rsid w:val="005A0242"/>
    <w:rsid w:val="005A0FB1"/>
    <w:rsid w:val="005A101B"/>
    <w:rsid w:val="005A1974"/>
    <w:rsid w:val="005A2118"/>
    <w:rsid w:val="005A2223"/>
    <w:rsid w:val="005A2AD2"/>
    <w:rsid w:val="005A2B0D"/>
    <w:rsid w:val="005A3939"/>
    <w:rsid w:val="005A3F1F"/>
    <w:rsid w:val="005A4C1D"/>
    <w:rsid w:val="005A4DBA"/>
    <w:rsid w:val="005A4F34"/>
    <w:rsid w:val="005A505B"/>
    <w:rsid w:val="005A5615"/>
    <w:rsid w:val="005A5A59"/>
    <w:rsid w:val="005A5FAD"/>
    <w:rsid w:val="005A686D"/>
    <w:rsid w:val="005A6913"/>
    <w:rsid w:val="005A7B4F"/>
    <w:rsid w:val="005A7C2D"/>
    <w:rsid w:val="005B0014"/>
    <w:rsid w:val="005B11C0"/>
    <w:rsid w:val="005B187C"/>
    <w:rsid w:val="005B18D8"/>
    <w:rsid w:val="005B2635"/>
    <w:rsid w:val="005B26E7"/>
    <w:rsid w:val="005B2761"/>
    <w:rsid w:val="005B2C0C"/>
    <w:rsid w:val="005B2E47"/>
    <w:rsid w:val="005B33E2"/>
    <w:rsid w:val="005B34C6"/>
    <w:rsid w:val="005B3C0C"/>
    <w:rsid w:val="005B3CDE"/>
    <w:rsid w:val="005B4832"/>
    <w:rsid w:val="005B4F72"/>
    <w:rsid w:val="005B5588"/>
    <w:rsid w:val="005B626C"/>
    <w:rsid w:val="005B6D64"/>
    <w:rsid w:val="005B749B"/>
    <w:rsid w:val="005B7BC6"/>
    <w:rsid w:val="005C07E5"/>
    <w:rsid w:val="005C102E"/>
    <w:rsid w:val="005C123A"/>
    <w:rsid w:val="005C1ADE"/>
    <w:rsid w:val="005C266D"/>
    <w:rsid w:val="005C2E3D"/>
    <w:rsid w:val="005C377F"/>
    <w:rsid w:val="005C37DB"/>
    <w:rsid w:val="005C38D0"/>
    <w:rsid w:val="005C391D"/>
    <w:rsid w:val="005C3982"/>
    <w:rsid w:val="005C3D71"/>
    <w:rsid w:val="005C426C"/>
    <w:rsid w:val="005C4432"/>
    <w:rsid w:val="005C4BFE"/>
    <w:rsid w:val="005C58CB"/>
    <w:rsid w:val="005C644A"/>
    <w:rsid w:val="005C66AA"/>
    <w:rsid w:val="005C727A"/>
    <w:rsid w:val="005C7727"/>
    <w:rsid w:val="005D006B"/>
    <w:rsid w:val="005D01C6"/>
    <w:rsid w:val="005D05CA"/>
    <w:rsid w:val="005D06C0"/>
    <w:rsid w:val="005D0DC8"/>
    <w:rsid w:val="005D0F55"/>
    <w:rsid w:val="005D15C0"/>
    <w:rsid w:val="005D1786"/>
    <w:rsid w:val="005D1E77"/>
    <w:rsid w:val="005D20D1"/>
    <w:rsid w:val="005D2212"/>
    <w:rsid w:val="005D2459"/>
    <w:rsid w:val="005D2FAF"/>
    <w:rsid w:val="005D366C"/>
    <w:rsid w:val="005D39C2"/>
    <w:rsid w:val="005D3E2C"/>
    <w:rsid w:val="005D4475"/>
    <w:rsid w:val="005D4503"/>
    <w:rsid w:val="005D4CB6"/>
    <w:rsid w:val="005D5420"/>
    <w:rsid w:val="005D5483"/>
    <w:rsid w:val="005D5A31"/>
    <w:rsid w:val="005D5FAB"/>
    <w:rsid w:val="005D6B86"/>
    <w:rsid w:val="005D6D6D"/>
    <w:rsid w:val="005D6F4C"/>
    <w:rsid w:val="005D7199"/>
    <w:rsid w:val="005D78AC"/>
    <w:rsid w:val="005D7BC6"/>
    <w:rsid w:val="005D7CFF"/>
    <w:rsid w:val="005E06C1"/>
    <w:rsid w:val="005E0C7A"/>
    <w:rsid w:val="005E0D38"/>
    <w:rsid w:val="005E1368"/>
    <w:rsid w:val="005E17FB"/>
    <w:rsid w:val="005E1C05"/>
    <w:rsid w:val="005E267F"/>
    <w:rsid w:val="005E3572"/>
    <w:rsid w:val="005E4191"/>
    <w:rsid w:val="005E4926"/>
    <w:rsid w:val="005E5110"/>
    <w:rsid w:val="005E57C6"/>
    <w:rsid w:val="005E5B00"/>
    <w:rsid w:val="005E624D"/>
    <w:rsid w:val="005E688B"/>
    <w:rsid w:val="005E7738"/>
    <w:rsid w:val="005F01A1"/>
    <w:rsid w:val="005F05A2"/>
    <w:rsid w:val="005F0C3F"/>
    <w:rsid w:val="005F0F8B"/>
    <w:rsid w:val="005F17BA"/>
    <w:rsid w:val="005F189A"/>
    <w:rsid w:val="005F1B73"/>
    <w:rsid w:val="005F223F"/>
    <w:rsid w:val="005F27B5"/>
    <w:rsid w:val="005F2A56"/>
    <w:rsid w:val="005F2F17"/>
    <w:rsid w:val="005F323C"/>
    <w:rsid w:val="005F3448"/>
    <w:rsid w:val="005F4115"/>
    <w:rsid w:val="005F45F3"/>
    <w:rsid w:val="005F4AF5"/>
    <w:rsid w:val="005F5016"/>
    <w:rsid w:val="005F51B5"/>
    <w:rsid w:val="005F5458"/>
    <w:rsid w:val="005F583D"/>
    <w:rsid w:val="005F58A8"/>
    <w:rsid w:val="005F599C"/>
    <w:rsid w:val="005F6D27"/>
    <w:rsid w:val="005F6D4E"/>
    <w:rsid w:val="005F6E70"/>
    <w:rsid w:val="005F77E3"/>
    <w:rsid w:val="0060015E"/>
    <w:rsid w:val="006002C5"/>
    <w:rsid w:val="00600759"/>
    <w:rsid w:val="0060227C"/>
    <w:rsid w:val="006026E3"/>
    <w:rsid w:val="00603520"/>
    <w:rsid w:val="006046C6"/>
    <w:rsid w:val="00604D9E"/>
    <w:rsid w:val="00605082"/>
    <w:rsid w:val="006051FE"/>
    <w:rsid w:val="00605729"/>
    <w:rsid w:val="00605BB5"/>
    <w:rsid w:val="0060631A"/>
    <w:rsid w:val="00606A91"/>
    <w:rsid w:val="00606D4D"/>
    <w:rsid w:val="00607743"/>
    <w:rsid w:val="0060798B"/>
    <w:rsid w:val="006106BB"/>
    <w:rsid w:val="00610B18"/>
    <w:rsid w:val="00610F8A"/>
    <w:rsid w:val="00611070"/>
    <w:rsid w:val="006112A4"/>
    <w:rsid w:val="0061153F"/>
    <w:rsid w:val="00611DF0"/>
    <w:rsid w:val="006129CF"/>
    <w:rsid w:val="00614031"/>
    <w:rsid w:val="006147AE"/>
    <w:rsid w:val="006147B5"/>
    <w:rsid w:val="00614A07"/>
    <w:rsid w:val="00614C8B"/>
    <w:rsid w:val="00615531"/>
    <w:rsid w:val="00616448"/>
    <w:rsid w:val="0061663A"/>
    <w:rsid w:val="00620CAA"/>
    <w:rsid w:val="0062114F"/>
    <w:rsid w:val="006215B9"/>
    <w:rsid w:val="00621F24"/>
    <w:rsid w:val="0062211A"/>
    <w:rsid w:val="00622121"/>
    <w:rsid w:val="00622366"/>
    <w:rsid w:val="0062272D"/>
    <w:rsid w:val="006228F3"/>
    <w:rsid w:val="00622F80"/>
    <w:rsid w:val="006233DD"/>
    <w:rsid w:val="006236E6"/>
    <w:rsid w:val="00623C39"/>
    <w:rsid w:val="00623F1F"/>
    <w:rsid w:val="00623FB5"/>
    <w:rsid w:val="0062462F"/>
    <w:rsid w:val="00624759"/>
    <w:rsid w:val="00625166"/>
    <w:rsid w:val="0062545C"/>
    <w:rsid w:val="006254B3"/>
    <w:rsid w:val="00625D40"/>
    <w:rsid w:val="00626036"/>
    <w:rsid w:val="00626647"/>
    <w:rsid w:val="00626C44"/>
    <w:rsid w:val="00626CF3"/>
    <w:rsid w:val="00627203"/>
    <w:rsid w:val="0062783F"/>
    <w:rsid w:val="0063049F"/>
    <w:rsid w:val="006312CB"/>
    <w:rsid w:val="0063174E"/>
    <w:rsid w:val="00632037"/>
    <w:rsid w:val="00632A52"/>
    <w:rsid w:val="006330AA"/>
    <w:rsid w:val="00633366"/>
    <w:rsid w:val="006333D9"/>
    <w:rsid w:val="00633909"/>
    <w:rsid w:val="00635648"/>
    <w:rsid w:val="006356A6"/>
    <w:rsid w:val="006358B0"/>
    <w:rsid w:val="006359D4"/>
    <w:rsid w:val="00636364"/>
    <w:rsid w:val="006365A0"/>
    <w:rsid w:val="00636717"/>
    <w:rsid w:val="00636800"/>
    <w:rsid w:val="006372A4"/>
    <w:rsid w:val="006372EF"/>
    <w:rsid w:val="00637BBD"/>
    <w:rsid w:val="00637F86"/>
    <w:rsid w:val="00640543"/>
    <w:rsid w:val="00641309"/>
    <w:rsid w:val="006415D7"/>
    <w:rsid w:val="0064243D"/>
    <w:rsid w:val="0064279B"/>
    <w:rsid w:val="00642BA1"/>
    <w:rsid w:val="00643273"/>
    <w:rsid w:val="00643659"/>
    <w:rsid w:val="00643772"/>
    <w:rsid w:val="00643D26"/>
    <w:rsid w:val="00644383"/>
    <w:rsid w:val="0064479D"/>
    <w:rsid w:val="006447DB"/>
    <w:rsid w:val="00644A6E"/>
    <w:rsid w:val="00644B4D"/>
    <w:rsid w:val="00644D6A"/>
    <w:rsid w:val="00645049"/>
    <w:rsid w:val="00645498"/>
    <w:rsid w:val="0064567E"/>
    <w:rsid w:val="00646985"/>
    <w:rsid w:val="00646C2D"/>
    <w:rsid w:val="00646CFD"/>
    <w:rsid w:val="00646D16"/>
    <w:rsid w:val="006506BD"/>
    <w:rsid w:val="00650FDD"/>
    <w:rsid w:val="006513E3"/>
    <w:rsid w:val="006516CB"/>
    <w:rsid w:val="0065173B"/>
    <w:rsid w:val="006517C3"/>
    <w:rsid w:val="006519F0"/>
    <w:rsid w:val="00651DDF"/>
    <w:rsid w:val="006544E6"/>
    <w:rsid w:val="006549CB"/>
    <w:rsid w:val="00654E40"/>
    <w:rsid w:val="00655451"/>
    <w:rsid w:val="006555FD"/>
    <w:rsid w:val="0065587F"/>
    <w:rsid w:val="006558A1"/>
    <w:rsid w:val="00655D8B"/>
    <w:rsid w:val="00655ED4"/>
    <w:rsid w:val="00655F6F"/>
    <w:rsid w:val="00656147"/>
    <w:rsid w:val="00656649"/>
    <w:rsid w:val="006574F7"/>
    <w:rsid w:val="006576B2"/>
    <w:rsid w:val="00657F32"/>
    <w:rsid w:val="00660173"/>
    <w:rsid w:val="00661048"/>
    <w:rsid w:val="00661808"/>
    <w:rsid w:val="00663240"/>
    <w:rsid w:val="00663311"/>
    <w:rsid w:val="006638A2"/>
    <w:rsid w:val="00663C78"/>
    <w:rsid w:val="00663D59"/>
    <w:rsid w:val="0066406A"/>
    <w:rsid w:val="00664409"/>
    <w:rsid w:val="006645C7"/>
    <w:rsid w:val="00664D3D"/>
    <w:rsid w:val="00664E2B"/>
    <w:rsid w:val="00665706"/>
    <w:rsid w:val="00666FD5"/>
    <w:rsid w:val="00667472"/>
    <w:rsid w:val="00667AF5"/>
    <w:rsid w:val="00670451"/>
    <w:rsid w:val="006706E7"/>
    <w:rsid w:val="00670C4F"/>
    <w:rsid w:val="006711E8"/>
    <w:rsid w:val="006718AC"/>
    <w:rsid w:val="00672802"/>
    <w:rsid w:val="00672A92"/>
    <w:rsid w:val="00673074"/>
    <w:rsid w:val="006736AA"/>
    <w:rsid w:val="006738B6"/>
    <w:rsid w:val="00673AB0"/>
    <w:rsid w:val="00673E2D"/>
    <w:rsid w:val="00674E40"/>
    <w:rsid w:val="006759EA"/>
    <w:rsid w:val="00676FFD"/>
    <w:rsid w:val="00677833"/>
    <w:rsid w:val="00677AA1"/>
    <w:rsid w:val="00677F19"/>
    <w:rsid w:val="006807DD"/>
    <w:rsid w:val="00680CBF"/>
    <w:rsid w:val="0068163E"/>
    <w:rsid w:val="00682106"/>
    <w:rsid w:val="006822AA"/>
    <w:rsid w:val="00682A45"/>
    <w:rsid w:val="00682B03"/>
    <w:rsid w:val="00682DAD"/>
    <w:rsid w:val="00683207"/>
    <w:rsid w:val="00683B88"/>
    <w:rsid w:val="00683E20"/>
    <w:rsid w:val="00684020"/>
    <w:rsid w:val="006847FF"/>
    <w:rsid w:val="0068546D"/>
    <w:rsid w:val="00685AB8"/>
    <w:rsid w:val="00686DAC"/>
    <w:rsid w:val="00686FD4"/>
    <w:rsid w:val="00690013"/>
    <w:rsid w:val="00690EAE"/>
    <w:rsid w:val="00690F05"/>
    <w:rsid w:val="0069177E"/>
    <w:rsid w:val="00691E1A"/>
    <w:rsid w:val="00691E64"/>
    <w:rsid w:val="00692323"/>
    <w:rsid w:val="006927D0"/>
    <w:rsid w:val="00692DF9"/>
    <w:rsid w:val="0069331A"/>
    <w:rsid w:val="00693589"/>
    <w:rsid w:val="00693595"/>
    <w:rsid w:val="00693A2B"/>
    <w:rsid w:val="00693CDF"/>
    <w:rsid w:val="00694693"/>
    <w:rsid w:val="00694B46"/>
    <w:rsid w:val="00694C3A"/>
    <w:rsid w:val="006953A9"/>
    <w:rsid w:val="00695CBE"/>
    <w:rsid w:val="006962F8"/>
    <w:rsid w:val="0069645B"/>
    <w:rsid w:val="00697D7A"/>
    <w:rsid w:val="006A01A5"/>
    <w:rsid w:val="006A03AE"/>
    <w:rsid w:val="006A0624"/>
    <w:rsid w:val="006A0AF3"/>
    <w:rsid w:val="006A190F"/>
    <w:rsid w:val="006A20D3"/>
    <w:rsid w:val="006A244F"/>
    <w:rsid w:val="006A2718"/>
    <w:rsid w:val="006A3289"/>
    <w:rsid w:val="006A32E7"/>
    <w:rsid w:val="006A39CF"/>
    <w:rsid w:val="006A3AEE"/>
    <w:rsid w:val="006A4036"/>
    <w:rsid w:val="006A410E"/>
    <w:rsid w:val="006A4BAD"/>
    <w:rsid w:val="006A51D8"/>
    <w:rsid w:val="006A52A9"/>
    <w:rsid w:val="006A58E3"/>
    <w:rsid w:val="006A5E66"/>
    <w:rsid w:val="006A6039"/>
    <w:rsid w:val="006A655B"/>
    <w:rsid w:val="006A6888"/>
    <w:rsid w:val="006A69A1"/>
    <w:rsid w:val="006A6BE8"/>
    <w:rsid w:val="006A7120"/>
    <w:rsid w:val="006A7879"/>
    <w:rsid w:val="006A7DB9"/>
    <w:rsid w:val="006B066A"/>
    <w:rsid w:val="006B14DA"/>
    <w:rsid w:val="006B176C"/>
    <w:rsid w:val="006B253D"/>
    <w:rsid w:val="006B3C02"/>
    <w:rsid w:val="006B4679"/>
    <w:rsid w:val="006B494B"/>
    <w:rsid w:val="006B4E32"/>
    <w:rsid w:val="006B5021"/>
    <w:rsid w:val="006B5210"/>
    <w:rsid w:val="006B5466"/>
    <w:rsid w:val="006B582D"/>
    <w:rsid w:val="006B5E07"/>
    <w:rsid w:val="006B62D4"/>
    <w:rsid w:val="006B6E96"/>
    <w:rsid w:val="006B73C3"/>
    <w:rsid w:val="006B781F"/>
    <w:rsid w:val="006B7A06"/>
    <w:rsid w:val="006C0A24"/>
    <w:rsid w:val="006C0D8A"/>
    <w:rsid w:val="006C1574"/>
    <w:rsid w:val="006C1DC0"/>
    <w:rsid w:val="006C20A9"/>
    <w:rsid w:val="006C273E"/>
    <w:rsid w:val="006C2ED6"/>
    <w:rsid w:val="006C3204"/>
    <w:rsid w:val="006C340C"/>
    <w:rsid w:val="006C485A"/>
    <w:rsid w:val="006C4B97"/>
    <w:rsid w:val="006C5001"/>
    <w:rsid w:val="006C5392"/>
    <w:rsid w:val="006C58EB"/>
    <w:rsid w:val="006C59EB"/>
    <w:rsid w:val="006C60C7"/>
    <w:rsid w:val="006C6354"/>
    <w:rsid w:val="006C67D6"/>
    <w:rsid w:val="006C6E22"/>
    <w:rsid w:val="006D0222"/>
    <w:rsid w:val="006D07BB"/>
    <w:rsid w:val="006D0905"/>
    <w:rsid w:val="006D1C68"/>
    <w:rsid w:val="006D211F"/>
    <w:rsid w:val="006D21F9"/>
    <w:rsid w:val="006D249D"/>
    <w:rsid w:val="006D2753"/>
    <w:rsid w:val="006D28CC"/>
    <w:rsid w:val="006D28DD"/>
    <w:rsid w:val="006D2BCC"/>
    <w:rsid w:val="006D2F02"/>
    <w:rsid w:val="006D483F"/>
    <w:rsid w:val="006D4A00"/>
    <w:rsid w:val="006D4C02"/>
    <w:rsid w:val="006D504F"/>
    <w:rsid w:val="006D50D5"/>
    <w:rsid w:val="006D5498"/>
    <w:rsid w:val="006D57D1"/>
    <w:rsid w:val="006D5BC4"/>
    <w:rsid w:val="006D666A"/>
    <w:rsid w:val="006D7761"/>
    <w:rsid w:val="006D7C7E"/>
    <w:rsid w:val="006E14B5"/>
    <w:rsid w:val="006E1BE8"/>
    <w:rsid w:val="006E1F73"/>
    <w:rsid w:val="006E259D"/>
    <w:rsid w:val="006E2A90"/>
    <w:rsid w:val="006E2F2A"/>
    <w:rsid w:val="006E3518"/>
    <w:rsid w:val="006E362B"/>
    <w:rsid w:val="006E364D"/>
    <w:rsid w:val="006E427C"/>
    <w:rsid w:val="006E45B2"/>
    <w:rsid w:val="006E575C"/>
    <w:rsid w:val="006E5930"/>
    <w:rsid w:val="006E5988"/>
    <w:rsid w:val="006E5A99"/>
    <w:rsid w:val="006E720D"/>
    <w:rsid w:val="006E7582"/>
    <w:rsid w:val="006E7F88"/>
    <w:rsid w:val="006F07A7"/>
    <w:rsid w:val="006F0927"/>
    <w:rsid w:val="006F0AA7"/>
    <w:rsid w:val="006F15C3"/>
    <w:rsid w:val="006F2208"/>
    <w:rsid w:val="006F2692"/>
    <w:rsid w:val="006F2A85"/>
    <w:rsid w:val="006F5B2D"/>
    <w:rsid w:val="006F5E87"/>
    <w:rsid w:val="006F6796"/>
    <w:rsid w:val="006F6CAD"/>
    <w:rsid w:val="006F72C7"/>
    <w:rsid w:val="006F7B91"/>
    <w:rsid w:val="007009B0"/>
    <w:rsid w:val="00700CE9"/>
    <w:rsid w:val="007017CE"/>
    <w:rsid w:val="00701A67"/>
    <w:rsid w:val="00701B95"/>
    <w:rsid w:val="00701CBF"/>
    <w:rsid w:val="00701F28"/>
    <w:rsid w:val="007022BF"/>
    <w:rsid w:val="007022F0"/>
    <w:rsid w:val="00702973"/>
    <w:rsid w:val="00702C81"/>
    <w:rsid w:val="007031E0"/>
    <w:rsid w:val="007031FC"/>
    <w:rsid w:val="007032A0"/>
    <w:rsid w:val="007035A1"/>
    <w:rsid w:val="007035A7"/>
    <w:rsid w:val="007035D3"/>
    <w:rsid w:val="007035F1"/>
    <w:rsid w:val="00703785"/>
    <w:rsid w:val="00703A6D"/>
    <w:rsid w:val="00704231"/>
    <w:rsid w:val="00705645"/>
    <w:rsid w:val="00705F45"/>
    <w:rsid w:val="00706300"/>
    <w:rsid w:val="007063BB"/>
    <w:rsid w:val="00706896"/>
    <w:rsid w:val="00706DC2"/>
    <w:rsid w:val="0070773C"/>
    <w:rsid w:val="00710111"/>
    <w:rsid w:val="00710EF6"/>
    <w:rsid w:val="007113B6"/>
    <w:rsid w:val="0071154B"/>
    <w:rsid w:val="00711696"/>
    <w:rsid w:val="00711BCD"/>
    <w:rsid w:val="007124DD"/>
    <w:rsid w:val="00712BDE"/>
    <w:rsid w:val="0071340C"/>
    <w:rsid w:val="007135BB"/>
    <w:rsid w:val="0071383F"/>
    <w:rsid w:val="00713B6E"/>
    <w:rsid w:val="0071440A"/>
    <w:rsid w:val="00714768"/>
    <w:rsid w:val="00715DBC"/>
    <w:rsid w:val="00716A15"/>
    <w:rsid w:val="0071733D"/>
    <w:rsid w:val="00717CE0"/>
    <w:rsid w:val="00717E12"/>
    <w:rsid w:val="0072058B"/>
    <w:rsid w:val="00720D1D"/>
    <w:rsid w:val="007211A1"/>
    <w:rsid w:val="007218A5"/>
    <w:rsid w:val="00722BBC"/>
    <w:rsid w:val="00723026"/>
    <w:rsid w:val="0072364F"/>
    <w:rsid w:val="00724E56"/>
    <w:rsid w:val="0072525B"/>
    <w:rsid w:val="00725974"/>
    <w:rsid w:val="00725FCB"/>
    <w:rsid w:val="00726BAE"/>
    <w:rsid w:val="0073150F"/>
    <w:rsid w:val="0073256F"/>
    <w:rsid w:val="00732EF7"/>
    <w:rsid w:val="007330AC"/>
    <w:rsid w:val="0073322A"/>
    <w:rsid w:val="007332A6"/>
    <w:rsid w:val="007338A7"/>
    <w:rsid w:val="00733B12"/>
    <w:rsid w:val="0073427B"/>
    <w:rsid w:val="0073453C"/>
    <w:rsid w:val="0073475A"/>
    <w:rsid w:val="00734C71"/>
    <w:rsid w:val="007352BD"/>
    <w:rsid w:val="007354AB"/>
    <w:rsid w:val="00735C0E"/>
    <w:rsid w:val="00735CBB"/>
    <w:rsid w:val="00736632"/>
    <w:rsid w:val="0073756D"/>
    <w:rsid w:val="00737A44"/>
    <w:rsid w:val="00737AB5"/>
    <w:rsid w:val="00740108"/>
    <w:rsid w:val="00740151"/>
    <w:rsid w:val="007407C6"/>
    <w:rsid w:val="00740F48"/>
    <w:rsid w:val="0074139D"/>
    <w:rsid w:val="00741CC6"/>
    <w:rsid w:val="00742F18"/>
    <w:rsid w:val="00742FFD"/>
    <w:rsid w:val="00743D3C"/>
    <w:rsid w:val="00744466"/>
    <w:rsid w:val="007446D0"/>
    <w:rsid w:val="00744BAE"/>
    <w:rsid w:val="00745FC2"/>
    <w:rsid w:val="0074626B"/>
    <w:rsid w:val="007465EA"/>
    <w:rsid w:val="007466CA"/>
    <w:rsid w:val="00746A19"/>
    <w:rsid w:val="00746CD0"/>
    <w:rsid w:val="00746EBA"/>
    <w:rsid w:val="007479FE"/>
    <w:rsid w:val="00750FF8"/>
    <w:rsid w:val="00751DC3"/>
    <w:rsid w:val="007527D2"/>
    <w:rsid w:val="00752AE5"/>
    <w:rsid w:val="00752B59"/>
    <w:rsid w:val="00752E1D"/>
    <w:rsid w:val="007530A4"/>
    <w:rsid w:val="00753414"/>
    <w:rsid w:val="00753505"/>
    <w:rsid w:val="00753B11"/>
    <w:rsid w:val="00754454"/>
    <w:rsid w:val="00754BAD"/>
    <w:rsid w:val="00754C1C"/>
    <w:rsid w:val="0075528D"/>
    <w:rsid w:val="00755AAC"/>
    <w:rsid w:val="00755C16"/>
    <w:rsid w:val="0075692C"/>
    <w:rsid w:val="00756BDB"/>
    <w:rsid w:val="00756C4C"/>
    <w:rsid w:val="007571C3"/>
    <w:rsid w:val="007571E0"/>
    <w:rsid w:val="0075770E"/>
    <w:rsid w:val="00757719"/>
    <w:rsid w:val="007605DD"/>
    <w:rsid w:val="00760AA2"/>
    <w:rsid w:val="00760C06"/>
    <w:rsid w:val="00760F07"/>
    <w:rsid w:val="0076167F"/>
    <w:rsid w:val="00761DCE"/>
    <w:rsid w:val="007621C3"/>
    <w:rsid w:val="007622CA"/>
    <w:rsid w:val="007624ED"/>
    <w:rsid w:val="00762A4B"/>
    <w:rsid w:val="0076333C"/>
    <w:rsid w:val="00763354"/>
    <w:rsid w:val="007633BA"/>
    <w:rsid w:val="007634DF"/>
    <w:rsid w:val="0076367D"/>
    <w:rsid w:val="00763EDE"/>
    <w:rsid w:val="00764017"/>
    <w:rsid w:val="007641F0"/>
    <w:rsid w:val="00764BF1"/>
    <w:rsid w:val="007654E0"/>
    <w:rsid w:val="00765535"/>
    <w:rsid w:val="007662AD"/>
    <w:rsid w:val="0076672A"/>
    <w:rsid w:val="00766EFD"/>
    <w:rsid w:val="007671A3"/>
    <w:rsid w:val="00767C68"/>
    <w:rsid w:val="00767DBC"/>
    <w:rsid w:val="007709C4"/>
    <w:rsid w:val="00770F2C"/>
    <w:rsid w:val="00771AC2"/>
    <w:rsid w:val="00772133"/>
    <w:rsid w:val="0077217A"/>
    <w:rsid w:val="00772F9D"/>
    <w:rsid w:val="00773CE4"/>
    <w:rsid w:val="00773FEF"/>
    <w:rsid w:val="007748D9"/>
    <w:rsid w:val="00774D5A"/>
    <w:rsid w:val="0077513B"/>
    <w:rsid w:val="00775FA4"/>
    <w:rsid w:val="0077636D"/>
    <w:rsid w:val="0077681D"/>
    <w:rsid w:val="00776B16"/>
    <w:rsid w:val="00776FB7"/>
    <w:rsid w:val="00777275"/>
    <w:rsid w:val="007779CF"/>
    <w:rsid w:val="00777D92"/>
    <w:rsid w:val="0078026A"/>
    <w:rsid w:val="007810D4"/>
    <w:rsid w:val="0078115C"/>
    <w:rsid w:val="0078173E"/>
    <w:rsid w:val="00781A10"/>
    <w:rsid w:val="00781C1E"/>
    <w:rsid w:val="0078276F"/>
    <w:rsid w:val="00782D41"/>
    <w:rsid w:val="00782DAE"/>
    <w:rsid w:val="00783149"/>
    <w:rsid w:val="0078378C"/>
    <w:rsid w:val="00783988"/>
    <w:rsid w:val="00783E43"/>
    <w:rsid w:val="00784063"/>
    <w:rsid w:val="007840C9"/>
    <w:rsid w:val="007842CB"/>
    <w:rsid w:val="007844B7"/>
    <w:rsid w:val="00785E01"/>
    <w:rsid w:val="00786307"/>
    <w:rsid w:val="00786394"/>
    <w:rsid w:val="0078686A"/>
    <w:rsid w:val="00786C09"/>
    <w:rsid w:val="00787269"/>
    <w:rsid w:val="007873FD"/>
    <w:rsid w:val="00787672"/>
    <w:rsid w:val="00790160"/>
    <w:rsid w:val="00790B7B"/>
    <w:rsid w:val="00790FC6"/>
    <w:rsid w:val="00790FE7"/>
    <w:rsid w:val="007911EF"/>
    <w:rsid w:val="00791798"/>
    <w:rsid w:val="007919BB"/>
    <w:rsid w:val="007919EB"/>
    <w:rsid w:val="00791AA1"/>
    <w:rsid w:val="00791D7C"/>
    <w:rsid w:val="00792907"/>
    <w:rsid w:val="00792931"/>
    <w:rsid w:val="00792C5B"/>
    <w:rsid w:val="00793C76"/>
    <w:rsid w:val="00794360"/>
    <w:rsid w:val="0079446A"/>
    <w:rsid w:val="00794730"/>
    <w:rsid w:val="0079489E"/>
    <w:rsid w:val="00794AAD"/>
    <w:rsid w:val="0079528E"/>
    <w:rsid w:val="00795A30"/>
    <w:rsid w:val="00795D5C"/>
    <w:rsid w:val="00796B7B"/>
    <w:rsid w:val="00796B9F"/>
    <w:rsid w:val="00796FF9"/>
    <w:rsid w:val="0079728B"/>
    <w:rsid w:val="00797577"/>
    <w:rsid w:val="00797C1A"/>
    <w:rsid w:val="00797C37"/>
    <w:rsid w:val="007A05B0"/>
    <w:rsid w:val="007A19C6"/>
    <w:rsid w:val="007A1D8D"/>
    <w:rsid w:val="007A23C6"/>
    <w:rsid w:val="007A3164"/>
    <w:rsid w:val="007A40C7"/>
    <w:rsid w:val="007A4A95"/>
    <w:rsid w:val="007A4AF6"/>
    <w:rsid w:val="007A53A8"/>
    <w:rsid w:val="007A671B"/>
    <w:rsid w:val="007A6B69"/>
    <w:rsid w:val="007A6C19"/>
    <w:rsid w:val="007A6CF7"/>
    <w:rsid w:val="007B01CA"/>
    <w:rsid w:val="007B040B"/>
    <w:rsid w:val="007B0D28"/>
    <w:rsid w:val="007B1261"/>
    <w:rsid w:val="007B12E2"/>
    <w:rsid w:val="007B1598"/>
    <w:rsid w:val="007B18A3"/>
    <w:rsid w:val="007B1B72"/>
    <w:rsid w:val="007B1F87"/>
    <w:rsid w:val="007B24D8"/>
    <w:rsid w:val="007B265B"/>
    <w:rsid w:val="007B2AF5"/>
    <w:rsid w:val="007B2E40"/>
    <w:rsid w:val="007B2E66"/>
    <w:rsid w:val="007B4240"/>
    <w:rsid w:val="007B4309"/>
    <w:rsid w:val="007B43C7"/>
    <w:rsid w:val="007B44E0"/>
    <w:rsid w:val="007B46DE"/>
    <w:rsid w:val="007B480E"/>
    <w:rsid w:val="007B4AD4"/>
    <w:rsid w:val="007B4C31"/>
    <w:rsid w:val="007B5643"/>
    <w:rsid w:val="007B6276"/>
    <w:rsid w:val="007B67B6"/>
    <w:rsid w:val="007B681E"/>
    <w:rsid w:val="007B71CA"/>
    <w:rsid w:val="007B7297"/>
    <w:rsid w:val="007B735A"/>
    <w:rsid w:val="007B799C"/>
    <w:rsid w:val="007B7D34"/>
    <w:rsid w:val="007C041A"/>
    <w:rsid w:val="007C05DD"/>
    <w:rsid w:val="007C0CFF"/>
    <w:rsid w:val="007C0DAE"/>
    <w:rsid w:val="007C14C2"/>
    <w:rsid w:val="007C1D65"/>
    <w:rsid w:val="007C1FAA"/>
    <w:rsid w:val="007C2A04"/>
    <w:rsid w:val="007C30F3"/>
    <w:rsid w:val="007C3CD9"/>
    <w:rsid w:val="007C3CDC"/>
    <w:rsid w:val="007C4313"/>
    <w:rsid w:val="007C4CD7"/>
    <w:rsid w:val="007C5ACE"/>
    <w:rsid w:val="007C5EE6"/>
    <w:rsid w:val="007C61B1"/>
    <w:rsid w:val="007C687D"/>
    <w:rsid w:val="007C7D9B"/>
    <w:rsid w:val="007D008D"/>
    <w:rsid w:val="007D0A33"/>
    <w:rsid w:val="007D0B4C"/>
    <w:rsid w:val="007D0C3B"/>
    <w:rsid w:val="007D0E11"/>
    <w:rsid w:val="007D23B9"/>
    <w:rsid w:val="007D2B88"/>
    <w:rsid w:val="007D3F8A"/>
    <w:rsid w:val="007D44DF"/>
    <w:rsid w:val="007D4585"/>
    <w:rsid w:val="007D46DC"/>
    <w:rsid w:val="007D4897"/>
    <w:rsid w:val="007D48DC"/>
    <w:rsid w:val="007D4A31"/>
    <w:rsid w:val="007D5CFE"/>
    <w:rsid w:val="007D5F21"/>
    <w:rsid w:val="007D67A4"/>
    <w:rsid w:val="007D71F6"/>
    <w:rsid w:val="007D77EE"/>
    <w:rsid w:val="007D78A1"/>
    <w:rsid w:val="007D79D5"/>
    <w:rsid w:val="007D7C2D"/>
    <w:rsid w:val="007E05D4"/>
    <w:rsid w:val="007E1112"/>
    <w:rsid w:val="007E178E"/>
    <w:rsid w:val="007E2597"/>
    <w:rsid w:val="007E38A3"/>
    <w:rsid w:val="007E3EB8"/>
    <w:rsid w:val="007E4091"/>
    <w:rsid w:val="007E4970"/>
    <w:rsid w:val="007E4B6A"/>
    <w:rsid w:val="007E4E6C"/>
    <w:rsid w:val="007E5ACA"/>
    <w:rsid w:val="007E5CF1"/>
    <w:rsid w:val="007E63BC"/>
    <w:rsid w:val="007E6533"/>
    <w:rsid w:val="007E6B74"/>
    <w:rsid w:val="007E7104"/>
    <w:rsid w:val="007E7A63"/>
    <w:rsid w:val="007F06EE"/>
    <w:rsid w:val="007F0BC1"/>
    <w:rsid w:val="007F0D14"/>
    <w:rsid w:val="007F0D2C"/>
    <w:rsid w:val="007F0D67"/>
    <w:rsid w:val="007F141E"/>
    <w:rsid w:val="007F21CB"/>
    <w:rsid w:val="007F27F3"/>
    <w:rsid w:val="007F3034"/>
    <w:rsid w:val="007F44BB"/>
    <w:rsid w:val="007F485B"/>
    <w:rsid w:val="007F4862"/>
    <w:rsid w:val="007F4BD1"/>
    <w:rsid w:val="007F6605"/>
    <w:rsid w:val="007F66F4"/>
    <w:rsid w:val="007F673C"/>
    <w:rsid w:val="007F69A5"/>
    <w:rsid w:val="007F6C1A"/>
    <w:rsid w:val="007F7222"/>
    <w:rsid w:val="007F7F69"/>
    <w:rsid w:val="00800882"/>
    <w:rsid w:val="00800BE2"/>
    <w:rsid w:val="00800C1C"/>
    <w:rsid w:val="0080101C"/>
    <w:rsid w:val="00801116"/>
    <w:rsid w:val="00801711"/>
    <w:rsid w:val="00801B39"/>
    <w:rsid w:val="00801C1C"/>
    <w:rsid w:val="00801CF6"/>
    <w:rsid w:val="00802535"/>
    <w:rsid w:val="00802D2F"/>
    <w:rsid w:val="00803480"/>
    <w:rsid w:val="00803FCB"/>
    <w:rsid w:val="008041B4"/>
    <w:rsid w:val="00804992"/>
    <w:rsid w:val="00804EB4"/>
    <w:rsid w:val="00805095"/>
    <w:rsid w:val="008054BA"/>
    <w:rsid w:val="00805AC0"/>
    <w:rsid w:val="00805C4B"/>
    <w:rsid w:val="00806964"/>
    <w:rsid w:val="00806B6D"/>
    <w:rsid w:val="0080759A"/>
    <w:rsid w:val="00807D9C"/>
    <w:rsid w:val="00807E0D"/>
    <w:rsid w:val="0081074E"/>
    <w:rsid w:val="00810873"/>
    <w:rsid w:val="008109E2"/>
    <w:rsid w:val="00811785"/>
    <w:rsid w:val="00811817"/>
    <w:rsid w:val="00811D2B"/>
    <w:rsid w:val="00812A06"/>
    <w:rsid w:val="008132C0"/>
    <w:rsid w:val="00814117"/>
    <w:rsid w:val="00814419"/>
    <w:rsid w:val="00814F92"/>
    <w:rsid w:val="008152B5"/>
    <w:rsid w:val="008156CD"/>
    <w:rsid w:val="008157DD"/>
    <w:rsid w:val="00815E74"/>
    <w:rsid w:val="008161DA"/>
    <w:rsid w:val="008164CE"/>
    <w:rsid w:val="00816687"/>
    <w:rsid w:val="00816902"/>
    <w:rsid w:val="00820528"/>
    <w:rsid w:val="0082068A"/>
    <w:rsid w:val="00820B4F"/>
    <w:rsid w:val="00821205"/>
    <w:rsid w:val="00821788"/>
    <w:rsid w:val="0082196A"/>
    <w:rsid w:val="00821D85"/>
    <w:rsid w:val="00822D5C"/>
    <w:rsid w:val="00822E70"/>
    <w:rsid w:val="00823312"/>
    <w:rsid w:val="008237A0"/>
    <w:rsid w:val="00823EB3"/>
    <w:rsid w:val="0082487E"/>
    <w:rsid w:val="00824F0F"/>
    <w:rsid w:val="008255A4"/>
    <w:rsid w:val="0082565C"/>
    <w:rsid w:val="00825A62"/>
    <w:rsid w:val="00825C70"/>
    <w:rsid w:val="00825E01"/>
    <w:rsid w:val="00826559"/>
    <w:rsid w:val="008266FE"/>
    <w:rsid w:val="008270C0"/>
    <w:rsid w:val="0082732C"/>
    <w:rsid w:val="00827A97"/>
    <w:rsid w:val="00827AFB"/>
    <w:rsid w:val="00827EF4"/>
    <w:rsid w:val="008310E4"/>
    <w:rsid w:val="00831CB3"/>
    <w:rsid w:val="00831D51"/>
    <w:rsid w:val="00831FA1"/>
    <w:rsid w:val="00832C5A"/>
    <w:rsid w:val="00832D78"/>
    <w:rsid w:val="008336D7"/>
    <w:rsid w:val="008343CC"/>
    <w:rsid w:val="00834D22"/>
    <w:rsid w:val="00835163"/>
    <w:rsid w:val="00835195"/>
    <w:rsid w:val="00835FA4"/>
    <w:rsid w:val="00835FD4"/>
    <w:rsid w:val="008363D8"/>
    <w:rsid w:val="00836801"/>
    <w:rsid w:val="00836ADB"/>
    <w:rsid w:val="0083701D"/>
    <w:rsid w:val="00840D06"/>
    <w:rsid w:val="00841457"/>
    <w:rsid w:val="00841A94"/>
    <w:rsid w:val="00842428"/>
    <w:rsid w:val="008429FF"/>
    <w:rsid w:val="00842E1B"/>
    <w:rsid w:val="008430AF"/>
    <w:rsid w:val="00843B4D"/>
    <w:rsid w:val="00844010"/>
    <w:rsid w:val="0084424A"/>
    <w:rsid w:val="008442BF"/>
    <w:rsid w:val="0084477C"/>
    <w:rsid w:val="008452CE"/>
    <w:rsid w:val="00845AFC"/>
    <w:rsid w:val="00846234"/>
    <w:rsid w:val="008467D7"/>
    <w:rsid w:val="008471D3"/>
    <w:rsid w:val="00847A7C"/>
    <w:rsid w:val="00847BA1"/>
    <w:rsid w:val="00847E98"/>
    <w:rsid w:val="008525B9"/>
    <w:rsid w:val="0085266C"/>
    <w:rsid w:val="00852936"/>
    <w:rsid w:val="00852C73"/>
    <w:rsid w:val="008535C0"/>
    <w:rsid w:val="008535EE"/>
    <w:rsid w:val="00853707"/>
    <w:rsid w:val="008537CB"/>
    <w:rsid w:val="00853DAE"/>
    <w:rsid w:val="00854032"/>
    <w:rsid w:val="008541E9"/>
    <w:rsid w:val="008542B1"/>
    <w:rsid w:val="0085442E"/>
    <w:rsid w:val="00855508"/>
    <w:rsid w:val="00855599"/>
    <w:rsid w:val="0085578B"/>
    <w:rsid w:val="00856220"/>
    <w:rsid w:val="008579D1"/>
    <w:rsid w:val="00857BDC"/>
    <w:rsid w:val="00857E26"/>
    <w:rsid w:val="008600C6"/>
    <w:rsid w:val="008609BE"/>
    <w:rsid w:val="00860B7F"/>
    <w:rsid w:val="00861580"/>
    <w:rsid w:val="0086160A"/>
    <w:rsid w:val="00861DE2"/>
    <w:rsid w:val="008622E8"/>
    <w:rsid w:val="008626EC"/>
    <w:rsid w:val="00862CCC"/>
    <w:rsid w:val="00862E29"/>
    <w:rsid w:val="00863101"/>
    <w:rsid w:val="0086339C"/>
    <w:rsid w:val="00863ED7"/>
    <w:rsid w:val="00864270"/>
    <w:rsid w:val="00864893"/>
    <w:rsid w:val="00864C98"/>
    <w:rsid w:val="00865373"/>
    <w:rsid w:val="00865734"/>
    <w:rsid w:val="00865998"/>
    <w:rsid w:val="0086626F"/>
    <w:rsid w:val="00866287"/>
    <w:rsid w:val="008668CA"/>
    <w:rsid w:val="00866AB9"/>
    <w:rsid w:val="00867239"/>
    <w:rsid w:val="008676E6"/>
    <w:rsid w:val="0087000B"/>
    <w:rsid w:val="008706B0"/>
    <w:rsid w:val="00870BF6"/>
    <w:rsid w:val="00871093"/>
    <w:rsid w:val="008719BC"/>
    <w:rsid w:val="008719CD"/>
    <w:rsid w:val="00872796"/>
    <w:rsid w:val="0087383F"/>
    <w:rsid w:val="0087401D"/>
    <w:rsid w:val="00874558"/>
    <w:rsid w:val="00874A1A"/>
    <w:rsid w:val="00875207"/>
    <w:rsid w:val="008752A6"/>
    <w:rsid w:val="00876C61"/>
    <w:rsid w:val="00876F44"/>
    <w:rsid w:val="0087730A"/>
    <w:rsid w:val="00877844"/>
    <w:rsid w:val="00877C71"/>
    <w:rsid w:val="00877C8A"/>
    <w:rsid w:val="00880047"/>
    <w:rsid w:val="008805F7"/>
    <w:rsid w:val="0088099B"/>
    <w:rsid w:val="00880DC1"/>
    <w:rsid w:val="008818F0"/>
    <w:rsid w:val="00882440"/>
    <w:rsid w:val="008827C5"/>
    <w:rsid w:val="008831E8"/>
    <w:rsid w:val="008832F0"/>
    <w:rsid w:val="0088394F"/>
    <w:rsid w:val="00884A7C"/>
    <w:rsid w:val="00885387"/>
    <w:rsid w:val="008856FF"/>
    <w:rsid w:val="00885D8E"/>
    <w:rsid w:val="00887053"/>
    <w:rsid w:val="008874E7"/>
    <w:rsid w:val="008879EC"/>
    <w:rsid w:val="0089033F"/>
    <w:rsid w:val="00890540"/>
    <w:rsid w:val="008906FA"/>
    <w:rsid w:val="00890852"/>
    <w:rsid w:val="00890B81"/>
    <w:rsid w:val="00890CC0"/>
    <w:rsid w:val="008918B3"/>
    <w:rsid w:val="0089190B"/>
    <w:rsid w:val="00891919"/>
    <w:rsid w:val="00892415"/>
    <w:rsid w:val="00893453"/>
    <w:rsid w:val="0089362F"/>
    <w:rsid w:val="008948B5"/>
    <w:rsid w:val="00894BD9"/>
    <w:rsid w:val="00895C06"/>
    <w:rsid w:val="008960EB"/>
    <w:rsid w:val="00896380"/>
    <w:rsid w:val="0089660C"/>
    <w:rsid w:val="00896B28"/>
    <w:rsid w:val="0089740F"/>
    <w:rsid w:val="008976E1"/>
    <w:rsid w:val="00897A48"/>
    <w:rsid w:val="008A0AC9"/>
    <w:rsid w:val="008A13D6"/>
    <w:rsid w:val="008A3596"/>
    <w:rsid w:val="008A3DE5"/>
    <w:rsid w:val="008A4118"/>
    <w:rsid w:val="008A47A9"/>
    <w:rsid w:val="008A4D5A"/>
    <w:rsid w:val="008A4D8A"/>
    <w:rsid w:val="008A4F16"/>
    <w:rsid w:val="008A56F8"/>
    <w:rsid w:val="008A5982"/>
    <w:rsid w:val="008A5BFB"/>
    <w:rsid w:val="008A615B"/>
    <w:rsid w:val="008A65F6"/>
    <w:rsid w:val="008A6BFB"/>
    <w:rsid w:val="008A7D74"/>
    <w:rsid w:val="008A7DEF"/>
    <w:rsid w:val="008B0908"/>
    <w:rsid w:val="008B25C9"/>
    <w:rsid w:val="008B29B2"/>
    <w:rsid w:val="008B3979"/>
    <w:rsid w:val="008B3B2E"/>
    <w:rsid w:val="008B3B3C"/>
    <w:rsid w:val="008B3BD1"/>
    <w:rsid w:val="008B3EEC"/>
    <w:rsid w:val="008B409E"/>
    <w:rsid w:val="008B495B"/>
    <w:rsid w:val="008B4ABA"/>
    <w:rsid w:val="008B511D"/>
    <w:rsid w:val="008B5888"/>
    <w:rsid w:val="008B631F"/>
    <w:rsid w:val="008B6685"/>
    <w:rsid w:val="008B6D8C"/>
    <w:rsid w:val="008B718C"/>
    <w:rsid w:val="008B7D49"/>
    <w:rsid w:val="008B7F97"/>
    <w:rsid w:val="008C0998"/>
    <w:rsid w:val="008C0CFB"/>
    <w:rsid w:val="008C10EA"/>
    <w:rsid w:val="008C1632"/>
    <w:rsid w:val="008C19F6"/>
    <w:rsid w:val="008C1CEC"/>
    <w:rsid w:val="008C2079"/>
    <w:rsid w:val="008C20E1"/>
    <w:rsid w:val="008C2E4C"/>
    <w:rsid w:val="008C4038"/>
    <w:rsid w:val="008C42F9"/>
    <w:rsid w:val="008C4BAA"/>
    <w:rsid w:val="008C4E92"/>
    <w:rsid w:val="008C517F"/>
    <w:rsid w:val="008C5863"/>
    <w:rsid w:val="008C5B32"/>
    <w:rsid w:val="008C5D79"/>
    <w:rsid w:val="008C5DA8"/>
    <w:rsid w:val="008C5DD6"/>
    <w:rsid w:val="008C617A"/>
    <w:rsid w:val="008C6423"/>
    <w:rsid w:val="008C6BEE"/>
    <w:rsid w:val="008C7781"/>
    <w:rsid w:val="008C7A3A"/>
    <w:rsid w:val="008D0678"/>
    <w:rsid w:val="008D0ABD"/>
    <w:rsid w:val="008D1508"/>
    <w:rsid w:val="008D17E8"/>
    <w:rsid w:val="008D1E6A"/>
    <w:rsid w:val="008D272A"/>
    <w:rsid w:val="008D2CE2"/>
    <w:rsid w:val="008D3106"/>
    <w:rsid w:val="008D3937"/>
    <w:rsid w:val="008D47E2"/>
    <w:rsid w:val="008D4C0C"/>
    <w:rsid w:val="008D4F31"/>
    <w:rsid w:val="008D5322"/>
    <w:rsid w:val="008D5EB2"/>
    <w:rsid w:val="008D6193"/>
    <w:rsid w:val="008D687F"/>
    <w:rsid w:val="008D69B3"/>
    <w:rsid w:val="008D719E"/>
    <w:rsid w:val="008D73A5"/>
    <w:rsid w:val="008D77F5"/>
    <w:rsid w:val="008E044C"/>
    <w:rsid w:val="008E052E"/>
    <w:rsid w:val="008E05D7"/>
    <w:rsid w:val="008E0619"/>
    <w:rsid w:val="008E096A"/>
    <w:rsid w:val="008E12D8"/>
    <w:rsid w:val="008E1916"/>
    <w:rsid w:val="008E22FE"/>
    <w:rsid w:val="008E26B5"/>
    <w:rsid w:val="008E34FA"/>
    <w:rsid w:val="008E3542"/>
    <w:rsid w:val="008E36F4"/>
    <w:rsid w:val="008E37C6"/>
    <w:rsid w:val="008E39BC"/>
    <w:rsid w:val="008E49C1"/>
    <w:rsid w:val="008E5A95"/>
    <w:rsid w:val="008E5B55"/>
    <w:rsid w:val="008E5D9B"/>
    <w:rsid w:val="008E5FDD"/>
    <w:rsid w:val="008E60FB"/>
    <w:rsid w:val="008E69B2"/>
    <w:rsid w:val="008E7011"/>
    <w:rsid w:val="008E722C"/>
    <w:rsid w:val="008E7865"/>
    <w:rsid w:val="008F055D"/>
    <w:rsid w:val="008F0DD0"/>
    <w:rsid w:val="008F10C3"/>
    <w:rsid w:val="008F11C5"/>
    <w:rsid w:val="008F178F"/>
    <w:rsid w:val="008F1FA5"/>
    <w:rsid w:val="008F269D"/>
    <w:rsid w:val="008F2995"/>
    <w:rsid w:val="008F3714"/>
    <w:rsid w:val="008F383A"/>
    <w:rsid w:val="008F3B9C"/>
    <w:rsid w:val="008F3D9C"/>
    <w:rsid w:val="008F4196"/>
    <w:rsid w:val="008F4B4F"/>
    <w:rsid w:val="008F4D4D"/>
    <w:rsid w:val="008F4F5E"/>
    <w:rsid w:val="008F589B"/>
    <w:rsid w:val="008F6553"/>
    <w:rsid w:val="008F6ECA"/>
    <w:rsid w:val="008F726D"/>
    <w:rsid w:val="008F7993"/>
    <w:rsid w:val="008F7E00"/>
    <w:rsid w:val="00900031"/>
    <w:rsid w:val="009005C8"/>
    <w:rsid w:val="00900729"/>
    <w:rsid w:val="009007CE"/>
    <w:rsid w:val="00900865"/>
    <w:rsid w:val="00900A12"/>
    <w:rsid w:val="00901641"/>
    <w:rsid w:val="009028ED"/>
    <w:rsid w:val="00903640"/>
    <w:rsid w:val="009038CE"/>
    <w:rsid w:val="00904EC9"/>
    <w:rsid w:val="009051DD"/>
    <w:rsid w:val="009059E0"/>
    <w:rsid w:val="00907138"/>
    <w:rsid w:val="009075B6"/>
    <w:rsid w:val="00907C6E"/>
    <w:rsid w:val="00910388"/>
    <w:rsid w:val="009105C1"/>
    <w:rsid w:val="00910648"/>
    <w:rsid w:val="00910E57"/>
    <w:rsid w:val="00910ED9"/>
    <w:rsid w:val="0091112B"/>
    <w:rsid w:val="0091142A"/>
    <w:rsid w:val="00911582"/>
    <w:rsid w:val="0091181A"/>
    <w:rsid w:val="0091253B"/>
    <w:rsid w:val="00912D46"/>
    <w:rsid w:val="00913613"/>
    <w:rsid w:val="00913C8D"/>
    <w:rsid w:val="00914028"/>
    <w:rsid w:val="0091412B"/>
    <w:rsid w:val="009149AF"/>
    <w:rsid w:val="00914B55"/>
    <w:rsid w:val="009152A3"/>
    <w:rsid w:val="00915976"/>
    <w:rsid w:val="00916687"/>
    <w:rsid w:val="009176F3"/>
    <w:rsid w:val="0091782C"/>
    <w:rsid w:val="00917E06"/>
    <w:rsid w:val="0092032C"/>
    <w:rsid w:val="0092046C"/>
    <w:rsid w:val="00920AA0"/>
    <w:rsid w:val="0092125F"/>
    <w:rsid w:val="00921403"/>
    <w:rsid w:val="00921AE2"/>
    <w:rsid w:val="00922579"/>
    <w:rsid w:val="009225DD"/>
    <w:rsid w:val="0092283E"/>
    <w:rsid w:val="00922ECC"/>
    <w:rsid w:val="00922F29"/>
    <w:rsid w:val="00923558"/>
    <w:rsid w:val="00923E29"/>
    <w:rsid w:val="009240FC"/>
    <w:rsid w:val="00924205"/>
    <w:rsid w:val="00924405"/>
    <w:rsid w:val="0092470B"/>
    <w:rsid w:val="00925537"/>
    <w:rsid w:val="00925815"/>
    <w:rsid w:val="00925FD8"/>
    <w:rsid w:val="00926372"/>
    <w:rsid w:val="009264BF"/>
    <w:rsid w:val="00926D81"/>
    <w:rsid w:val="00927509"/>
    <w:rsid w:val="009300D4"/>
    <w:rsid w:val="009302FA"/>
    <w:rsid w:val="009303E5"/>
    <w:rsid w:val="00930551"/>
    <w:rsid w:val="009306BD"/>
    <w:rsid w:val="0093170A"/>
    <w:rsid w:val="0093254F"/>
    <w:rsid w:val="00932971"/>
    <w:rsid w:val="00932A17"/>
    <w:rsid w:val="00932C9B"/>
    <w:rsid w:val="00933496"/>
    <w:rsid w:val="009336E8"/>
    <w:rsid w:val="0093387E"/>
    <w:rsid w:val="009348EE"/>
    <w:rsid w:val="00935ADE"/>
    <w:rsid w:val="00935B09"/>
    <w:rsid w:val="00937DC6"/>
    <w:rsid w:val="00937EEC"/>
    <w:rsid w:val="00940294"/>
    <w:rsid w:val="0094029C"/>
    <w:rsid w:val="00940493"/>
    <w:rsid w:val="00940CD8"/>
    <w:rsid w:val="009413D2"/>
    <w:rsid w:val="00942551"/>
    <w:rsid w:val="0094284A"/>
    <w:rsid w:val="009429A7"/>
    <w:rsid w:val="00942A78"/>
    <w:rsid w:val="00942FCC"/>
    <w:rsid w:val="009431AF"/>
    <w:rsid w:val="009432C2"/>
    <w:rsid w:val="00943EA9"/>
    <w:rsid w:val="0094407A"/>
    <w:rsid w:val="009440F0"/>
    <w:rsid w:val="0094424D"/>
    <w:rsid w:val="00945E6D"/>
    <w:rsid w:val="00945FE5"/>
    <w:rsid w:val="00946135"/>
    <w:rsid w:val="0094686E"/>
    <w:rsid w:val="00946C52"/>
    <w:rsid w:val="00946D8C"/>
    <w:rsid w:val="00946EA7"/>
    <w:rsid w:val="00946F06"/>
    <w:rsid w:val="00947136"/>
    <w:rsid w:val="00947329"/>
    <w:rsid w:val="00950445"/>
    <w:rsid w:val="00950893"/>
    <w:rsid w:val="00950D35"/>
    <w:rsid w:val="0095114C"/>
    <w:rsid w:val="009511C0"/>
    <w:rsid w:val="009513BB"/>
    <w:rsid w:val="009520B3"/>
    <w:rsid w:val="0095211A"/>
    <w:rsid w:val="00952D87"/>
    <w:rsid w:val="0095307C"/>
    <w:rsid w:val="00953EAD"/>
    <w:rsid w:val="00954221"/>
    <w:rsid w:val="00954367"/>
    <w:rsid w:val="00954804"/>
    <w:rsid w:val="00954CCC"/>
    <w:rsid w:val="009558F1"/>
    <w:rsid w:val="00955BD5"/>
    <w:rsid w:val="00955CEA"/>
    <w:rsid w:val="00956113"/>
    <w:rsid w:val="009566E2"/>
    <w:rsid w:val="00956972"/>
    <w:rsid w:val="009569A1"/>
    <w:rsid w:val="00956C6E"/>
    <w:rsid w:val="00956DF3"/>
    <w:rsid w:val="00957330"/>
    <w:rsid w:val="0095766B"/>
    <w:rsid w:val="009607F5"/>
    <w:rsid w:val="00960AF8"/>
    <w:rsid w:val="009615D7"/>
    <w:rsid w:val="00961975"/>
    <w:rsid w:val="00962786"/>
    <w:rsid w:val="00963094"/>
    <w:rsid w:val="0096345F"/>
    <w:rsid w:val="0096367C"/>
    <w:rsid w:val="00963854"/>
    <w:rsid w:val="00963E51"/>
    <w:rsid w:val="00964335"/>
    <w:rsid w:val="00965348"/>
    <w:rsid w:val="0096544E"/>
    <w:rsid w:val="009657B2"/>
    <w:rsid w:val="00965B46"/>
    <w:rsid w:val="00965C91"/>
    <w:rsid w:val="009670FC"/>
    <w:rsid w:val="0096756C"/>
    <w:rsid w:val="009677EB"/>
    <w:rsid w:val="00967AD3"/>
    <w:rsid w:val="00970743"/>
    <w:rsid w:val="00971A6D"/>
    <w:rsid w:val="00971C58"/>
    <w:rsid w:val="00971D23"/>
    <w:rsid w:val="009728E8"/>
    <w:rsid w:val="00972A4C"/>
    <w:rsid w:val="0097329A"/>
    <w:rsid w:val="00973628"/>
    <w:rsid w:val="00973790"/>
    <w:rsid w:val="00973FEF"/>
    <w:rsid w:val="0097467A"/>
    <w:rsid w:val="009750DE"/>
    <w:rsid w:val="009750E8"/>
    <w:rsid w:val="00975CA6"/>
    <w:rsid w:val="00976046"/>
    <w:rsid w:val="0097699E"/>
    <w:rsid w:val="00977C6C"/>
    <w:rsid w:val="0098114C"/>
    <w:rsid w:val="00981776"/>
    <w:rsid w:val="00981F7F"/>
    <w:rsid w:val="00983865"/>
    <w:rsid w:val="0098413A"/>
    <w:rsid w:val="009841DC"/>
    <w:rsid w:val="00984346"/>
    <w:rsid w:val="00984795"/>
    <w:rsid w:val="00985D46"/>
    <w:rsid w:val="00986275"/>
    <w:rsid w:val="00986DEA"/>
    <w:rsid w:val="00987BC7"/>
    <w:rsid w:val="009901EC"/>
    <w:rsid w:val="009902ED"/>
    <w:rsid w:val="00990D4C"/>
    <w:rsid w:val="00991241"/>
    <w:rsid w:val="00991479"/>
    <w:rsid w:val="00992249"/>
    <w:rsid w:val="00992B77"/>
    <w:rsid w:val="0099302C"/>
    <w:rsid w:val="009930F7"/>
    <w:rsid w:val="009936AF"/>
    <w:rsid w:val="0099396A"/>
    <w:rsid w:val="00993BBF"/>
    <w:rsid w:val="00994092"/>
    <w:rsid w:val="009945A2"/>
    <w:rsid w:val="00995304"/>
    <w:rsid w:val="0099570B"/>
    <w:rsid w:val="00995C03"/>
    <w:rsid w:val="00995C14"/>
    <w:rsid w:val="00996180"/>
    <w:rsid w:val="00996231"/>
    <w:rsid w:val="00996336"/>
    <w:rsid w:val="00996B0C"/>
    <w:rsid w:val="009A0386"/>
    <w:rsid w:val="009A0CA0"/>
    <w:rsid w:val="009A0E0E"/>
    <w:rsid w:val="009A0FF3"/>
    <w:rsid w:val="009A1583"/>
    <w:rsid w:val="009A1BDF"/>
    <w:rsid w:val="009A24F5"/>
    <w:rsid w:val="009A3B06"/>
    <w:rsid w:val="009A3BCE"/>
    <w:rsid w:val="009A46B4"/>
    <w:rsid w:val="009A46E7"/>
    <w:rsid w:val="009A47B8"/>
    <w:rsid w:val="009A4A15"/>
    <w:rsid w:val="009A4F4D"/>
    <w:rsid w:val="009A5494"/>
    <w:rsid w:val="009A5558"/>
    <w:rsid w:val="009A5783"/>
    <w:rsid w:val="009A5E1A"/>
    <w:rsid w:val="009A6157"/>
    <w:rsid w:val="009A6864"/>
    <w:rsid w:val="009A7A4C"/>
    <w:rsid w:val="009B0007"/>
    <w:rsid w:val="009B08D2"/>
    <w:rsid w:val="009B0D89"/>
    <w:rsid w:val="009B0D96"/>
    <w:rsid w:val="009B1093"/>
    <w:rsid w:val="009B21D9"/>
    <w:rsid w:val="009B27AB"/>
    <w:rsid w:val="009B311A"/>
    <w:rsid w:val="009B360B"/>
    <w:rsid w:val="009B4942"/>
    <w:rsid w:val="009B4E61"/>
    <w:rsid w:val="009B5785"/>
    <w:rsid w:val="009B57A0"/>
    <w:rsid w:val="009B5ACC"/>
    <w:rsid w:val="009B5D9E"/>
    <w:rsid w:val="009B5E01"/>
    <w:rsid w:val="009B6731"/>
    <w:rsid w:val="009C00D6"/>
    <w:rsid w:val="009C0153"/>
    <w:rsid w:val="009C017E"/>
    <w:rsid w:val="009C0260"/>
    <w:rsid w:val="009C05C1"/>
    <w:rsid w:val="009C0613"/>
    <w:rsid w:val="009C0CB6"/>
    <w:rsid w:val="009C0E77"/>
    <w:rsid w:val="009C1F24"/>
    <w:rsid w:val="009C210E"/>
    <w:rsid w:val="009C239C"/>
    <w:rsid w:val="009C25B6"/>
    <w:rsid w:val="009C2653"/>
    <w:rsid w:val="009C267C"/>
    <w:rsid w:val="009C2716"/>
    <w:rsid w:val="009C2C62"/>
    <w:rsid w:val="009C2E59"/>
    <w:rsid w:val="009C3E8F"/>
    <w:rsid w:val="009C4628"/>
    <w:rsid w:val="009C5120"/>
    <w:rsid w:val="009C67E8"/>
    <w:rsid w:val="009C6828"/>
    <w:rsid w:val="009C6839"/>
    <w:rsid w:val="009C6F8F"/>
    <w:rsid w:val="009C6FCE"/>
    <w:rsid w:val="009C7216"/>
    <w:rsid w:val="009C7AD1"/>
    <w:rsid w:val="009C7B03"/>
    <w:rsid w:val="009C7ED4"/>
    <w:rsid w:val="009D07B1"/>
    <w:rsid w:val="009D0B4F"/>
    <w:rsid w:val="009D0BD6"/>
    <w:rsid w:val="009D1B83"/>
    <w:rsid w:val="009D1C5E"/>
    <w:rsid w:val="009D1D92"/>
    <w:rsid w:val="009D2017"/>
    <w:rsid w:val="009D26C0"/>
    <w:rsid w:val="009D27E7"/>
    <w:rsid w:val="009D2906"/>
    <w:rsid w:val="009D2B0B"/>
    <w:rsid w:val="009D3351"/>
    <w:rsid w:val="009D370D"/>
    <w:rsid w:val="009D3855"/>
    <w:rsid w:val="009D38FE"/>
    <w:rsid w:val="009D394E"/>
    <w:rsid w:val="009D3C12"/>
    <w:rsid w:val="009D3E03"/>
    <w:rsid w:val="009D4084"/>
    <w:rsid w:val="009D57CA"/>
    <w:rsid w:val="009D5B60"/>
    <w:rsid w:val="009D5F81"/>
    <w:rsid w:val="009D5FC8"/>
    <w:rsid w:val="009D610E"/>
    <w:rsid w:val="009D68D1"/>
    <w:rsid w:val="009D6DFB"/>
    <w:rsid w:val="009D7006"/>
    <w:rsid w:val="009D7C3A"/>
    <w:rsid w:val="009E0A92"/>
    <w:rsid w:val="009E0C15"/>
    <w:rsid w:val="009E31DC"/>
    <w:rsid w:val="009E3AB0"/>
    <w:rsid w:val="009E3D5B"/>
    <w:rsid w:val="009E4231"/>
    <w:rsid w:val="009E4A42"/>
    <w:rsid w:val="009E4B50"/>
    <w:rsid w:val="009E4F23"/>
    <w:rsid w:val="009E6645"/>
    <w:rsid w:val="009E6D8E"/>
    <w:rsid w:val="009E77EA"/>
    <w:rsid w:val="009E78B2"/>
    <w:rsid w:val="009F002B"/>
    <w:rsid w:val="009F0097"/>
    <w:rsid w:val="009F0868"/>
    <w:rsid w:val="009F09B2"/>
    <w:rsid w:val="009F1551"/>
    <w:rsid w:val="009F15A9"/>
    <w:rsid w:val="009F1834"/>
    <w:rsid w:val="009F18A7"/>
    <w:rsid w:val="009F1BE6"/>
    <w:rsid w:val="009F2346"/>
    <w:rsid w:val="009F2369"/>
    <w:rsid w:val="009F35A5"/>
    <w:rsid w:val="009F3852"/>
    <w:rsid w:val="009F3EF2"/>
    <w:rsid w:val="009F3F50"/>
    <w:rsid w:val="009F4729"/>
    <w:rsid w:val="009F48A2"/>
    <w:rsid w:val="009F496B"/>
    <w:rsid w:val="009F57DD"/>
    <w:rsid w:val="009F6994"/>
    <w:rsid w:val="009F7318"/>
    <w:rsid w:val="009F7378"/>
    <w:rsid w:val="009F752A"/>
    <w:rsid w:val="009F7739"/>
    <w:rsid w:val="009F7945"/>
    <w:rsid w:val="009F7B80"/>
    <w:rsid w:val="00A00475"/>
    <w:rsid w:val="00A0052F"/>
    <w:rsid w:val="00A01A61"/>
    <w:rsid w:val="00A01CA3"/>
    <w:rsid w:val="00A01E4F"/>
    <w:rsid w:val="00A02304"/>
    <w:rsid w:val="00A02450"/>
    <w:rsid w:val="00A034B6"/>
    <w:rsid w:val="00A03E48"/>
    <w:rsid w:val="00A04395"/>
    <w:rsid w:val="00A050CD"/>
    <w:rsid w:val="00A0522D"/>
    <w:rsid w:val="00A05EB2"/>
    <w:rsid w:val="00A06D4A"/>
    <w:rsid w:val="00A06DDD"/>
    <w:rsid w:val="00A06EEB"/>
    <w:rsid w:val="00A07373"/>
    <w:rsid w:val="00A07969"/>
    <w:rsid w:val="00A07DCB"/>
    <w:rsid w:val="00A10F65"/>
    <w:rsid w:val="00A1134C"/>
    <w:rsid w:val="00A12529"/>
    <w:rsid w:val="00A13B40"/>
    <w:rsid w:val="00A13CBD"/>
    <w:rsid w:val="00A13D23"/>
    <w:rsid w:val="00A13FC6"/>
    <w:rsid w:val="00A1422E"/>
    <w:rsid w:val="00A143CF"/>
    <w:rsid w:val="00A14E32"/>
    <w:rsid w:val="00A15559"/>
    <w:rsid w:val="00A167B1"/>
    <w:rsid w:val="00A2089E"/>
    <w:rsid w:val="00A20A83"/>
    <w:rsid w:val="00A236EF"/>
    <w:rsid w:val="00A238C5"/>
    <w:rsid w:val="00A23ACF"/>
    <w:rsid w:val="00A23F4D"/>
    <w:rsid w:val="00A2421F"/>
    <w:rsid w:val="00A243B7"/>
    <w:rsid w:val="00A247D2"/>
    <w:rsid w:val="00A24BD3"/>
    <w:rsid w:val="00A2590B"/>
    <w:rsid w:val="00A26470"/>
    <w:rsid w:val="00A26BFD"/>
    <w:rsid w:val="00A26D17"/>
    <w:rsid w:val="00A26ED1"/>
    <w:rsid w:val="00A27865"/>
    <w:rsid w:val="00A3014E"/>
    <w:rsid w:val="00A30E9E"/>
    <w:rsid w:val="00A31398"/>
    <w:rsid w:val="00A320BF"/>
    <w:rsid w:val="00A32120"/>
    <w:rsid w:val="00A33091"/>
    <w:rsid w:val="00A33737"/>
    <w:rsid w:val="00A33994"/>
    <w:rsid w:val="00A33D62"/>
    <w:rsid w:val="00A34831"/>
    <w:rsid w:val="00A35896"/>
    <w:rsid w:val="00A35B34"/>
    <w:rsid w:val="00A363CF"/>
    <w:rsid w:val="00A3664F"/>
    <w:rsid w:val="00A36F1F"/>
    <w:rsid w:val="00A37308"/>
    <w:rsid w:val="00A376D2"/>
    <w:rsid w:val="00A4013C"/>
    <w:rsid w:val="00A40B13"/>
    <w:rsid w:val="00A40BDA"/>
    <w:rsid w:val="00A40CB4"/>
    <w:rsid w:val="00A40FB0"/>
    <w:rsid w:val="00A42083"/>
    <w:rsid w:val="00A4227E"/>
    <w:rsid w:val="00A42535"/>
    <w:rsid w:val="00A428A0"/>
    <w:rsid w:val="00A42972"/>
    <w:rsid w:val="00A42ECE"/>
    <w:rsid w:val="00A4308E"/>
    <w:rsid w:val="00A43AE3"/>
    <w:rsid w:val="00A43C39"/>
    <w:rsid w:val="00A442CF"/>
    <w:rsid w:val="00A4566B"/>
    <w:rsid w:val="00A4575B"/>
    <w:rsid w:val="00A457AE"/>
    <w:rsid w:val="00A45CAC"/>
    <w:rsid w:val="00A4608E"/>
    <w:rsid w:val="00A4691D"/>
    <w:rsid w:val="00A46924"/>
    <w:rsid w:val="00A46BC1"/>
    <w:rsid w:val="00A46F20"/>
    <w:rsid w:val="00A47F43"/>
    <w:rsid w:val="00A50109"/>
    <w:rsid w:val="00A5071B"/>
    <w:rsid w:val="00A507A7"/>
    <w:rsid w:val="00A508E0"/>
    <w:rsid w:val="00A50AA6"/>
    <w:rsid w:val="00A51456"/>
    <w:rsid w:val="00A5168D"/>
    <w:rsid w:val="00A517FE"/>
    <w:rsid w:val="00A519F5"/>
    <w:rsid w:val="00A51C4E"/>
    <w:rsid w:val="00A51FDF"/>
    <w:rsid w:val="00A522E0"/>
    <w:rsid w:val="00A5255A"/>
    <w:rsid w:val="00A5295B"/>
    <w:rsid w:val="00A534F6"/>
    <w:rsid w:val="00A53725"/>
    <w:rsid w:val="00A55CBC"/>
    <w:rsid w:val="00A55DF2"/>
    <w:rsid w:val="00A56145"/>
    <w:rsid w:val="00A5677A"/>
    <w:rsid w:val="00A56C81"/>
    <w:rsid w:val="00A56E76"/>
    <w:rsid w:val="00A56F1A"/>
    <w:rsid w:val="00A57CC4"/>
    <w:rsid w:val="00A60617"/>
    <w:rsid w:val="00A60C85"/>
    <w:rsid w:val="00A610D8"/>
    <w:rsid w:val="00A629DC"/>
    <w:rsid w:val="00A62CA2"/>
    <w:rsid w:val="00A6440D"/>
    <w:rsid w:val="00A645CC"/>
    <w:rsid w:val="00A6492B"/>
    <w:rsid w:val="00A64D8C"/>
    <w:rsid w:val="00A6633A"/>
    <w:rsid w:val="00A667EB"/>
    <w:rsid w:val="00A674A3"/>
    <w:rsid w:val="00A70921"/>
    <w:rsid w:val="00A70CC1"/>
    <w:rsid w:val="00A71C97"/>
    <w:rsid w:val="00A71DDF"/>
    <w:rsid w:val="00A71FC7"/>
    <w:rsid w:val="00A72193"/>
    <w:rsid w:val="00A723C4"/>
    <w:rsid w:val="00A7273F"/>
    <w:rsid w:val="00A72B86"/>
    <w:rsid w:val="00A73973"/>
    <w:rsid w:val="00A742A4"/>
    <w:rsid w:val="00A744B3"/>
    <w:rsid w:val="00A74C80"/>
    <w:rsid w:val="00A75466"/>
    <w:rsid w:val="00A75533"/>
    <w:rsid w:val="00A7569F"/>
    <w:rsid w:val="00A75A36"/>
    <w:rsid w:val="00A75F00"/>
    <w:rsid w:val="00A76416"/>
    <w:rsid w:val="00A7696C"/>
    <w:rsid w:val="00A76D08"/>
    <w:rsid w:val="00A77DDE"/>
    <w:rsid w:val="00A80C35"/>
    <w:rsid w:val="00A82AE1"/>
    <w:rsid w:val="00A838AA"/>
    <w:rsid w:val="00A83A01"/>
    <w:rsid w:val="00A85056"/>
    <w:rsid w:val="00A8510D"/>
    <w:rsid w:val="00A85176"/>
    <w:rsid w:val="00A8542C"/>
    <w:rsid w:val="00A858FD"/>
    <w:rsid w:val="00A86CFB"/>
    <w:rsid w:val="00A8735A"/>
    <w:rsid w:val="00A87B27"/>
    <w:rsid w:val="00A900C6"/>
    <w:rsid w:val="00A9064B"/>
    <w:rsid w:val="00A90E83"/>
    <w:rsid w:val="00A9111E"/>
    <w:rsid w:val="00A92930"/>
    <w:rsid w:val="00A92D90"/>
    <w:rsid w:val="00A934F0"/>
    <w:rsid w:val="00A938B1"/>
    <w:rsid w:val="00A93DA6"/>
    <w:rsid w:val="00A94342"/>
    <w:rsid w:val="00A94FB0"/>
    <w:rsid w:val="00A952DB"/>
    <w:rsid w:val="00A953F8"/>
    <w:rsid w:val="00A957AE"/>
    <w:rsid w:val="00A95A84"/>
    <w:rsid w:val="00A95CFC"/>
    <w:rsid w:val="00A96C34"/>
    <w:rsid w:val="00A96C58"/>
    <w:rsid w:val="00A97117"/>
    <w:rsid w:val="00A97692"/>
    <w:rsid w:val="00A97723"/>
    <w:rsid w:val="00A97BED"/>
    <w:rsid w:val="00A97C47"/>
    <w:rsid w:val="00A97D5B"/>
    <w:rsid w:val="00AA0175"/>
    <w:rsid w:val="00AA051F"/>
    <w:rsid w:val="00AA0712"/>
    <w:rsid w:val="00AA112D"/>
    <w:rsid w:val="00AA18D9"/>
    <w:rsid w:val="00AA1AFF"/>
    <w:rsid w:val="00AA1EFA"/>
    <w:rsid w:val="00AA2ABB"/>
    <w:rsid w:val="00AA2ADB"/>
    <w:rsid w:val="00AA2C8E"/>
    <w:rsid w:val="00AA3758"/>
    <w:rsid w:val="00AA3962"/>
    <w:rsid w:val="00AA4545"/>
    <w:rsid w:val="00AA4648"/>
    <w:rsid w:val="00AA53BD"/>
    <w:rsid w:val="00AA6524"/>
    <w:rsid w:val="00AA6688"/>
    <w:rsid w:val="00AA68A0"/>
    <w:rsid w:val="00AA6BE8"/>
    <w:rsid w:val="00AA6C42"/>
    <w:rsid w:val="00AA70AA"/>
    <w:rsid w:val="00AA7D34"/>
    <w:rsid w:val="00AB02EF"/>
    <w:rsid w:val="00AB0B42"/>
    <w:rsid w:val="00AB0BC0"/>
    <w:rsid w:val="00AB1313"/>
    <w:rsid w:val="00AB1B7C"/>
    <w:rsid w:val="00AB28C0"/>
    <w:rsid w:val="00AB3972"/>
    <w:rsid w:val="00AB3C6F"/>
    <w:rsid w:val="00AB4380"/>
    <w:rsid w:val="00AB4C98"/>
    <w:rsid w:val="00AB5348"/>
    <w:rsid w:val="00AB5FED"/>
    <w:rsid w:val="00AB6145"/>
    <w:rsid w:val="00AB6BD4"/>
    <w:rsid w:val="00AB7260"/>
    <w:rsid w:val="00AB756E"/>
    <w:rsid w:val="00AC015B"/>
    <w:rsid w:val="00AC025E"/>
    <w:rsid w:val="00AC061E"/>
    <w:rsid w:val="00AC0E27"/>
    <w:rsid w:val="00AC0F40"/>
    <w:rsid w:val="00AC197C"/>
    <w:rsid w:val="00AC2AB5"/>
    <w:rsid w:val="00AC3A3E"/>
    <w:rsid w:val="00AC3AD0"/>
    <w:rsid w:val="00AC4846"/>
    <w:rsid w:val="00AC49BF"/>
    <w:rsid w:val="00AC52C8"/>
    <w:rsid w:val="00AC57EA"/>
    <w:rsid w:val="00AC5F39"/>
    <w:rsid w:val="00AC6346"/>
    <w:rsid w:val="00AC641C"/>
    <w:rsid w:val="00AC6FBC"/>
    <w:rsid w:val="00AC727F"/>
    <w:rsid w:val="00AC732E"/>
    <w:rsid w:val="00AC79C9"/>
    <w:rsid w:val="00AC7A04"/>
    <w:rsid w:val="00AC7A54"/>
    <w:rsid w:val="00AC7EED"/>
    <w:rsid w:val="00AD0C23"/>
    <w:rsid w:val="00AD0E43"/>
    <w:rsid w:val="00AD11A7"/>
    <w:rsid w:val="00AD11AD"/>
    <w:rsid w:val="00AD1738"/>
    <w:rsid w:val="00AD1AEC"/>
    <w:rsid w:val="00AD21EC"/>
    <w:rsid w:val="00AD3046"/>
    <w:rsid w:val="00AD3372"/>
    <w:rsid w:val="00AD3E15"/>
    <w:rsid w:val="00AD46D5"/>
    <w:rsid w:val="00AD4AB1"/>
    <w:rsid w:val="00AD5B83"/>
    <w:rsid w:val="00AD5E5E"/>
    <w:rsid w:val="00AD5F4C"/>
    <w:rsid w:val="00AD6264"/>
    <w:rsid w:val="00AD6974"/>
    <w:rsid w:val="00AD73DA"/>
    <w:rsid w:val="00AD7519"/>
    <w:rsid w:val="00AD7E32"/>
    <w:rsid w:val="00AE0591"/>
    <w:rsid w:val="00AE099C"/>
    <w:rsid w:val="00AE0B03"/>
    <w:rsid w:val="00AE1212"/>
    <w:rsid w:val="00AE150D"/>
    <w:rsid w:val="00AE1C9C"/>
    <w:rsid w:val="00AE1D0C"/>
    <w:rsid w:val="00AE25D3"/>
    <w:rsid w:val="00AE281D"/>
    <w:rsid w:val="00AE34FE"/>
    <w:rsid w:val="00AE4C34"/>
    <w:rsid w:val="00AE5034"/>
    <w:rsid w:val="00AE55E9"/>
    <w:rsid w:val="00AE5B83"/>
    <w:rsid w:val="00AE5BF2"/>
    <w:rsid w:val="00AE6250"/>
    <w:rsid w:val="00AE68A1"/>
    <w:rsid w:val="00AE6A5C"/>
    <w:rsid w:val="00AE6F1E"/>
    <w:rsid w:val="00AE7463"/>
    <w:rsid w:val="00AE759E"/>
    <w:rsid w:val="00AE7793"/>
    <w:rsid w:val="00AE7C28"/>
    <w:rsid w:val="00AE7CAA"/>
    <w:rsid w:val="00AE7D58"/>
    <w:rsid w:val="00AE7FCB"/>
    <w:rsid w:val="00AF0068"/>
    <w:rsid w:val="00AF03A8"/>
    <w:rsid w:val="00AF0908"/>
    <w:rsid w:val="00AF1015"/>
    <w:rsid w:val="00AF1669"/>
    <w:rsid w:val="00AF1D09"/>
    <w:rsid w:val="00AF3D9E"/>
    <w:rsid w:val="00AF4B97"/>
    <w:rsid w:val="00AF51E5"/>
    <w:rsid w:val="00AF56C8"/>
    <w:rsid w:val="00AF5AEA"/>
    <w:rsid w:val="00AF6379"/>
    <w:rsid w:val="00AF66E9"/>
    <w:rsid w:val="00AF678B"/>
    <w:rsid w:val="00AF719A"/>
    <w:rsid w:val="00AF721B"/>
    <w:rsid w:val="00AF7523"/>
    <w:rsid w:val="00AF7D6C"/>
    <w:rsid w:val="00B00415"/>
    <w:rsid w:val="00B0085B"/>
    <w:rsid w:val="00B00AEF"/>
    <w:rsid w:val="00B01586"/>
    <w:rsid w:val="00B0187E"/>
    <w:rsid w:val="00B01DB6"/>
    <w:rsid w:val="00B024B7"/>
    <w:rsid w:val="00B02702"/>
    <w:rsid w:val="00B029E2"/>
    <w:rsid w:val="00B0394E"/>
    <w:rsid w:val="00B03DD7"/>
    <w:rsid w:val="00B03F22"/>
    <w:rsid w:val="00B04746"/>
    <w:rsid w:val="00B04C91"/>
    <w:rsid w:val="00B04EE9"/>
    <w:rsid w:val="00B04F9B"/>
    <w:rsid w:val="00B0525F"/>
    <w:rsid w:val="00B058D4"/>
    <w:rsid w:val="00B05E10"/>
    <w:rsid w:val="00B06557"/>
    <w:rsid w:val="00B06793"/>
    <w:rsid w:val="00B06C05"/>
    <w:rsid w:val="00B07AFE"/>
    <w:rsid w:val="00B07C7C"/>
    <w:rsid w:val="00B07E3E"/>
    <w:rsid w:val="00B10000"/>
    <w:rsid w:val="00B10451"/>
    <w:rsid w:val="00B10756"/>
    <w:rsid w:val="00B10CF2"/>
    <w:rsid w:val="00B113AB"/>
    <w:rsid w:val="00B117B6"/>
    <w:rsid w:val="00B117C2"/>
    <w:rsid w:val="00B12ECF"/>
    <w:rsid w:val="00B13B76"/>
    <w:rsid w:val="00B13BBA"/>
    <w:rsid w:val="00B14020"/>
    <w:rsid w:val="00B14446"/>
    <w:rsid w:val="00B14C64"/>
    <w:rsid w:val="00B15AAA"/>
    <w:rsid w:val="00B15ACC"/>
    <w:rsid w:val="00B15B80"/>
    <w:rsid w:val="00B15C2D"/>
    <w:rsid w:val="00B16098"/>
    <w:rsid w:val="00B16783"/>
    <w:rsid w:val="00B16C60"/>
    <w:rsid w:val="00B16D73"/>
    <w:rsid w:val="00B17B95"/>
    <w:rsid w:val="00B201D3"/>
    <w:rsid w:val="00B20A56"/>
    <w:rsid w:val="00B20B7E"/>
    <w:rsid w:val="00B20BF4"/>
    <w:rsid w:val="00B21B18"/>
    <w:rsid w:val="00B21E68"/>
    <w:rsid w:val="00B22060"/>
    <w:rsid w:val="00B2236F"/>
    <w:rsid w:val="00B228CF"/>
    <w:rsid w:val="00B233F6"/>
    <w:rsid w:val="00B237FF"/>
    <w:rsid w:val="00B23D0F"/>
    <w:rsid w:val="00B24438"/>
    <w:rsid w:val="00B25979"/>
    <w:rsid w:val="00B25D93"/>
    <w:rsid w:val="00B25FFE"/>
    <w:rsid w:val="00B262E6"/>
    <w:rsid w:val="00B2695D"/>
    <w:rsid w:val="00B27412"/>
    <w:rsid w:val="00B274B6"/>
    <w:rsid w:val="00B27A1B"/>
    <w:rsid w:val="00B27A34"/>
    <w:rsid w:val="00B27C4B"/>
    <w:rsid w:val="00B27E92"/>
    <w:rsid w:val="00B30023"/>
    <w:rsid w:val="00B306E2"/>
    <w:rsid w:val="00B30CE8"/>
    <w:rsid w:val="00B3134C"/>
    <w:rsid w:val="00B31EC4"/>
    <w:rsid w:val="00B321D2"/>
    <w:rsid w:val="00B326BA"/>
    <w:rsid w:val="00B32F63"/>
    <w:rsid w:val="00B332F8"/>
    <w:rsid w:val="00B3425E"/>
    <w:rsid w:val="00B36561"/>
    <w:rsid w:val="00B366F6"/>
    <w:rsid w:val="00B3671D"/>
    <w:rsid w:val="00B36CD4"/>
    <w:rsid w:val="00B372FE"/>
    <w:rsid w:val="00B37726"/>
    <w:rsid w:val="00B3774A"/>
    <w:rsid w:val="00B37870"/>
    <w:rsid w:val="00B37F8C"/>
    <w:rsid w:val="00B403E8"/>
    <w:rsid w:val="00B40403"/>
    <w:rsid w:val="00B40647"/>
    <w:rsid w:val="00B40AA6"/>
    <w:rsid w:val="00B40C70"/>
    <w:rsid w:val="00B40F77"/>
    <w:rsid w:val="00B416E7"/>
    <w:rsid w:val="00B41839"/>
    <w:rsid w:val="00B41D6A"/>
    <w:rsid w:val="00B42487"/>
    <w:rsid w:val="00B427EB"/>
    <w:rsid w:val="00B428A7"/>
    <w:rsid w:val="00B42D4A"/>
    <w:rsid w:val="00B42EFB"/>
    <w:rsid w:val="00B43073"/>
    <w:rsid w:val="00B43445"/>
    <w:rsid w:val="00B44BEA"/>
    <w:rsid w:val="00B44C45"/>
    <w:rsid w:val="00B45369"/>
    <w:rsid w:val="00B4592B"/>
    <w:rsid w:val="00B45C03"/>
    <w:rsid w:val="00B45D27"/>
    <w:rsid w:val="00B45E44"/>
    <w:rsid w:val="00B462D6"/>
    <w:rsid w:val="00B464BC"/>
    <w:rsid w:val="00B46679"/>
    <w:rsid w:val="00B46C9C"/>
    <w:rsid w:val="00B46DAD"/>
    <w:rsid w:val="00B47596"/>
    <w:rsid w:val="00B50469"/>
    <w:rsid w:val="00B50502"/>
    <w:rsid w:val="00B50A05"/>
    <w:rsid w:val="00B52058"/>
    <w:rsid w:val="00B536CF"/>
    <w:rsid w:val="00B542DA"/>
    <w:rsid w:val="00B54532"/>
    <w:rsid w:val="00B55427"/>
    <w:rsid w:val="00B554CB"/>
    <w:rsid w:val="00B5552B"/>
    <w:rsid w:val="00B557E7"/>
    <w:rsid w:val="00B55EE0"/>
    <w:rsid w:val="00B55EED"/>
    <w:rsid w:val="00B560C3"/>
    <w:rsid w:val="00B5620F"/>
    <w:rsid w:val="00B5640C"/>
    <w:rsid w:val="00B5671E"/>
    <w:rsid w:val="00B56FBD"/>
    <w:rsid w:val="00B57718"/>
    <w:rsid w:val="00B57895"/>
    <w:rsid w:val="00B600BC"/>
    <w:rsid w:val="00B60435"/>
    <w:rsid w:val="00B608A1"/>
    <w:rsid w:val="00B615A3"/>
    <w:rsid w:val="00B61656"/>
    <w:rsid w:val="00B617F9"/>
    <w:rsid w:val="00B61AB8"/>
    <w:rsid w:val="00B61B27"/>
    <w:rsid w:val="00B61D41"/>
    <w:rsid w:val="00B61DA8"/>
    <w:rsid w:val="00B6331A"/>
    <w:rsid w:val="00B64431"/>
    <w:rsid w:val="00B64688"/>
    <w:rsid w:val="00B6471F"/>
    <w:rsid w:val="00B647E3"/>
    <w:rsid w:val="00B648A1"/>
    <w:rsid w:val="00B64C2B"/>
    <w:rsid w:val="00B65D3D"/>
    <w:rsid w:val="00B65F45"/>
    <w:rsid w:val="00B663BE"/>
    <w:rsid w:val="00B66B31"/>
    <w:rsid w:val="00B66FD3"/>
    <w:rsid w:val="00B6727F"/>
    <w:rsid w:val="00B6751A"/>
    <w:rsid w:val="00B67C55"/>
    <w:rsid w:val="00B701E7"/>
    <w:rsid w:val="00B70791"/>
    <w:rsid w:val="00B71885"/>
    <w:rsid w:val="00B7241C"/>
    <w:rsid w:val="00B72752"/>
    <w:rsid w:val="00B7313A"/>
    <w:rsid w:val="00B7317E"/>
    <w:rsid w:val="00B732D7"/>
    <w:rsid w:val="00B733F9"/>
    <w:rsid w:val="00B73589"/>
    <w:rsid w:val="00B737BE"/>
    <w:rsid w:val="00B73C09"/>
    <w:rsid w:val="00B73CB5"/>
    <w:rsid w:val="00B746BA"/>
    <w:rsid w:val="00B749C0"/>
    <w:rsid w:val="00B74A06"/>
    <w:rsid w:val="00B7554D"/>
    <w:rsid w:val="00B767AD"/>
    <w:rsid w:val="00B7685D"/>
    <w:rsid w:val="00B76C88"/>
    <w:rsid w:val="00B77123"/>
    <w:rsid w:val="00B77757"/>
    <w:rsid w:val="00B808C7"/>
    <w:rsid w:val="00B8168C"/>
    <w:rsid w:val="00B81D58"/>
    <w:rsid w:val="00B81E6B"/>
    <w:rsid w:val="00B82D14"/>
    <w:rsid w:val="00B82D2C"/>
    <w:rsid w:val="00B8300F"/>
    <w:rsid w:val="00B8302E"/>
    <w:rsid w:val="00B83630"/>
    <w:rsid w:val="00B83864"/>
    <w:rsid w:val="00B83DFC"/>
    <w:rsid w:val="00B84102"/>
    <w:rsid w:val="00B844BF"/>
    <w:rsid w:val="00B84883"/>
    <w:rsid w:val="00B84E4A"/>
    <w:rsid w:val="00B8509D"/>
    <w:rsid w:val="00B8571C"/>
    <w:rsid w:val="00B85B4E"/>
    <w:rsid w:val="00B85CA9"/>
    <w:rsid w:val="00B85F6C"/>
    <w:rsid w:val="00B86B6A"/>
    <w:rsid w:val="00B86BB9"/>
    <w:rsid w:val="00B86E86"/>
    <w:rsid w:val="00B87BE4"/>
    <w:rsid w:val="00B90891"/>
    <w:rsid w:val="00B90DCC"/>
    <w:rsid w:val="00B9134B"/>
    <w:rsid w:val="00B918AB"/>
    <w:rsid w:val="00B9195E"/>
    <w:rsid w:val="00B919DE"/>
    <w:rsid w:val="00B92704"/>
    <w:rsid w:val="00B92867"/>
    <w:rsid w:val="00B92F65"/>
    <w:rsid w:val="00B92FD9"/>
    <w:rsid w:val="00B931CF"/>
    <w:rsid w:val="00B933EF"/>
    <w:rsid w:val="00B93471"/>
    <w:rsid w:val="00B934D6"/>
    <w:rsid w:val="00B93F6B"/>
    <w:rsid w:val="00B951E0"/>
    <w:rsid w:val="00B95A99"/>
    <w:rsid w:val="00B95FBD"/>
    <w:rsid w:val="00B96EF2"/>
    <w:rsid w:val="00B971F3"/>
    <w:rsid w:val="00B9753D"/>
    <w:rsid w:val="00B97846"/>
    <w:rsid w:val="00B9784D"/>
    <w:rsid w:val="00BA0781"/>
    <w:rsid w:val="00BA101B"/>
    <w:rsid w:val="00BA188A"/>
    <w:rsid w:val="00BA1C0E"/>
    <w:rsid w:val="00BA2726"/>
    <w:rsid w:val="00BA29EB"/>
    <w:rsid w:val="00BA2A2F"/>
    <w:rsid w:val="00BA2DC8"/>
    <w:rsid w:val="00BA2F07"/>
    <w:rsid w:val="00BA3745"/>
    <w:rsid w:val="00BA3ADF"/>
    <w:rsid w:val="00BA4FB6"/>
    <w:rsid w:val="00BA5481"/>
    <w:rsid w:val="00BA5DA2"/>
    <w:rsid w:val="00BA5E73"/>
    <w:rsid w:val="00BA64E0"/>
    <w:rsid w:val="00BA6586"/>
    <w:rsid w:val="00BA6606"/>
    <w:rsid w:val="00BA66DD"/>
    <w:rsid w:val="00BA670B"/>
    <w:rsid w:val="00BA6FFC"/>
    <w:rsid w:val="00BA711A"/>
    <w:rsid w:val="00BA736C"/>
    <w:rsid w:val="00BA73C3"/>
    <w:rsid w:val="00BA79A5"/>
    <w:rsid w:val="00BA7E0F"/>
    <w:rsid w:val="00BB0198"/>
    <w:rsid w:val="00BB02FA"/>
    <w:rsid w:val="00BB1440"/>
    <w:rsid w:val="00BB1813"/>
    <w:rsid w:val="00BB2DC8"/>
    <w:rsid w:val="00BB4087"/>
    <w:rsid w:val="00BB48CC"/>
    <w:rsid w:val="00BB4B2D"/>
    <w:rsid w:val="00BB4F6D"/>
    <w:rsid w:val="00BB4FD8"/>
    <w:rsid w:val="00BB50B9"/>
    <w:rsid w:val="00BB5247"/>
    <w:rsid w:val="00BB54BF"/>
    <w:rsid w:val="00BB5A67"/>
    <w:rsid w:val="00BB5BE2"/>
    <w:rsid w:val="00BB611E"/>
    <w:rsid w:val="00BB70B7"/>
    <w:rsid w:val="00BC007E"/>
    <w:rsid w:val="00BC0A26"/>
    <w:rsid w:val="00BC0CEC"/>
    <w:rsid w:val="00BC13A5"/>
    <w:rsid w:val="00BC1BFF"/>
    <w:rsid w:val="00BC1FEC"/>
    <w:rsid w:val="00BC2540"/>
    <w:rsid w:val="00BC254A"/>
    <w:rsid w:val="00BC2731"/>
    <w:rsid w:val="00BC27E5"/>
    <w:rsid w:val="00BC332D"/>
    <w:rsid w:val="00BC3599"/>
    <w:rsid w:val="00BC4473"/>
    <w:rsid w:val="00BC481C"/>
    <w:rsid w:val="00BC51A0"/>
    <w:rsid w:val="00BC55DB"/>
    <w:rsid w:val="00BC564F"/>
    <w:rsid w:val="00BC579D"/>
    <w:rsid w:val="00BC65A8"/>
    <w:rsid w:val="00BC69F3"/>
    <w:rsid w:val="00BC6F03"/>
    <w:rsid w:val="00BC76FB"/>
    <w:rsid w:val="00BD0524"/>
    <w:rsid w:val="00BD0533"/>
    <w:rsid w:val="00BD0B07"/>
    <w:rsid w:val="00BD0D50"/>
    <w:rsid w:val="00BD10AE"/>
    <w:rsid w:val="00BD1359"/>
    <w:rsid w:val="00BD155D"/>
    <w:rsid w:val="00BD32BC"/>
    <w:rsid w:val="00BD35F8"/>
    <w:rsid w:val="00BD51CA"/>
    <w:rsid w:val="00BD5823"/>
    <w:rsid w:val="00BD674D"/>
    <w:rsid w:val="00BD6A42"/>
    <w:rsid w:val="00BD6AD4"/>
    <w:rsid w:val="00BD7438"/>
    <w:rsid w:val="00BD7802"/>
    <w:rsid w:val="00BD79D3"/>
    <w:rsid w:val="00BE01BE"/>
    <w:rsid w:val="00BE0F78"/>
    <w:rsid w:val="00BE1048"/>
    <w:rsid w:val="00BE11E1"/>
    <w:rsid w:val="00BE1B4A"/>
    <w:rsid w:val="00BE1F95"/>
    <w:rsid w:val="00BE2541"/>
    <w:rsid w:val="00BE293E"/>
    <w:rsid w:val="00BE2D33"/>
    <w:rsid w:val="00BE30DA"/>
    <w:rsid w:val="00BE3A34"/>
    <w:rsid w:val="00BE4C49"/>
    <w:rsid w:val="00BE4FCB"/>
    <w:rsid w:val="00BE64E3"/>
    <w:rsid w:val="00BE6950"/>
    <w:rsid w:val="00BE6CB7"/>
    <w:rsid w:val="00BE6E07"/>
    <w:rsid w:val="00BE7CE3"/>
    <w:rsid w:val="00BE7F78"/>
    <w:rsid w:val="00BF08BB"/>
    <w:rsid w:val="00BF0CA7"/>
    <w:rsid w:val="00BF0F11"/>
    <w:rsid w:val="00BF1056"/>
    <w:rsid w:val="00BF12CE"/>
    <w:rsid w:val="00BF217E"/>
    <w:rsid w:val="00BF284B"/>
    <w:rsid w:val="00BF2D09"/>
    <w:rsid w:val="00BF35FE"/>
    <w:rsid w:val="00BF3E5E"/>
    <w:rsid w:val="00BF3E6D"/>
    <w:rsid w:val="00BF4447"/>
    <w:rsid w:val="00BF4941"/>
    <w:rsid w:val="00BF4F9C"/>
    <w:rsid w:val="00BF5A36"/>
    <w:rsid w:val="00BF5DE4"/>
    <w:rsid w:val="00BF5E11"/>
    <w:rsid w:val="00BF6E07"/>
    <w:rsid w:val="00BF78F9"/>
    <w:rsid w:val="00BF7D4D"/>
    <w:rsid w:val="00BF7F2E"/>
    <w:rsid w:val="00C00E70"/>
    <w:rsid w:val="00C010FB"/>
    <w:rsid w:val="00C01967"/>
    <w:rsid w:val="00C01AFA"/>
    <w:rsid w:val="00C02897"/>
    <w:rsid w:val="00C029B0"/>
    <w:rsid w:val="00C02C1C"/>
    <w:rsid w:val="00C0428E"/>
    <w:rsid w:val="00C043AA"/>
    <w:rsid w:val="00C04BF5"/>
    <w:rsid w:val="00C04C95"/>
    <w:rsid w:val="00C050BE"/>
    <w:rsid w:val="00C05B6E"/>
    <w:rsid w:val="00C06000"/>
    <w:rsid w:val="00C06926"/>
    <w:rsid w:val="00C06F1B"/>
    <w:rsid w:val="00C07174"/>
    <w:rsid w:val="00C078B3"/>
    <w:rsid w:val="00C100E8"/>
    <w:rsid w:val="00C107FF"/>
    <w:rsid w:val="00C10C96"/>
    <w:rsid w:val="00C10CEC"/>
    <w:rsid w:val="00C1175E"/>
    <w:rsid w:val="00C123E2"/>
    <w:rsid w:val="00C12538"/>
    <w:rsid w:val="00C134D0"/>
    <w:rsid w:val="00C1375C"/>
    <w:rsid w:val="00C139BA"/>
    <w:rsid w:val="00C14DF3"/>
    <w:rsid w:val="00C154BD"/>
    <w:rsid w:val="00C15562"/>
    <w:rsid w:val="00C15ECF"/>
    <w:rsid w:val="00C15F16"/>
    <w:rsid w:val="00C16228"/>
    <w:rsid w:val="00C167A9"/>
    <w:rsid w:val="00C17488"/>
    <w:rsid w:val="00C17C18"/>
    <w:rsid w:val="00C17D34"/>
    <w:rsid w:val="00C17DBA"/>
    <w:rsid w:val="00C17E05"/>
    <w:rsid w:val="00C2010D"/>
    <w:rsid w:val="00C20886"/>
    <w:rsid w:val="00C2093B"/>
    <w:rsid w:val="00C20A0D"/>
    <w:rsid w:val="00C20C32"/>
    <w:rsid w:val="00C20D79"/>
    <w:rsid w:val="00C2182E"/>
    <w:rsid w:val="00C21B39"/>
    <w:rsid w:val="00C21C13"/>
    <w:rsid w:val="00C22D60"/>
    <w:rsid w:val="00C2396F"/>
    <w:rsid w:val="00C24399"/>
    <w:rsid w:val="00C24416"/>
    <w:rsid w:val="00C245D1"/>
    <w:rsid w:val="00C25476"/>
    <w:rsid w:val="00C2561F"/>
    <w:rsid w:val="00C25AB9"/>
    <w:rsid w:val="00C26025"/>
    <w:rsid w:val="00C26090"/>
    <w:rsid w:val="00C26FD6"/>
    <w:rsid w:val="00C27B39"/>
    <w:rsid w:val="00C27D64"/>
    <w:rsid w:val="00C302C7"/>
    <w:rsid w:val="00C304E0"/>
    <w:rsid w:val="00C3213C"/>
    <w:rsid w:val="00C32971"/>
    <w:rsid w:val="00C32DCF"/>
    <w:rsid w:val="00C3399A"/>
    <w:rsid w:val="00C33B63"/>
    <w:rsid w:val="00C33CD7"/>
    <w:rsid w:val="00C33FFD"/>
    <w:rsid w:val="00C3420E"/>
    <w:rsid w:val="00C343F4"/>
    <w:rsid w:val="00C344AE"/>
    <w:rsid w:val="00C34CFA"/>
    <w:rsid w:val="00C35CDC"/>
    <w:rsid w:val="00C35FDE"/>
    <w:rsid w:val="00C3636B"/>
    <w:rsid w:val="00C37319"/>
    <w:rsid w:val="00C37C4A"/>
    <w:rsid w:val="00C37C65"/>
    <w:rsid w:val="00C37F07"/>
    <w:rsid w:val="00C401B5"/>
    <w:rsid w:val="00C414DC"/>
    <w:rsid w:val="00C41613"/>
    <w:rsid w:val="00C42019"/>
    <w:rsid w:val="00C4218F"/>
    <w:rsid w:val="00C429E8"/>
    <w:rsid w:val="00C43154"/>
    <w:rsid w:val="00C43166"/>
    <w:rsid w:val="00C43429"/>
    <w:rsid w:val="00C437FE"/>
    <w:rsid w:val="00C43D91"/>
    <w:rsid w:val="00C43E69"/>
    <w:rsid w:val="00C44624"/>
    <w:rsid w:val="00C44836"/>
    <w:rsid w:val="00C44B48"/>
    <w:rsid w:val="00C44CCF"/>
    <w:rsid w:val="00C4554E"/>
    <w:rsid w:val="00C467EE"/>
    <w:rsid w:val="00C467F9"/>
    <w:rsid w:val="00C46E83"/>
    <w:rsid w:val="00C46FB4"/>
    <w:rsid w:val="00C47745"/>
    <w:rsid w:val="00C478F0"/>
    <w:rsid w:val="00C47B5D"/>
    <w:rsid w:val="00C47DDF"/>
    <w:rsid w:val="00C502FC"/>
    <w:rsid w:val="00C50C97"/>
    <w:rsid w:val="00C50DFA"/>
    <w:rsid w:val="00C50E40"/>
    <w:rsid w:val="00C51D01"/>
    <w:rsid w:val="00C51FD9"/>
    <w:rsid w:val="00C528E9"/>
    <w:rsid w:val="00C52C24"/>
    <w:rsid w:val="00C533EA"/>
    <w:rsid w:val="00C53BFD"/>
    <w:rsid w:val="00C53C45"/>
    <w:rsid w:val="00C53C86"/>
    <w:rsid w:val="00C53E81"/>
    <w:rsid w:val="00C540EB"/>
    <w:rsid w:val="00C54468"/>
    <w:rsid w:val="00C544A1"/>
    <w:rsid w:val="00C54AEB"/>
    <w:rsid w:val="00C5575A"/>
    <w:rsid w:val="00C55DA0"/>
    <w:rsid w:val="00C55E05"/>
    <w:rsid w:val="00C56170"/>
    <w:rsid w:val="00C5620A"/>
    <w:rsid w:val="00C56630"/>
    <w:rsid w:val="00C56767"/>
    <w:rsid w:val="00C56AA0"/>
    <w:rsid w:val="00C57066"/>
    <w:rsid w:val="00C572F0"/>
    <w:rsid w:val="00C57B85"/>
    <w:rsid w:val="00C57F65"/>
    <w:rsid w:val="00C603A4"/>
    <w:rsid w:val="00C60571"/>
    <w:rsid w:val="00C61372"/>
    <w:rsid w:val="00C62537"/>
    <w:rsid w:val="00C64E1C"/>
    <w:rsid w:val="00C650CE"/>
    <w:rsid w:val="00C65844"/>
    <w:rsid w:val="00C66385"/>
    <w:rsid w:val="00C664EA"/>
    <w:rsid w:val="00C668E4"/>
    <w:rsid w:val="00C66A9A"/>
    <w:rsid w:val="00C66AB4"/>
    <w:rsid w:val="00C66FCD"/>
    <w:rsid w:val="00C67D9E"/>
    <w:rsid w:val="00C67E59"/>
    <w:rsid w:val="00C67EEB"/>
    <w:rsid w:val="00C67F25"/>
    <w:rsid w:val="00C704D2"/>
    <w:rsid w:val="00C70521"/>
    <w:rsid w:val="00C708A3"/>
    <w:rsid w:val="00C70C55"/>
    <w:rsid w:val="00C70D27"/>
    <w:rsid w:val="00C713A0"/>
    <w:rsid w:val="00C71C1D"/>
    <w:rsid w:val="00C71D02"/>
    <w:rsid w:val="00C722BD"/>
    <w:rsid w:val="00C72393"/>
    <w:rsid w:val="00C72DC2"/>
    <w:rsid w:val="00C730BE"/>
    <w:rsid w:val="00C73195"/>
    <w:rsid w:val="00C732D0"/>
    <w:rsid w:val="00C73304"/>
    <w:rsid w:val="00C73931"/>
    <w:rsid w:val="00C73DB7"/>
    <w:rsid w:val="00C742F7"/>
    <w:rsid w:val="00C744DD"/>
    <w:rsid w:val="00C74A54"/>
    <w:rsid w:val="00C74ABC"/>
    <w:rsid w:val="00C74AE1"/>
    <w:rsid w:val="00C7511D"/>
    <w:rsid w:val="00C75258"/>
    <w:rsid w:val="00C755C0"/>
    <w:rsid w:val="00C7565E"/>
    <w:rsid w:val="00C762FA"/>
    <w:rsid w:val="00C76509"/>
    <w:rsid w:val="00C76C9F"/>
    <w:rsid w:val="00C77047"/>
    <w:rsid w:val="00C7730A"/>
    <w:rsid w:val="00C77FB2"/>
    <w:rsid w:val="00C80987"/>
    <w:rsid w:val="00C80E00"/>
    <w:rsid w:val="00C8176B"/>
    <w:rsid w:val="00C81782"/>
    <w:rsid w:val="00C81B9A"/>
    <w:rsid w:val="00C81C4E"/>
    <w:rsid w:val="00C81EA6"/>
    <w:rsid w:val="00C83973"/>
    <w:rsid w:val="00C8407E"/>
    <w:rsid w:val="00C841B0"/>
    <w:rsid w:val="00C843C2"/>
    <w:rsid w:val="00C84870"/>
    <w:rsid w:val="00C85582"/>
    <w:rsid w:val="00C85EEB"/>
    <w:rsid w:val="00C862F8"/>
    <w:rsid w:val="00C86898"/>
    <w:rsid w:val="00C868E9"/>
    <w:rsid w:val="00C87A39"/>
    <w:rsid w:val="00C902C1"/>
    <w:rsid w:val="00C907B1"/>
    <w:rsid w:val="00C91074"/>
    <w:rsid w:val="00C91335"/>
    <w:rsid w:val="00C9146F"/>
    <w:rsid w:val="00C9286E"/>
    <w:rsid w:val="00C92A17"/>
    <w:rsid w:val="00C933A6"/>
    <w:rsid w:val="00C938D2"/>
    <w:rsid w:val="00C94185"/>
    <w:rsid w:val="00C9427C"/>
    <w:rsid w:val="00C944C5"/>
    <w:rsid w:val="00C9453A"/>
    <w:rsid w:val="00C945AE"/>
    <w:rsid w:val="00C95168"/>
    <w:rsid w:val="00C95419"/>
    <w:rsid w:val="00C9562E"/>
    <w:rsid w:val="00C964D8"/>
    <w:rsid w:val="00C965AF"/>
    <w:rsid w:val="00C97BE8"/>
    <w:rsid w:val="00CA02C0"/>
    <w:rsid w:val="00CA0354"/>
    <w:rsid w:val="00CA0897"/>
    <w:rsid w:val="00CA0A1B"/>
    <w:rsid w:val="00CA0A48"/>
    <w:rsid w:val="00CA162E"/>
    <w:rsid w:val="00CA1764"/>
    <w:rsid w:val="00CA1F79"/>
    <w:rsid w:val="00CA2034"/>
    <w:rsid w:val="00CA2379"/>
    <w:rsid w:val="00CA3771"/>
    <w:rsid w:val="00CA38E8"/>
    <w:rsid w:val="00CA3B83"/>
    <w:rsid w:val="00CA3C28"/>
    <w:rsid w:val="00CA3FD7"/>
    <w:rsid w:val="00CA429B"/>
    <w:rsid w:val="00CA4475"/>
    <w:rsid w:val="00CA4DC3"/>
    <w:rsid w:val="00CA5DA4"/>
    <w:rsid w:val="00CA6A5A"/>
    <w:rsid w:val="00CA7DCB"/>
    <w:rsid w:val="00CB0367"/>
    <w:rsid w:val="00CB0A75"/>
    <w:rsid w:val="00CB0D6D"/>
    <w:rsid w:val="00CB10B7"/>
    <w:rsid w:val="00CB123D"/>
    <w:rsid w:val="00CB1B86"/>
    <w:rsid w:val="00CB2633"/>
    <w:rsid w:val="00CB2957"/>
    <w:rsid w:val="00CB2F3C"/>
    <w:rsid w:val="00CB2F76"/>
    <w:rsid w:val="00CB32F0"/>
    <w:rsid w:val="00CB3937"/>
    <w:rsid w:val="00CB3DAA"/>
    <w:rsid w:val="00CB43E2"/>
    <w:rsid w:val="00CB4450"/>
    <w:rsid w:val="00CB48C1"/>
    <w:rsid w:val="00CB4ADA"/>
    <w:rsid w:val="00CB4F3D"/>
    <w:rsid w:val="00CB592A"/>
    <w:rsid w:val="00CB5984"/>
    <w:rsid w:val="00CB5AE5"/>
    <w:rsid w:val="00CB6DB6"/>
    <w:rsid w:val="00CB7D84"/>
    <w:rsid w:val="00CC03B9"/>
    <w:rsid w:val="00CC0566"/>
    <w:rsid w:val="00CC0E5C"/>
    <w:rsid w:val="00CC130F"/>
    <w:rsid w:val="00CC1522"/>
    <w:rsid w:val="00CC2247"/>
    <w:rsid w:val="00CC264F"/>
    <w:rsid w:val="00CC2852"/>
    <w:rsid w:val="00CC2F6D"/>
    <w:rsid w:val="00CC3533"/>
    <w:rsid w:val="00CC3D2B"/>
    <w:rsid w:val="00CC4431"/>
    <w:rsid w:val="00CC496A"/>
    <w:rsid w:val="00CC50AF"/>
    <w:rsid w:val="00CC521C"/>
    <w:rsid w:val="00CC5861"/>
    <w:rsid w:val="00CC5CF5"/>
    <w:rsid w:val="00CC5E65"/>
    <w:rsid w:val="00CC6C55"/>
    <w:rsid w:val="00CC6F81"/>
    <w:rsid w:val="00CC7192"/>
    <w:rsid w:val="00CC794C"/>
    <w:rsid w:val="00CD0A8A"/>
    <w:rsid w:val="00CD0F83"/>
    <w:rsid w:val="00CD112D"/>
    <w:rsid w:val="00CD223B"/>
    <w:rsid w:val="00CD307C"/>
    <w:rsid w:val="00CD324A"/>
    <w:rsid w:val="00CD3476"/>
    <w:rsid w:val="00CD3671"/>
    <w:rsid w:val="00CD5A5E"/>
    <w:rsid w:val="00CD5B0E"/>
    <w:rsid w:val="00CD5E80"/>
    <w:rsid w:val="00CD600F"/>
    <w:rsid w:val="00CD6993"/>
    <w:rsid w:val="00CD6A41"/>
    <w:rsid w:val="00CD7630"/>
    <w:rsid w:val="00CD7E60"/>
    <w:rsid w:val="00CE0037"/>
    <w:rsid w:val="00CE106B"/>
    <w:rsid w:val="00CE125E"/>
    <w:rsid w:val="00CE1801"/>
    <w:rsid w:val="00CE205E"/>
    <w:rsid w:val="00CE243F"/>
    <w:rsid w:val="00CE2549"/>
    <w:rsid w:val="00CE2B43"/>
    <w:rsid w:val="00CE2D06"/>
    <w:rsid w:val="00CE2F62"/>
    <w:rsid w:val="00CE35F1"/>
    <w:rsid w:val="00CE3B6A"/>
    <w:rsid w:val="00CE453B"/>
    <w:rsid w:val="00CE5767"/>
    <w:rsid w:val="00CE62BB"/>
    <w:rsid w:val="00CE6485"/>
    <w:rsid w:val="00CE7181"/>
    <w:rsid w:val="00CF008B"/>
    <w:rsid w:val="00CF0215"/>
    <w:rsid w:val="00CF10A2"/>
    <w:rsid w:val="00CF1306"/>
    <w:rsid w:val="00CF13C6"/>
    <w:rsid w:val="00CF230A"/>
    <w:rsid w:val="00CF23D3"/>
    <w:rsid w:val="00CF2B68"/>
    <w:rsid w:val="00CF48BF"/>
    <w:rsid w:val="00CF4AF1"/>
    <w:rsid w:val="00CF4F7E"/>
    <w:rsid w:val="00CF5006"/>
    <w:rsid w:val="00CF5801"/>
    <w:rsid w:val="00CF5931"/>
    <w:rsid w:val="00CF5E7C"/>
    <w:rsid w:val="00CF5E9C"/>
    <w:rsid w:val="00CF653A"/>
    <w:rsid w:val="00CF6C1C"/>
    <w:rsid w:val="00CF719E"/>
    <w:rsid w:val="00CF75DF"/>
    <w:rsid w:val="00CF7EBB"/>
    <w:rsid w:val="00D00071"/>
    <w:rsid w:val="00D0024F"/>
    <w:rsid w:val="00D00392"/>
    <w:rsid w:val="00D00462"/>
    <w:rsid w:val="00D005D6"/>
    <w:rsid w:val="00D0080F"/>
    <w:rsid w:val="00D016A1"/>
    <w:rsid w:val="00D01B4D"/>
    <w:rsid w:val="00D03652"/>
    <w:rsid w:val="00D0377B"/>
    <w:rsid w:val="00D05877"/>
    <w:rsid w:val="00D05A37"/>
    <w:rsid w:val="00D05A65"/>
    <w:rsid w:val="00D05DF2"/>
    <w:rsid w:val="00D0634F"/>
    <w:rsid w:val="00D06534"/>
    <w:rsid w:val="00D0658A"/>
    <w:rsid w:val="00D06E5B"/>
    <w:rsid w:val="00D0715A"/>
    <w:rsid w:val="00D07AA4"/>
    <w:rsid w:val="00D103DB"/>
    <w:rsid w:val="00D109F4"/>
    <w:rsid w:val="00D10B74"/>
    <w:rsid w:val="00D10CC9"/>
    <w:rsid w:val="00D11FE8"/>
    <w:rsid w:val="00D12460"/>
    <w:rsid w:val="00D12607"/>
    <w:rsid w:val="00D12AD3"/>
    <w:rsid w:val="00D12F07"/>
    <w:rsid w:val="00D134DF"/>
    <w:rsid w:val="00D14254"/>
    <w:rsid w:val="00D14259"/>
    <w:rsid w:val="00D14C01"/>
    <w:rsid w:val="00D1579C"/>
    <w:rsid w:val="00D15843"/>
    <w:rsid w:val="00D15A3A"/>
    <w:rsid w:val="00D15B68"/>
    <w:rsid w:val="00D15ECE"/>
    <w:rsid w:val="00D166FD"/>
    <w:rsid w:val="00D16C31"/>
    <w:rsid w:val="00D17374"/>
    <w:rsid w:val="00D178DD"/>
    <w:rsid w:val="00D21343"/>
    <w:rsid w:val="00D21916"/>
    <w:rsid w:val="00D21DB1"/>
    <w:rsid w:val="00D221A7"/>
    <w:rsid w:val="00D221E2"/>
    <w:rsid w:val="00D222F1"/>
    <w:rsid w:val="00D22F98"/>
    <w:rsid w:val="00D236DC"/>
    <w:rsid w:val="00D23F64"/>
    <w:rsid w:val="00D24C7D"/>
    <w:rsid w:val="00D2512F"/>
    <w:rsid w:val="00D25402"/>
    <w:rsid w:val="00D25413"/>
    <w:rsid w:val="00D265CD"/>
    <w:rsid w:val="00D26888"/>
    <w:rsid w:val="00D27AFA"/>
    <w:rsid w:val="00D3051C"/>
    <w:rsid w:val="00D305B1"/>
    <w:rsid w:val="00D30635"/>
    <w:rsid w:val="00D308E7"/>
    <w:rsid w:val="00D30BE0"/>
    <w:rsid w:val="00D30D45"/>
    <w:rsid w:val="00D311B2"/>
    <w:rsid w:val="00D3122C"/>
    <w:rsid w:val="00D317DF"/>
    <w:rsid w:val="00D31D0E"/>
    <w:rsid w:val="00D3216E"/>
    <w:rsid w:val="00D324B4"/>
    <w:rsid w:val="00D32A52"/>
    <w:rsid w:val="00D3335D"/>
    <w:rsid w:val="00D333C2"/>
    <w:rsid w:val="00D33B06"/>
    <w:rsid w:val="00D33D0B"/>
    <w:rsid w:val="00D34237"/>
    <w:rsid w:val="00D3466A"/>
    <w:rsid w:val="00D34EB7"/>
    <w:rsid w:val="00D3575F"/>
    <w:rsid w:val="00D3625C"/>
    <w:rsid w:val="00D36A74"/>
    <w:rsid w:val="00D36C84"/>
    <w:rsid w:val="00D36D58"/>
    <w:rsid w:val="00D37547"/>
    <w:rsid w:val="00D3773E"/>
    <w:rsid w:val="00D37A7F"/>
    <w:rsid w:val="00D37B47"/>
    <w:rsid w:val="00D40EF0"/>
    <w:rsid w:val="00D4114E"/>
    <w:rsid w:val="00D41A41"/>
    <w:rsid w:val="00D41AD2"/>
    <w:rsid w:val="00D41F16"/>
    <w:rsid w:val="00D42054"/>
    <w:rsid w:val="00D42599"/>
    <w:rsid w:val="00D427DF"/>
    <w:rsid w:val="00D438A3"/>
    <w:rsid w:val="00D443FC"/>
    <w:rsid w:val="00D44CD6"/>
    <w:rsid w:val="00D45767"/>
    <w:rsid w:val="00D45C1C"/>
    <w:rsid w:val="00D466E2"/>
    <w:rsid w:val="00D46D42"/>
    <w:rsid w:val="00D46F23"/>
    <w:rsid w:val="00D46FA2"/>
    <w:rsid w:val="00D477EC"/>
    <w:rsid w:val="00D50AA0"/>
    <w:rsid w:val="00D50AF1"/>
    <w:rsid w:val="00D50C62"/>
    <w:rsid w:val="00D51211"/>
    <w:rsid w:val="00D513D9"/>
    <w:rsid w:val="00D51D07"/>
    <w:rsid w:val="00D522E0"/>
    <w:rsid w:val="00D52409"/>
    <w:rsid w:val="00D52715"/>
    <w:rsid w:val="00D52AA2"/>
    <w:rsid w:val="00D53048"/>
    <w:rsid w:val="00D53338"/>
    <w:rsid w:val="00D533CC"/>
    <w:rsid w:val="00D534E0"/>
    <w:rsid w:val="00D54486"/>
    <w:rsid w:val="00D54D42"/>
    <w:rsid w:val="00D555EF"/>
    <w:rsid w:val="00D55A39"/>
    <w:rsid w:val="00D55EAF"/>
    <w:rsid w:val="00D563F3"/>
    <w:rsid w:val="00D566A8"/>
    <w:rsid w:val="00D5701C"/>
    <w:rsid w:val="00D5723B"/>
    <w:rsid w:val="00D57548"/>
    <w:rsid w:val="00D57563"/>
    <w:rsid w:val="00D575C3"/>
    <w:rsid w:val="00D57C01"/>
    <w:rsid w:val="00D6058B"/>
    <w:rsid w:val="00D614C2"/>
    <w:rsid w:val="00D61B58"/>
    <w:rsid w:val="00D61C86"/>
    <w:rsid w:val="00D626D1"/>
    <w:rsid w:val="00D63A99"/>
    <w:rsid w:val="00D6410E"/>
    <w:rsid w:val="00D64F5F"/>
    <w:rsid w:val="00D652A5"/>
    <w:rsid w:val="00D65BA0"/>
    <w:rsid w:val="00D65D1F"/>
    <w:rsid w:val="00D65D47"/>
    <w:rsid w:val="00D65E09"/>
    <w:rsid w:val="00D66705"/>
    <w:rsid w:val="00D67492"/>
    <w:rsid w:val="00D7015C"/>
    <w:rsid w:val="00D705BD"/>
    <w:rsid w:val="00D705F2"/>
    <w:rsid w:val="00D721F3"/>
    <w:rsid w:val="00D73219"/>
    <w:rsid w:val="00D73B81"/>
    <w:rsid w:val="00D747DF"/>
    <w:rsid w:val="00D74F2C"/>
    <w:rsid w:val="00D74F70"/>
    <w:rsid w:val="00D75DB2"/>
    <w:rsid w:val="00D75DF3"/>
    <w:rsid w:val="00D76631"/>
    <w:rsid w:val="00D77382"/>
    <w:rsid w:val="00D7763F"/>
    <w:rsid w:val="00D776FC"/>
    <w:rsid w:val="00D77F11"/>
    <w:rsid w:val="00D80069"/>
    <w:rsid w:val="00D80933"/>
    <w:rsid w:val="00D80E6C"/>
    <w:rsid w:val="00D810E2"/>
    <w:rsid w:val="00D81297"/>
    <w:rsid w:val="00D81F11"/>
    <w:rsid w:val="00D824DE"/>
    <w:rsid w:val="00D8260F"/>
    <w:rsid w:val="00D82A0B"/>
    <w:rsid w:val="00D82A91"/>
    <w:rsid w:val="00D8381A"/>
    <w:rsid w:val="00D83C1A"/>
    <w:rsid w:val="00D83D91"/>
    <w:rsid w:val="00D84129"/>
    <w:rsid w:val="00D84646"/>
    <w:rsid w:val="00D84A27"/>
    <w:rsid w:val="00D84D71"/>
    <w:rsid w:val="00D85141"/>
    <w:rsid w:val="00D86859"/>
    <w:rsid w:val="00D86971"/>
    <w:rsid w:val="00D87182"/>
    <w:rsid w:val="00D872C1"/>
    <w:rsid w:val="00D87319"/>
    <w:rsid w:val="00D9011C"/>
    <w:rsid w:val="00D90196"/>
    <w:rsid w:val="00D9092E"/>
    <w:rsid w:val="00D91515"/>
    <w:rsid w:val="00D91E27"/>
    <w:rsid w:val="00D92A38"/>
    <w:rsid w:val="00D92C9D"/>
    <w:rsid w:val="00D930E0"/>
    <w:rsid w:val="00D936B1"/>
    <w:rsid w:val="00D93740"/>
    <w:rsid w:val="00D93AA3"/>
    <w:rsid w:val="00D947B2"/>
    <w:rsid w:val="00D94C27"/>
    <w:rsid w:val="00D94F59"/>
    <w:rsid w:val="00D959B3"/>
    <w:rsid w:val="00D97498"/>
    <w:rsid w:val="00D9787D"/>
    <w:rsid w:val="00D97EAD"/>
    <w:rsid w:val="00D97FF3"/>
    <w:rsid w:val="00DA0E7F"/>
    <w:rsid w:val="00DA144A"/>
    <w:rsid w:val="00DA1CF6"/>
    <w:rsid w:val="00DA1E6E"/>
    <w:rsid w:val="00DA21BD"/>
    <w:rsid w:val="00DA2820"/>
    <w:rsid w:val="00DA290A"/>
    <w:rsid w:val="00DA2ABE"/>
    <w:rsid w:val="00DA2E3D"/>
    <w:rsid w:val="00DA30BF"/>
    <w:rsid w:val="00DA34BB"/>
    <w:rsid w:val="00DA37F3"/>
    <w:rsid w:val="00DA3DAC"/>
    <w:rsid w:val="00DA3EEE"/>
    <w:rsid w:val="00DA4641"/>
    <w:rsid w:val="00DA4D77"/>
    <w:rsid w:val="00DA551F"/>
    <w:rsid w:val="00DA5756"/>
    <w:rsid w:val="00DA6385"/>
    <w:rsid w:val="00DA781D"/>
    <w:rsid w:val="00DA7BE4"/>
    <w:rsid w:val="00DB0005"/>
    <w:rsid w:val="00DB0525"/>
    <w:rsid w:val="00DB08ED"/>
    <w:rsid w:val="00DB09BC"/>
    <w:rsid w:val="00DB15B1"/>
    <w:rsid w:val="00DB15C8"/>
    <w:rsid w:val="00DB15EC"/>
    <w:rsid w:val="00DB1A43"/>
    <w:rsid w:val="00DB1C7B"/>
    <w:rsid w:val="00DB20A2"/>
    <w:rsid w:val="00DB214D"/>
    <w:rsid w:val="00DB2586"/>
    <w:rsid w:val="00DB2911"/>
    <w:rsid w:val="00DB2E7E"/>
    <w:rsid w:val="00DB33B5"/>
    <w:rsid w:val="00DB3E5A"/>
    <w:rsid w:val="00DB4AE1"/>
    <w:rsid w:val="00DB4E88"/>
    <w:rsid w:val="00DB588E"/>
    <w:rsid w:val="00DB5BFA"/>
    <w:rsid w:val="00DB615D"/>
    <w:rsid w:val="00DB6B67"/>
    <w:rsid w:val="00DB6BC3"/>
    <w:rsid w:val="00DB7EBD"/>
    <w:rsid w:val="00DC09C2"/>
    <w:rsid w:val="00DC0DE4"/>
    <w:rsid w:val="00DC0F74"/>
    <w:rsid w:val="00DC146C"/>
    <w:rsid w:val="00DC195C"/>
    <w:rsid w:val="00DC2246"/>
    <w:rsid w:val="00DC2363"/>
    <w:rsid w:val="00DC27B4"/>
    <w:rsid w:val="00DC2CEC"/>
    <w:rsid w:val="00DC308E"/>
    <w:rsid w:val="00DC318A"/>
    <w:rsid w:val="00DC3570"/>
    <w:rsid w:val="00DC3768"/>
    <w:rsid w:val="00DC4422"/>
    <w:rsid w:val="00DC5256"/>
    <w:rsid w:val="00DC56CE"/>
    <w:rsid w:val="00DC5C54"/>
    <w:rsid w:val="00DC6477"/>
    <w:rsid w:val="00DC6AF4"/>
    <w:rsid w:val="00DC746F"/>
    <w:rsid w:val="00DC7C5D"/>
    <w:rsid w:val="00DC7D00"/>
    <w:rsid w:val="00DD07E5"/>
    <w:rsid w:val="00DD0F18"/>
    <w:rsid w:val="00DD1322"/>
    <w:rsid w:val="00DD15B9"/>
    <w:rsid w:val="00DD1750"/>
    <w:rsid w:val="00DD176A"/>
    <w:rsid w:val="00DD1EEF"/>
    <w:rsid w:val="00DD21BE"/>
    <w:rsid w:val="00DD2560"/>
    <w:rsid w:val="00DD33D7"/>
    <w:rsid w:val="00DD3F92"/>
    <w:rsid w:val="00DD465A"/>
    <w:rsid w:val="00DD486E"/>
    <w:rsid w:val="00DD4C43"/>
    <w:rsid w:val="00DD52F6"/>
    <w:rsid w:val="00DD5A9E"/>
    <w:rsid w:val="00DD5CE1"/>
    <w:rsid w:val="00DD6E82"/>
    <w:rsid w:val="00DD7297"/>
    <w:rsid w:val="00DD75E9"/>
    <w:rsid w:val="00DE080C"/>
    <w:rsid w:val="00DE0BB8"/>
    <w:rsid w:val="00DE0F6D"/>
    <w:rsid w:val="00DE2288"/>
    <w:rsid w:val="00DE2532"/>
    <w:rsid w:val="00DE2BA5"/>
    <w:rsid w:val="00DE301C"/>
    <w:rsid w:val="00DE35AF"/>
    <w:rsid w:val="00DE39FB"/>
    <w:rsid w:val="00DE3A96"/>
    <w:rsid w:val="00DE3C9B"/>
    <w:rsid w:val="00DE4331"/>
    <w:rsid w:val="00DE4857"/>
    <w:rsid w:val="00DE59CC"/>
    <w:rsid w:val="00DE5BB1"/>
    <w:rsid w:val="00DE6044"/>
    <w:rsid w:val="00DE624C"/>
    <w:rsid w:val="00DE6280"/>
    <w:rsid w:val="00DE65C7"/>
    <w:rsid w:val="00DE65ED"/>
    <w:rsid w:val="00DE66C2"/>
    <w:rsid w:val="00DE6715"/>
    <w:rsid w:val="00DE69DC"/>
    <w:rsid w:val="00DE6E00"/>
    <w:rsid w:val="00DE70D3"/>
    <w:rsid w:val="00DE7294"/>
    <w:rsid w:val="00DE7721"/>
    <w:rsid w:val="00DF12ED"/>
    <w:rsid w:val="00DF12FE"/>
    <w:rsid w:val="00DF151E"/>
    <w:rsid w:val="00DF1AF6"/>
    <w:rsid w:val="00DF2341"/>
    <w:rsid w:val="00DF2885"/>
    <w:rsid w:val="00DF290F"/>
    <w:rsid w:val="00DF2FDD"/>
    <w:rsid w:val="00DF3020"/>
    <w:rsid w:val="00DF3629"/>
    <w:rsid w:val="00DF36FA"/>
    <w:rsid w:val="00DF4A79"/>
    <w:rsid w:val="00DF5BE3"/>
    <w:rsid w:val="00DF5C61"/>
    <w:rsid w:val="00DF6803"/>
    <w:rsid w:val="00DF7526"/>
    <w:rsid w:val="00DF7742"/>
    <w:rsid w:val="00E000B2"/>
    <w:rsid w:val="00E000F3"/>
    <w:rsid w:val="00E00265"/>
    <w:rsid w:val="00E00A3B"/>
    <w:rsid w:val="00E00F00"/>
    <w:rsid w:val="00E01820"/>
    <w:rsid w:val="00E02B5E"/>
    <w:rsid w:val="00E02DC5"/>
    <w:rsid w:val="00E03BDA"/>
    <w:rsid w:val="00E03CF4"/>
    <w:rsid w:val="00E0417A"/>
    <w:rsid w:val="00E04538"/>
    <w:rsid w:val="00E0473C"/>
    <w:rsid w:val="00E04787"/>
    <w:rsid w:val="00E05767"/>
    <w:rsid w:val="00E059BF"/>
    <w:rsid w:val="00E05A06"/>
    <w:rsid w:val="00E0636A"/>
    <w:rsid w:val="00E07692"/>
    <w:rsid w:val="00E1016A"/>
    <w:rsid w:val="00E10841"/>
    <w:rsid w:val="00E12D16"/>
    <w:rsid w:val="00E12D23"/>
    <w:rsid w:val="00E12F8B"/>
    <w:rsid w:val="00E138D5"/>
    <w:rsid w:val="00E13C99"/>
    <w:rsid w:val="00E14ACB"/>
    <w:rsid w:val="00E14BBB"/>
    <w:rsid w:val="00E14C9A"/>
    <w:rsid w:val="00E14F66"/>
    <w:rsid w:val="00E154E7"/>
    <w:rsid w:val="00E1556B"/>
    <w:rsid w:val="00E156D0"/>
    <w:rsid w:val="00E15EB3"/>
    <w:rsid w:val="00E16383"/>
    <w:rsid w:val="00E16598"/>
    <w:rsid w:val="00E16675"/>
    <w:rsid w:val="00E1751E"/>
    <w:rsid w:val="00E176AF"/>
    <w:rsid w:val="00E177CC"/>
    <w:rsid w:val="00E17A29"/>
    <w:rsid w:val="00E17B02"/>
    <w:rsid w:val="00E17B79"/>
    <w:rsid w:val="00E209A4"/>
    <w:rsid w:val="00E20FF8"/>
    <w:rsid w:val="00E21491"/>
    <w:rsid w:val="00E2150E"/>
    <w:rsid w:val="00E21552"/>
    <w:rsid w:val="00E216FF"/>
    <w:rsid w:val="00E21F38"/>
    <w:rsid w:val="00E22384"/>
    <w:rsid w:val="00E24B5E"/>
    <w:rsid w:val="00E24F10"/>
    <w:rsid w:val="00E24F98"/>
    <w:rsid w:val="00E255AE"/>
    <w:rsid w:val="00E256B5"/>
    <w:rsid w:val="00E26079"/>
    <w:rsid w:val="00E26342"/>
    <w:rsid w:val="00E26679"/>
    <w:rsid w:val="00E276C4"/>
    <w:rsid w:val="00E27E55"/>
    <w:rsid w:val="00E27FFB"/>
    <w:rsid w:val="00E302A4"/>
    <w:rsid w:val="00E314BF"/>
    <w:rsid w:val="00E3177E"/>
    <w:rsid w:val="00E31AC1"/>
    <w:rsid w:val="00E3293E"/>
    <w:rsid w:val="00E332AC"/>
    <w:rsid w:val="00E33619"/>
    <w:rsid w:val="00E347D8"/>
    <w:rsid w:val="00E34E11"/>
    <w:rsid w:val="00E3535D"/>
    <w:rsid w:val="00E3550E"/>
    <w:rsid w:val="00E3567F"/>
    <w:rsid w:val="00E35CB5"/>
    <w:rsid w:val="00E35DF7"/>
    <w:rsid w:val="00E36797"/>
    <w:rsid w:val="00E37A74"/>
    <w:rsid w:val="00E400E0"/>
    <w:rsid w:val="00E40618"/>
    <w:rsid w:val="00E40EE9"/>
    <w:rsid w:val="00E4222C"/>
    <w:rsid w:val="00E42945"/>
    <w:rsid w:val="00E4299D"/>
    <w:rsid w:val="00E42B5A"/>
    <w:rsid w:val="00E4309F"/>
    <w:rsid w:val="00E437C3"/>
    <w:rsid w:val="00E43AFA"/>
    <w:rsid w:val="00E43DCE"/>
    <w:rsid w:val="00E43FA1"/>
    <w:rsid w:val="00E4446F"/>
    <w:rsid w:val="00E446C6"/>
    <w:rsid w:val="00E447C0"/>
    <w:rsid w:val="00E44867"/>
    <w:rsid w:val="00E44B92"/>
    <w:rsid w:val="00E44BDA"/>
    <w:rsid w:val="00E44C45"/>
    <w:rsid w:val="00E45312"/>
    <w:rsid w:val="00E47037"/>
    <w:rsid w:val="00E472D2"/>
    <w:rsid w:val="00E50D0D"/>
    <w:rsid w:val="00E50E4E"/>
    <w:rsid w:val="00E51D4D"/>
    <w:rsid w:val="00E524CD"/>
    <w:rsid w:val="00E52E37"/>
    <w:rsid w:val="00E53180"/>
    <w:rsid w:val="00E531C7"/>
    <w:rsid w:val="00E534D5"/>
    <w:rsid w:val="00E54555"/>
    <w:rsid w:val="00E54AA9"/>
    <w:rsid w:val="00E555D9"/>
    <w:rsid w:val="00E55BEF"/>
    <w:rsid w:val="00E56245"/>
    <w:rsid w:val="00E563D9"/>
    <w:rsid w:val="00E5648D"/>
    <w:rsid w:val="00E56B90"/>
    <w:rsid w:val="00E5759F"/>
    <w:rsid w:val="00E57A8E"/>
    <w:rsid w:val="00E60406"/>
    <w:rsid w:val="00E60698"/>
    <w:rsid w:val="00E60C8A"/>
    <w:rsid w:val="00E60EBD"/>
    <w:rsid w:val="00E61BD4"/>
    <w:rsid w:val="00E62210"/>
    <w:rsid w:val="00E622AF"/>
    <w:rsid w:val="00E624CD"/>
    <w:rsid w:val="00E62788"/>
    <w:rsid w:val="00E634A9"/>
    <w:rsid w:val="00E63C85"/>
    <w:rsid w:val="00E64CC8"/>
    <w:rsid w:val="00E653AB"/>
    <w:rsid w:val="00E665FF"/>
    <w:rsid w:val="00E6677B"/>
    <w:rsid w:val="00E6688E"/>
    <w:rsid w:val="00E66FB5"/>
    <w:rsid w:val="00E67084"/>
    <w:rsid w:val="00E673E0"/>
    <w:rsid w:val="00E7000F"/>
    <w:rsid w:val="00E70298"/>
    <w:rsid w:val="00E70499"/>
    <w:rsid w:val="00E715F1"/>
    <w:rsid w:val="00E71ACE"/>
    <w:rsid w:val="00E71D25"/>
    <w:rsid w:val="00E722B8"/>
    <w:rsid w:val="00E7283F"/>
    <w:rsid w:val="00E7286D"/>
    <w:rsid w:val="00E72FE4"/>
    <w:rsid w:val="00E73209"/>
    <w:rsid w:val="00E7326B"/>
    <w:rsid w:val="00E732F8"/>
    <w:rsid w:val="00E7337B"/>
    <w:rsid w:val="00E73398"/>
    <w:rsid w:val="00E734E3"/>
    <w:rsid w:val="00E73699"/>
    <w:rsid w:val="00E73932"/>
    <w:rsid w:val="00E73CE3"/>
    <w:rsid w:val="00E75910"/>
    <w:rsid w:val="00E75B7C"/>
    <w:rsid w:val="00E75F7D"/>
    <w:rsid w:val="00E760FC"/>
    <w:rsid w:val="00E76B29"/>
    <w:rsid w:val="00E76C7D"/>
    <w:rsid w:val="00E76DF7"/>
    <w:rsid w:val="00E8077D"/>
    <w:rsid w:val="00E807D1"/>
    <w:rsid w:val="00E80D53"/>
    <w:rsid w:val="00E81391"/>
    <w:rsid w:val="00E8292C"/>
    <w:rsid w:val="00E82F27"/>
    <w:rsid w:val="00E83CF8"/>
    <w:rsid w:val="00E83D3E"/>
    <w:rsid w:val="00E83F35"/>
    <w:rsid w:val="00E843D9"/>
    <w:rsid w:val="00E85CBA"/>
    <w:rsid w:val="00E85E5E"/>
    <w:rsid w:val="00E85FF2"/>
    <w:rsid w:val="00E86C62"/>
    <w:rsid w:val="00E86DF1"/>
    <w:rsid w:val="00E86E55"/>
    <w:rsid w:val="00E876F9"/>
    <w:rsid w:val="00E903A2"/>
    <w:rsid w:val="00E90678"/>
    <w:rsid w:val="00E9075B"/>
    <w:rsid w:val="00E909BF"/>
    <w:rsid w:val="00E90CDC"/>
    <w:rsid w:val="00E91437"/>
    <w:rsid w:val="00E922C7"/>
    <w:rsid w:val="00E927E4"/>
    <w:rsid w:val="00E93080"/>
    <w:rsid w:val="00E93A7F"/>
    <w:rsid w:val="00E93FC8"/>
    <w:rsid w:val="00E947DA"/>
    <w:rsid w:val="00E948E3"/>
    <w:rsid w:val="00E94C92"/>
    <w:rsid w:val="00E94DD8"/>
    <w:rsid w:val="00E9560D"/>
    <w:rsid w:val="00E9630A"/>
    <w:rsid w:val="00E96331"/>
    <w:rsid w:val="00E969C2"/>
    <w:rsid w:val="00E97222"/>
    <w:rsid w:val="00E97FFE"/>
    <w:rsid w:val="00EA0021"/>
    <w:rsid w:val="00EA0254"/>
    <w:rsid w:val="00EA0BAF"/>
    <w:rsid w:val="00EA101B"/>
    <w:rsid w:val="00EA1255"/>
    <w:rsid w:val="00EA169B"/>
    <w:rsid w:val="00EA1CBF"/>
    <w:rsid w:val="00EA22BB"/>
    <w:rsid w:val="00EA3AE0"/>
    <w:rsid w:val="00EA44EB"/>
    <w:rsid w:val="00EA4E7C"/>
    <w:rsid w:val="00EA4F27"/>
    <w:rsid w:val="00EA5389"/>
    <w:rsid w:val="00EA55DC"/>
    <w:rsid w:val="00EA5663"/>
    <w:rsid w:val="00EA5EF1"/>
    <w:rsid w:val="00EA68F0"/>
    <w:rsid w:val="00EA6CDD"/>
    <w:rsid w:val="00EA7DF1"/>
    <w:rsid w:val="00EB0494"/>
    <w:rsid w:val="00EB058E"/>
    <w:rsid w:val="00EB23CA"/>
    <w:rsid w:val="00EB3166"/>
    <w:rsid w:val="00EB3879"/>
    <w:rsid w:val="00EB3CD3"/>
    <w:rsid w:val="00EB4DA4"/>
    <w:rsid w:val="00EB50FB"/>
    <w:rsid w:val="00EB604F"/>
    <w:rsid w:val="00EB7211"/>
    <w:rsid w:val="00EB78DB"/>
    <w:rsid w:val="00EC0695"/>
    <w:rsid w:val="00EC09A2"/>
    <w:rsid w:val="00EC18BC"/>
    <w:rsid w:val="00EC1966"/>
    <w:rsid w:val="00EC1CFA"/>
    <w:rsid w:val="00EC2330"/>
    <w:rsid w:val="00EC240D"/>
    <w:rsid w:val="00EC2A21"/>
    <w:rsid w:val="00EC2CF3"/>
    <w:rsid w:val="00EC2F3B"/>
    <w:rsid w:val="00EC30B2"/>
    <w:rsid w:val="00EC3BB4"/>
    <w:rsid w:val="00EC3F30"/>
    <w:rsid w:val="00EC3F4F"/>
    <w:rsid w:val="00EC4364"/>
    <w:rsid w:val="00EC488E"/>
    <w:rsid w:val="00EC4F35"/>
    <w:rsid w:val="00EC503B"/>
    <w:rsid w:val="00EC5C52"/>
    <w:rsid w:val="00EC5C76"/>
    <w:rsid w:val="00EC63C0"/>
    <w:rsid w:val="00EC7BEF"/>
    <w:rsid w:val="00EC7C5D"/>
    <w:rsid w:val="00EC7EF7"/>
    <w:rsid w:val="00ED0220"/>
    <w:rsid w:val="00ED0B29"/>
    <w:rsid w:val="00ED1FA8"/>
    <w:rsid w:val="00ED2EF6"/>
    <w:rsid w:val="00ED2FFE"/>
    <w:rsid w:val="00ED31E2"/>
    <w:rsid w:val="00ED3A71"/>
    <w:rsid w:val="00ED3CC7"/>
    <w:rsid w:val="00ED46BA"/>
    <w:rsid w:val="00ED59A3"/>
    <w:rsid w:val="00ED5B88"/>
    <w:rsid w:val="00ED5FAB"/>
    <w:rsid w:val="00ED7270"/>
    <w:rsid w:val="00ED73ED"/>
    <w:rsid w:val="00ED7652"/>
    <w:rsid w:val="00ED7DD7"/>
    <w:rsid w:val="00EE0610"/>
    <w:rsid w:val="00EE0A6E"/>
    <w:rsid w:val="00EE1966"/>
    <w:rsid w:val="00EE1F12"/>
    <w:rsid w:val="00EE221D"/>
    <w:rsid w:val="00EE226F"/>
    <w:rsid w:val="00EE2303"/>
    <w:rsid w:val="00EE3381"/>
    <w:rsid w:val="00EE33F5"/>
    <w:rsid w:val="00EE3D02"/>
    <w:rsid w:val="00EE4BAD"/>
    <w:rsid w:val="00EE4D79"/>
    <w:rsid w:val="00EE5254"/>
    <w:rsid w:val="00EE54F6"/>
    <w:rsid w:val="00EE5651"/>
    <w:rsid w:val="00EE5F7A"/>
    <w:rsid w:val="00EE68D1"/>
    <w:rsid w:val="00EE6C2D"/>
    <w:rsid w:val="00EE75C2"/>
    <w:rsid w:val="00EF059C"/>
    <w:rsid w:val="00EF0C65"/>
    <w:rsid w:val="00EF0D7E"/>
    <w:rsid w:val="00EF0DE3"/>
    <w:rsid w:val="00EF2ED8"/>
    <w:rsid w:val="00EF333E"/>
    <w:rsid w:val="00EF40C3"/>
    <w:rsid w:val="00EF4834"/>
    <w:rsid w:val="00EF586A"/>
    <w:rsid w:val="00EF5E3E"/>
    <w:rsid w:val="00EF636F"/>
    <w:rsid w:val="00EF6BAC"/>
    <w:rsid w:val="00EF6E48"/>
    <w:rsid w:val="00EF70E2"/>
    <w:rsid w:val="00EF71F7"/>
    <w:rsid w:val="00EF741B"/>
    <w:rsid w:val="00EF7A95"/>
    <w:rsid w:val="00EF7DFE"/>
    <w:rsid w:val="00F00283"/>
    <w:rsid w:val="00F008E1"/>
    <w:rsid w:val="00F00F2E"/>
    <w:rsid w:val="00F01B9D"/>
    <w:rsid w:val="00F01FB8"/>
    <w:rsid w:val="00F02CED"/>
    <w:rsid w:val="00F0325A"/>
    <w:rsid w:val="00F03865"/>
    <w:rsid w:val="00F03B47"/>
    <w:rsid w:val="00F04649"/>
    <w:rsid w:val="00F04870"/>
    <w:rsid w:val="00F04D41"/>
    <w:rsid w:val="00F04FBD"/>
    <w:rsid w:val="00F04FF2"/>
    <w:rsid w:val="00F052B5"/>
    <w:rsid w:val="00F05CDD"/>
    <w:rsid w:val="00F0641D"/>
    <w:rsid w:val="00F06B9C"/>
    <w:rsid w:val="00F06DC0"/>
    <w:rsid w:val="00F07080"/>
    <w:rsid w:val="00F072AF"/>
    <w:rsid w:val="00F102BA"/>
    <w:rsid w:val="00F105D0"/>
    <w:rsid w:val="00F10B65"/>
    <w:rsid w:val="00F10C9A"/>
    <w:rsid w:val="00F114E8"/>
    <w:rsid w:val="00F1186A"/>
    <w:rsid w:val="00F11B93"/>
    <w:rsid w:val="00F125E9"/>
    <w:rsid w:val="00F12808"/>
    <w:rsid w:val="00F12835"/>
    <w:rsid w:val="00F12E0A"/>
    <w:rsid w:val="00F12EF0"/>
    <w:rsid w:val="00F13473"/>
    <w:rsid w:val="00F13B01"/>
    <w:rsid w:val="00F1401F"/>
    <w:rsid w:val="00F145EF"/>
    <w:rsid w:val="00F15DD5"/>
    <w:rsid w:val="00F15ED3"/>
    <w:rsid w:val="00F15FC3"/>
    <w:rsid w:val="00F1670C"/>
    <w:rsid w:val="00F16717"/>
    <w:rsid w:val="00F16C8B"/>
    <w:rsid w:val="00F17317"/>
    <w:rsid w:val="00F17419"/>
    <w:rsid w:val="00F1762B"/>
    <w:rsid w:val="00F2072E"/>
    <w:rsid w:val="00F20968"/>
    <w:rsid w:val="00F20C31"/>
    <w:rsid w:val="00F210F8"/>
    <w:rsid w:val="00F214A7"/>
    <w:rsid w:val="00F21833"/>
    <w:rsid w:val="00F21D35"/>
    <w:rsid w:val="00F22437"/>
    <w:rsid w:val="00F227CE"/>
    <w:rsid w:val="00F2294A"/>
    <w:rsid w:val="00F232B9"/>
    <w:rsid w:val="00F2379C"/>
    <w:rsid w:val="00F23FC0"/>
    <w:rsid w:val="00F24005"/>
    <w:rsid w:val="00F24603"/>
    <w:rsid w:val="00F24753"/>
    <w:rsid w:val="00F24948"/>
    <w:rsid w:val="00F24CCE"/>
    <w:rsid w:val="00F25C97"/>
    <w:rsid w:val="00F26299"/>
    <w:rsid w:val="00F264B5"/>
    <w:rsid w:val="00F26578"/>
    <w:rsid w:val="00F273AC"/>
    <w:rsid w:val="00F27AE9"/>
    <w:rsid w:val="00F309AE"/>
    <w:rsid w:val="00F30C59"/>
    <w:rsid w:val="00F30E0A"/>
    <w:rsid w:val="00F30E20"/>
    <w:rsid w:val="00F316E2"/>
    <w:rsid w:val="00F31919"/>
    <w:rsid w:val="00F31C67"/>
    <w:rsid w:val="00F31F17"/>
    <w:rsid w:val="00F31FC0"/>
    <w:rsid w:val="00F3271F"/>
    <w:rsid w:val="00F32B48"/>
    <w:rsid w:val="00F33987"/>
    <w:rsid w:val="00F33A91"/>
    <w:rsid w:val="00F33D55"/>
    <w:rsid w:val="00F33DBB"/>
    <w:rsid w:val="00F34105"/>
    <w:rsid w:val="00F34430"/>
    <w:rsid w:val="00F345DD"/>
    <w:rsid w:val="00F347F1"/>
    <w:rsid w:val="00F348B0"/>
    <w:rsid w:val="00F34A91"/>
    <w:rsid w:val="00F35491"/>
    <w:rsid w:val="00F35967"/>
    <w:rsid w:val="00F35A3C"/>
    <w:rsid w:val="00F35AF4"/>
    <w:rsid w:val="00F35DC1"/>
    <w:rsid w:val="00F36010"/>
    <w:rsid w:val="00F36941"/>
    <w:rsid w:val="00F36BC6"/>
    <w:rsid w:val="00F36BEA"/>
    <w:rsid w:val="00F36FF4"/>
    <w:rsid w:val="00F37323"/>
    <w:rsid w:val="00F377E5"/>
    <w:rsid w:val="00F3791C"/>
    <w:rsid w:val="00F402F6"/>
    <w:rsid w:val="00F40335"/>
    <w:rsid w:val="00F404B4"/>
    <w:rsid w:val="00F40511"/>
    <w:rsid w:val="00F40CAA"/>
    <w:rsid w:val="00F410E8"/>
    <w:rsid w:val="00F41276"/>
    <w:rsid w:val="00F4168C"/>
    <w:rsid w:val="00F41CFF"/>
    <w:rsid w:val="00F41FD3"/>
    <w:rsid w:val="00F42314"/>
    <w:rsid w:val="00F424A5"/>
    <w:rsid w:val="00F4279A"/>
    <w:rsid w:val="00F43275"/>
    <w:rsid w:val="00F4380C"/>
    <w:rsid w:val="00F443C8"/>
    <w:rsid w:val="00F444D2"/>
    <w:rsid w:val="00F4532C"/>
    <w:rsid w:val="00F45B54"/>
    <w:rsid w:val="00F46174"/>
    <w:rsid w:val="00F46B4C"/>
    <w:rsid w:val="00F471B3"/>
    <w:rsid w:val="00F47800"/>
    <w:rsid w:val="00F50C73"/>
    <w:rsid w:val="00F50CD4"/>
    <w:rsid w:val="00F50F05"/>
    <w:rsid w:val="00F50F71"/>
    <w:rsid w:val="00F517F6"/>
    <w:rsid w:val="00F52251"/>
    <w:rsid w:val="00F52868"/>
    <w:rsid w:val="00F5302A"/>
    <w:rsid w:val="00F53C0B"/>
    <w:rsid w:val="00F53CC7"/>
    <w:rsid w:val="00F54305"/>
    <w:rsid w:val="00F54583"/>
    <w:rsid w:val="00F54868"/>
    <w:rsid w:val="00F54A11"/>
    <w:rsid w:val="00F5543D"/>
    <w:rsid w:val="00F556A8"/>
    <w:rsid w:val="00F5593E"/>
    <w:rsid w:val="00F56366"/>
    <w:rsid w:val="00F567F5"/>
    <w:rsid w:val="00F56F0F"/>
    <w:rsid w:val="00F573AB"/>
    <w:rsid w:val="00F57BCA"/>
    <w:rsid w:val="00F602F6"/>
    <w:rsid w:val="00F608E9"/>
    <w:rsid w:val="00F60B94"/>
    <w:rsid w:val="00F6112E"/>
    <w:rsid w:val="00F611D0"/>
    <w:rsid w:val="00F61906"/>
    <w:rsid w:val="00F61D72"/>
    <w:rsid w:val="00F6203A"/>
    <w:rsid w:val="00F6214B"/>
    <w:rsid w:val="00F6256E"/>
    <w:rsid w:val="00F62F43"/>
    <w:rsid w:val="00F63AD3"/>
    <w:rsid w:val="00F642E9"/>
    <w:rsid w:val="00F649B4"/>
    <w:rsid w:val="00F64D7B"/>
    <w:rsid w:val="00F650EE"/>
    <w:rsid w:val="00F654A6"/>
    <w:rsid w:val="00F65519"/>
    <w:rsid w:val="00F658BE"/>
    <w:rsid w:val="00F659E3"/>
    <w:rsid w:val="00F65AAF"/>
    <w:rsid w:val="00F65B2E"/>
    <w:rsid w:val="00F65B6D"/>
    <w:rsid w:val="00F66030"/>
    <w:rsid w:val="00F664DC"/>
    <w:rsid w:val="00F664EF"/>
    <w:rsid w:val="00F665C4"/>
    <w:rsid w:val="00F668DB"/>
    <w:rsid w:val="00F66E9A"/>
    <w:rsid w:val="00F67742"/>
    <w:rsid w:val="00F6780F"/>
    <w:rsid w:val="00F67F3F"/>
    <w:rsid w:val="00F702B2"/>
    <w:rsid w:val="00F7059E"/>
    <w:rsid w:val="00F70927"/>
    <w:rsid w:val="00F70A94"/>
    <w:rsid w:val="00F70EA6"/>
    <w:rsid w:val="00F713D9"/>
    <w:rsid w:val="00F713E4"/>
    <w:rsid w:val="00F71CDF"/>
    <w:rsid w:val="00F72197"/>
    <w:rsid w:val="00F72559"/>
    <w:rsid w:val="00F730D3"/>
    <w:rsid w:val="00F731F2"/>
    <w:rsid w:val="00F73348"/>
    <w:rsid w:val="00F73AA1"/>
    <w:rsid w:val="00F74370"/>
    <w:rsid w:val="00F75238"/>
    <w:rsid w:val="00F75733"/>
    <w:rsid w:val="00F76252"/>
    <w:rsid w:val="00F764F5"/>
    <w:rsid w:val="00F7663A"/>
    <w:rsid w:val="00F7690D"/>
    <w:rsid w:val="00F76CC6"/>
    <w:rsid w:val="00F76DCE"/>
    <w:rsid w:val="00F7702D"/>
    <w:rsid w:val="00F77401"/>
    <w:rsid w:val="00F77418"/>
    <w:rsid w:val="00F7771D"/>
    <w:rsid w:val="00F77D16"/>
    <w:rsid w:val="00F77F2B"/>
    <w:rsid w:val="00F80619"/>
    <w:rsid w:val="00F80975"/>
    <w:rsid w:val="00F80CF8"/>
    <w:rsid w:val="00F821AE"/>
    <w:rsid w:val="00F8279E"/>
    <w:rsid w:val="00F8364A"/>
    <w:rsid w:val="00F837A5"/>
    <w:rsid w:val="00F8382C"/>
    <w:rsid w:val="00F83B24"/>
    <w:rsid w:val="00F84A03"/>
    <w:rsid w:val="00F84B55"/>
    <w:rsid w:val="00F8530A"/>
    <w:rsid w:val="00F85549"/>
    <w:rsid w:val="00F85A30"/>
    <w:rsid w:val="00F85CF7"/>
    <w:rsid w:val="00F864E9"/>
    <w:rsid w:val="00F8651F"/>
    <w:rsid w:val="00F86CCD"/>
    <w:rsid w:val="00F87691"/>
    <w:rsid w:val="00F87AF2"/>
    <w:rsid w:val="00F87F19"/>
    <w:rsid w:val="00F902F2"/>
    <w:rsid w:val="00F9037B"/>
    <w:rsid w:val="00F90DA3"/>
    <w:rsid w:val="00F90FD6"/>
    <w:rsid w:val="00F9103F"/>
    <w:rsid w:val="00F910A6"/>
    <w:rsid w:val="00F91400"/>
    <w:rsid w:val="00F91689"/>
    <w:rsid w:val="00F916F2"/>
    <w:rsid w:val="00F918CD"/>
    <w:rsid w:val="00F92239"/>
    <w:rsid w:val="00F924EF"/>
    <w:rsid w:val="00F92747"/>
    <w:rsid w:val="00F92ECC"/>
    <w:rsid w:val="00F93414"/>
    <w:rsid w:val="00F944A4"/>
    <w:rsid w:val="00F9671A"/>
    <w:rsid w:val="00F9697E"/>
    <w:rsid w:val="00F96F4B"/>
    <w:rsid w:val="00F97417"/>
    <w:rsid w:val="00FA01D3"/>
    <w:rsid w:val="00FA0352"/>
    <w:rsid w:val="00FA0A76"/>
    <w:rsid w:val="00FA2585"/>
    <w:rsid w:val="00FA26E8"/>
    <w:rsid w:val="00FA30DE"/>
    <w:rsid w:val="00FA3894"/>
    <w:rsid w:val="00FA3EDF"/>
    <w:rsid w:val="00FA401A"/>
    <w:rsid w:val="00FA4578"/>
    <w:rsid w:val="00FA469F"/>
    <w:rsid w:val="00FA47B9"/>
    <w:rsid w:val="00FA4962"/>
    <w:rsid w:val="00FA5483"/>
    <w:rsid w:val="00FA58B8"/>
    <w:rsid w:val="00FA64A9"/>
    <w:rsid w:val="00FA6C7D"/>
    <w:rsid w:val="00FA6C99"/>
    <w:rsid w:val="00FA6CE3"/>
    <w:rsid w:val="00FB0743"/>
    <w:rsid w:val="00FB0A3E"/>
    <w:rsid w:val="00FB1562"/>
    <w:rsid w:val="00FB1887"/>
    <w:rsid w:val="00FB199D"/>
    <w:rsid w:val="00FB1DDB"/>
    <w:rsid w:val="00FB218C"/>
    <w:rsid w:val="00FB219A"/>
    <w:rsid w:val="00FB23E6"/>
    <w:rsid w:val="00FB2E0F"/>
    <w:rsid w:val="00FB3A33"/>
    <w:rsid w:val="00FB3F91"/>
    <w:rsid w:val="00FB48DB"/>
    <w:rsid w:val="00FB4B50"/>
    <w:rsid w:val="00FB4B72"/>
    <w:rsid w:val="00FB5776"/>
    <w:rsid w:val="00FB58FB"/>
    <w:rsid w:val="00FB60F4"/>
    <w:rsid w:val="00FB61FE"/>
    <w:rsid w:val="00FB6428"/>
    <w:rsid w:val="00FB7173"/>
    <w:rsid w:val="00FB7A37"/>
    <w:rsid w:val="00FB7B20"/>
    <w:rsid w:val="00FC0666"/>
    <w:rsid w:val="00FC0F10"/>
    <w:rsid w:val="00FC1002"/>
    <w:rsid w:val="00FC1AE4"/>
    <w:rsid w:val="00FC1CBD"/>
    <w:rsid w:val="00FC1E2B"/>
    <w:rsid w:val="00FC2336"/>
    <w:rsid w:val="00FC279B"/>
    <w:rsid w:val="00FC2828"/>
    <w:rsid w:val="00FC3161"/>
    <w:rsid w:val="00FC3D14"/>
    <w:rsid w:val="00FC4059"/>
    <w:rsid w:val="00FC40F2"/>
    <w:rsid w:val="00FC4231"/>
    <w:rsid w:val="00FC4395"/>
    <w:rsid w:val="00FC4761"/>
    <w:rsid w:val="00FC47F7"/>
    <w:rsid w:val="00FC59C3"/>
    <w:rsid w:val="00FC6729"/>
    <w:rsid w:val="00FC680A"/>
    <w:rsid w:val="00FC6C7B"/>
    <w:rsid w:val="00FC73B6"/>
    <w:rsid w:val="00FC76A4"/>
    <w:rsid w:val="00FC7BFF"/>
    <w:rsid w:val="00FD0201"/>
    <w:rsid w:val="00FD0EB0"/>
    <w:rsid w:val="00FD1180"/>
    <w:rsid w:val="00FD12B8"/>
    <w:rsid w:val="00FD17ED"/>
    <w:rsid w:val="00FD1B2A"/>
    <w:rsid w:val="00FD1BEF"/>
    <w:rsid w:val="00FD1CB3"/>
    <w:rsid w:val="00FD2432"/>
    <w:rsid w:val="00FD2660"/>
    <w:rsid w:val="00FD2744"/>
    <w:rsid w:val="00FD2B31"/>
    <w:rsid w:val="00FD327B"/>
    <w:rsid w:val="00FD3A88"/>
    <w:rsid w:val="00FD46E6"/>
    <w:rsid w:val="00FD5167"/>
    <w:rsid w:val="00FD53E6"/>
    <w:rsid w:val="00FD7257"/>
    <w:rsid w:val="00FE00B4"/>
    <w:rsid w:val="00FE029D"/>
    <w:rsid w:val="00FE0519"/>
    <w:rsid w:val="00FE0644"/>
    <w:rsid w:val="00FE06B9"/>
    <w:rsid w:val="00FE0753"/>
    <w:rsid w:val="00FE0C36"/>
    <w:rsid w:val="00FE116A"/>
    <w:rsid w:val="00FE1BEF"/>
    <w:rsid w:val="00FE1CF8"/>
    <w:rsid w:val="00FE1FCC"/>
    <w:rsid w:val="00FE2369"/>
    <w:rsid w:val="00FE2A43"/>
    <w:rsid w:val="00FE3554"/>
    <w:rsid w:val="00FE3568"/>
    <w:rsid w:val="00FE3DF1"/>
    <w:rsid w:val="00FE48F8"/>
    <w:rsid w:val="00FE4A87"/>
    <w:rsid w:val="00FE54D9"/>
    <w:rsid w:val="00FE56B8"/>
    <w:rsid w:val="00FE5801"/>
    <w:rsid w:val="00FE659E"/>
    <w:rsid w:val="00FE6B3B"/>
    <w:rsid w:val="00FE72C7"/>
    <w:rsid w:val="00FE7A81"/>
    <w:rsid w:val="00FE7B6A"/>
    <w:rsid w:val="00FF02F5"/>
    <w:rsid w:val="00FF04E2"/>
    <w:rsid w:val="00FF059A"/>
    <w:rsid w:val="00FF0B17"/>
    <w:rsid w:val="00FF1331"/>
    <w:rsid w:val="00FF14DF"/>
    <w:rsid w:val="00FF161A"/>
    <w:rsid w:val="00FF18A2"/>
    <w:rsid w:val="00FF1B3F"/>
    <w:rsid w:val="00FF2F93"/>
    <w:rsid w:val="00FF4A84"/>
    <w:rsid w:val="00FF4C98"/>
    <w:rsid w:val="00FF541D"/>
    <w:rsid w:val="00FF56E2"/>
    <w:rsid w:val="00FF5BB4"/>
    <w:rsid w:val="00FF63ED"/>
    <w:rsid w:val="00FF647B"/>
    <w:rsid w:val="00FF6497"/>
    <w:rsid w:val="00FF6B80"/>
    <w:rsid w:val="00FF6EEA"/>
    <w:rsid w:val="00FF6F2D"/>
    <w:rsid w:val="00FF7074"/>
    <w:rsid w:val="00FF721C"/>
    <w:rsid w:val="00FF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4A4E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E5C27"/>
    <w:pPr>
      <w:jc w:val="both"/>
    </w:pPr>
    <w:rPr>
      <w:rFonts w:ascii="Verdana" w:hAnsi="Verdana"/>
      <w:szCs w:val="24"/>
      <w:lang w:val="nl-NL" w:eastAsia="nl-NL"/>
    </w:rPr>
  </w:style>
  <w:style w:type="paragraph" w:styleId="Kop1">
    <w:name w:val="heading 1"/>
    <w:basedOn w:val="Standaard"/>
    <w:next w:val="Standaard"/>
    <w:link w:val="Kop1Char"/>
    <w:qFormat/>
    <w:rsid w:val="00986275"/>
    <w:pPr>
      <w:keepNext/>
      <w:numPr>
        <w:numId w:val="1"/>
      </w:numPr>
      <w:spacing w:before="3600" w:after="60"/>
      <w:jc w:val="right"/>
      <w:outlineLvl w:val="0"/>
    </w:pPr>
    <w:rPr>
      <w:rFonts w:ascii="Arial" w:hAnsi="Arial" w:cs="Arial"/>
      <w:b/>
      <w:bCs/>
      <w:kern w:val="32"/>
      <w:sz w:val="48"/>
      <w:szCs w:val="48"/>
      <w:lang w:val="fr-BE"/>
    </w:rPr>
  </w:style>
  <w:style w:type="paragraph" w:styleId="Kop2">
    <w:name w:val="heading 2"/>
    <w:basedOn w:val="Standaard"/>
    <w:next w:val="Standaard"/>
    <w:link w:val="Kop2Char"/>
    <w:qFormat/>
    <w:rsid w:val="002E3BF8"/>
    <w:pPr>
      <w:keepNext/>
      <w:numPr>
        <w:ilvl w:val="1"/>
        <w:numId w:val="1"/>
      </w:numPr>
      <w:pBdr>
        <w:top w:val="single" w:sz="4" w:space="6" w:color="auto"/>
        <w:bottom w:val="single" w:sz="4" w:space="6" w:color="auto"/>
      </w:pBdr>
      <w:tabs>
        <w:tab w:val="clear" w:pos="9507"/>
      </w:tabs>
      <w:spacing w:before="480" w:after="240"/>
      <w:ind w:left="142" w:firstLine="0"/>
      <w:jc w:val="left"/>
      <w:outlineLvl w:val="1"/>
    </w:pPr>
    <w:rPr>
      <w:rFonts w:ascii="Arial" w:hAnsi="Arial" w:cs="Arial"/>
      <w:b/>
      <w:bCs/>
      <w:i/>
      <w:iCs/>
      <w:sz w:val="36"/>
      <w:szCs w:val="36"/>
      <w:lang w:val="fr-BE"/>
    </w:rPr>
  </w:style>
  <w:style w:type="paragraph" w:styleId="Kop3">
    <w:name w:val="heading 3"/>
    <w:basedOn w:val="Standaard"/>
    <w:next w:val="Standaard"/>
    <w:link w:val="Kop3Char"/>
    <w:qFormat/>
    <w:rsid w:val="002E3BF8"/>
    <w:pPr>
      <w:keepNext/>
      <w:numPr>
        <w:ilvl w:val="2"/>
        <w:numId w:val="1"/>
      </w:numPr>
      <w:tabs>
        <w:tab w:val="clear" w:pos="9651"/>
        <w:tab w:val="num" w:pos="567"/>
        <w:tab w:val="left" w:pos="777"/>
      </w:tabs>
      <w:spacing w:before="120" w:after="120"/>
      <w:ind w:left="142" w:firstLine="0"/>
      <w:outlineLvl w:val="2"/>
    </w:pPr>
    <w:rPr>
      <w:rFonts w:ascii="Arial" w:hAnsi="Arial" w:cs="Arial"/>
      <w:b/>
      <w:bCs/>
      <w:sz w:val="26"/>
      <w:szCs w:val="26"/>
      <w:lang w:val="fr-BE"/>
    </w:rPr>
  </w:style>
  <w:style w:type="paragraph" w:styleId="Kop4">
    <w:name w:val="heading 4"/>
    <w:basedOn w:val="Standaard"/>
    <w:next w:val="Standaard"/>
    <w:qFormat/>
    <w:rsid w:val="00756C4C"/>
    <w:pPr>
      <w:keepNext/>
      <w:numPr>
        <w:ilvl w:val="3"/>
        <w:numId w:val="1"/>
      </w:numPr>
      <w:spacing w:before="240" w:after="60"/>
      <w:outlineLvl w:val="3"/>
    </w:pPr>
    <w:rPr>
      <w:b/>
      <w:bCs/>
      <w:sz w:val="28"/>
      <w:szCs w:val="28"/>
    </w:rPr>
  </w:style>
  <w:style w:type="paragraph" w:styleId="Kop5">
    <w:name w:val="heading 5"/>
    <w:basedOn w:val="Standaard"/>
    <w:next w:val="Standaard"/>
    <w:qFormat/>
    <w:rsid w:val="00756C4C"/>
    <w:pPr>
      <w:numPr>
        <w:ilvl w:val="4"/>
        <w:numId w:val="1"/>
      </w:numPr>
      <w:spacing w:before="240" w:after="60"/>
      <w:outlineLvl w:val="4"/>
    </w:pPr>
    <w:rPr>
      <w:b/>
      <w:bCs/>
      <w:i/>
      <w:iCs/>
      <w:sz w:val="26"/>
      <w:szCs w:val="26"/>
    </w:rPr>
  </w:style>
  <w:style w:type="paragraph" w:styleId="Kop6">
    <w:name w:val="heading 6"/>
    <w:basedOn w:val="Standaard"/>
    <w:next w:val="Standaard"/>
    <w:qFormat/>
    <w:rsid w:val="00756C4C"/>
    <w:pPr>
      <w:numPr>
        <w:ilvl w:val="5"/>
        <w:numId w:val="1"/>
      </w:numPr>
      <w:spacing w:before="240" w:after="60"/>
      <w:outlineLvl w:val="5"/>
    </w:pPr>
    <w:rPr>
      <w:b/>
      <w:bCs/>
      <w:sz w:val="22"/>
      <w:szCs w:val="22"/>
    </w:rPr>
  </w:style>
  <w:style w:type="paragraph" w:styleId="Kop7">
    <w:name w:val="heading 7"/>
    <w:basedOn w:val="Standaard"/>
    <w:next w:val="Standaard"/>
    <w:qFormat/>
    <w:rsid w:val="00756C4C"/>
    <w:pPr>
      <w:numPr>
        <w:ilvl w:val="6"/>
        <w:numId w:val="1"/>
      </w:numPr>
      <w:spacing w:before="240" w:after="60"/>
      <w:outlineLvl w:val="6"/>
    </w:pPr>
  </w:style>
  <w:style w:type="paragraph" w:styleId="Kop8">
    <w:name w:val="heading 8"/>
    <w:basedOn w:val="Standaard"/>
    <w:next w:val="Standaard"/>
    <w:qFormat/>
    <w:rsid w:val="00756C4C"/>
    <w:pPr>
      <w:numPr>
        <w:ilvl w:val="7"/>
        <w:numId w:val="1"/>
      </w:numPr>
      <w:spacing w:before="240" w:after="60"/>
      <w:outlineLvl w:val="7"/>
    </w:pPr>
    <w:rPr>
      <w:i/>
      <w:iCs/>
    </w:rPr>
  </w:style>
  <w:style w:type="paragraph" w:styleId="Kop9">
    <w:name w:val="heading 9"/>
    <w:basedOn w:val="Standaard"/>
    <w:next w:val="Standaard"/>
    <w:qFormat/>
    <w:rsid w:val="00756C4C"/>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0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EFA"/>
    <w:pPr>
      <w:autoSpaceDE w:val="0"/>
      <w:autoSpaceDN w:val="0"/>
      <w:adjustRightInd w:val="0"/>
    </w:pPr>
    <w:rPr>
      <w:color w:val="000000"/>
      <w:sz w:val="24"/>
      <w:szCs w:val="24"/>
      <w:lang w:val="nl-NL" w:eastAsia="nl-NL"/>
    </w:rPr>
  </w:style>
  <w:style w:type="paragraph" w:styleId="Koptekst">
    <w:name w:val="header"/>
    <w:basedOn w:val="Standaard"/>
    <w:link w:val="KoptekstChar"/>
    <w:rsid w:val="008C5863"/>
    <w:pPr>
      <w:tabs>
        <w:tab w:val="center" w:pos="4536"/>
        <w:tab w:val="right" w:pos="9072"/>
      </w:tabs>
    </w:pPr>
  </w:style>
  <w:style w:type="paragraph" w:styleId="Voettekst">
    <w:name w:val="footer"/>
    <w:basedOn w:val="Standaard"/>
    <w:rsid w:val="0007310D"/>
    <w:pPr>
      <w:tabs>
        <w:tab w:val="center" w:pos="4536"/>
        <w:tab w:val="right" w:pos="9072"/>
      </w:tabs>
      <w:ind w:left="142" w:hanging="142"/>
    </w:pPr>
    <w:rPr>
      <w:sz w:val="16"/>
      <w:lang w:val="en-US" w:eastAsia="en-US"/>
    </w:rPr>
  </w:style>
  <w:style w:type="paragraph" w:styleId="Normaalweb">
    <w:name w:val="Normal (Web)"/>
    <w:basedOn w:val="Standaard"/>
    <w:rsid w:val="00E85FF2"/>
    <w:pPr>
      <w:spacing w:before="100" w:beforeAutospacing="1" w:after="100" w:afterAutospacing="1"/>
    </w:pPr>
  </w:style>
  <w:style w:type="paragraph" w:styleId="Plattetekstinspringen">
    <w:name w:val="Body Text Indent"/>
    <w:basedOn w:val="Standaard"/>
    <w:rsid w:val="004B215B"/>
    <w:pPr>
      <w:ind w:left="993" w:hanging="285"/>
    </w:pPr>
    <w:rPr>
      <w:szCs w:val="20"/>
      <w:lang w:val="nl-BE" w:eastAsia="en-GB"/>
    </w:rPr>
  </w:style>
  <w:style w:type="character" w:styleId="Hyperlink">
    <w:name w:val="Hyperlink"/>
    <w:uiPriority w:val="99"/>
    <w:rsid w:val="009D3855"/>
    <w:rPr>
      <w:color w:val="0000FF"/>
      <w:u w:val="single"/>
    </w:rPr>
  </w:style>
  <w:style w:type="character" w:styleId="Voetnootmarkering">
    <w:name w:val="footnote reference"/>
    <w:semiHidden/>
    <w:rsid w:val="009D3855"/>
    <w:rPr>
      <w:vertAlign w:val="superscript"/>
    </w:rPr>
  </w:style>
  <w:style w:type="paragraph" w:customStyle="1" w:styleId="Uitleg">
    <w:name w:val="Uitleg"/>
    <w:basedOn w:val="Standaard"/>
    <w:link w:val="UitlegChar"/>
    <w:rsid w:val="009D3855"/>
    <w:pPr>
      <w:spacing w:after="120"/>
    </w:pPr>
    <w:rPr>
      <w:szCs w:val="20"/>
    </w:rPr>
  </w:style>
  <w:style w:type="character" w:customStyle="1" w:styleId="UitlegChar">
    <w:name w:val="Uitleg Char"/>
    <w:link w:val="Uitleg"/>
    <w:rsid w:val="009D3855"/>
    <w:rPr>
      <w:rFonts w:ascii="Verdana" w:hAnsi="Verdana"/>
      <w:lang w:val="nl-NL" w:eastAsia="nl-NL" w:bidi="ar-SA"/>
    </w:rPr>
  </w:style>
  <w:style w:type="paragraph" w:customStyle="1" w:styleId="UItlegopsomming">
    <w:name w:val="UItleg opsomming"/>
    <w:basedOn w:val="insprongbolleke"/>
    <w:link w:val="UItlegopsommingChar"/>
    <w:autoRedefine/>
    <w:rsid w:val="00B84102"/>
    <w:rPr>
      <w:iCs/>
    </w:rPr>
  </w:style>
  <w:style w:type="character" w:customStyle="1" w:styleId="UItlegopsommingChar">
    <w:name w:val="UItleg opsomming Char"/>
    <w:link w:val="UItlegopsomming"/>
    <w:rsid w:val="00B84102"/>
    <w:rPr>
      <w:rFonts w:ascii="Verdana" w:hAnsi="Verdana" w:cs="Times-Roman"/>
      <w:i/>
      <w:iCs/>
      <w:sz w:val="18"/>
      <w:szCs w:val="18"/>
      <w:lang w:val="fr-FR" w:eastAsia="nl-NL"/>
    </w:rPr>
  </w:style>
  <w:style w:type="paragraph" w:styleId="Inhopg1">
    <w:name w:val="toc 1"/>
    <w:basedOn w:val="Standaard"/>
    <w:next w:val="Standaard"/>
    <w:autoRedefine/>
    <w:uiPriority w:val="39"/>
    <w:rsid w:val="009D3855"/>
    <w:pPr>
      <w:tabs>
        <w:tab w:val="left" w:pos="426"/>
        <w:tab w:val="right" w:leader="dot" w:pos="9060"/>
      </w:tabs>
      <w:spacing w:before="240" w:after="120"/>
    </w:pPr>
    <w:rPr>
      <w:b/>
      <w:bCs/>
      <w:szCs w:val="20"/>
    </w:rPr>
  </w:style>
  <w:style w:type="paragraph" w:styleId="Inhopg2">
    <w:name w:val="toc 2"/>
    <w:basedOn w:val="Standaard"/>
    <w:next w:val="Standaard"/>
    <w:autoRedefine/>
    <w:uiPriority w:val="39"/>
    <w:rsid w:val="009D3855"/>
    <w:pPr>
      <w:tabs>
        <w:tab w:val="left" w:pos="960"/>
        <w:tab w:val="right" w:leader="dot" w:pos="9060"/>
      </w:tabs>
      <w:spacing w:before="120"/>
      <w:ind w:left="993" w:hanging="753"/>
    </w:pPr>
    <w:rPr>
      <w:i/>
      <w:iCs/>
      <w:szCs w:val="20"/>
    </w:rPr>
  </w:style>
  <w:style w:type="paragraph" w:styleId="Ballontekst">
    <w:name w:val="Balloon Text"/>
    <w:basedOn w:val="Standaard"/>
    <w:semiHidden/>
    <w:rsid w:val="007A6B69"/>
    <w:rPr>
      <w:rFonts w:ascii="Tahoma" w:hAnsi="Tahoma" w:cs="Tahoma"/>
      <w:sz w:val="16"/>
      <w:szCs w:val="16"/>
    </w:rPr>
  </w:style>
  <w:style w:type="paragraph" w:customStyle="1" w:styleId="Vraag">
    <w:name w:val="Vraag"/>
    <w:basedOn w:val="Standaard"/>
    <w:link w:val="VraagChar"/>
    <w:rsid w:val="00062B70"/>
    <w:pPr>
      <w:numPr>
        <w:numId w:val="2"/>
      </w:numPr>
      <w:spacing w:before="120" w:after="120"/>
    </w:pPr>
    <w:rPr>
      <w:b/>
      <w:lang w:val="fr-BE"/>
    </w:rPr>
  </w:style>
  <w:style w:type="paragraph" w:customStyle="1" w:styleId="vraag0">
    <w:name w:val="vraag"/>
    <w:basedOn w:val="Standaard"/>
    <w:link w:val="vraagChar0"/>
    <w:autoRedefine/>
    <w:rsid w:val="0009380C"/>
    <w:pPr>
      <w:spacing w:before="120" w:after="120"/>
      <w:ind w:left="993"/>
    </w:pPr>
    <w:rPr>
      <w:i/>
      <w:sz w:val="18"/>
      <w:szCs w:val="18"/>
      <w:lang w:val="fr-BE"/>
    </w:rPr>
  </w:style>
  <w:style w:type="character" w:styleId="Verwijzingopmerking">
    <w:name w:val="annotation reference"/>
    <w:semiHidden/>
    <w:rsid w:val="00A4608E"/>
    <w:rPr>
      <w:sz w:val="16"/>
      <w:szCs w:val="16"/>
    </w:rPr>
  </w:style>
  <w:style w:type="paragraph" w:styleId="Tekstopmerking">
    <w:name w:val="annotation text"/>
    <w:basedOn w:val="Standaard"/>
    <w:link w:val="TekstopmerkingChar"/>
    <w:semiHidden/>
    <w:rsid w:val="00A4608E"/>
    <w:rPr>
      <w:szCs w:val="20"/>
    </w:rPr>
  </w:style>
  <w:style w:type="paragraph" w:customStyle="1" w:styleId="Titelvragenblok">
    <w:name w:val="Titel vragenblok"/>
    <w:basedOn w:val="Standaard"/>
    <w:rsid w:val="00113A4D"/>
    <w:pPr>
      <w:spacing w:after="40"/>
    </w:pPr>
    <w:rPr>
      <w:b/>
      <w:szCs w:val="20"/>
    </w:rPr>
  </w:style>
  <w:style w:type="character" w:styleId="Paginanummer">
    <w:name w:val="page number"/>
    <w:basedOn w:val="Standaardalinea-lettertype"/>
    <w:rsid w:val="00921AE2"/>
  </w:style>
  <w:style w:type="paragraph" w:styleId="Onderwerpvanopmerking">
    <w:name w:val="annotation subject"/>
    <w:basedOn w:val="Tekstopmerking"/>
    <w:next w:val="Tekstopmerking"/>
    <w:semiHidden/>
    <w:rsid w:val="000E5DB1"/>
    <w:rPr>
      <w:b/>
      <w:bCs/>
    </w:rPr>
  </w:style>
  <w:style w:type="paragraph" w:styleId="Voetnoottekst">
    <w:name w:val="footnote text"/>
    <w:basedOn w:val="Standaard"/>
    <w:link w:val="VoetnoottekstChar"/>
    <w:semiHidden/>
    <w:rsid w:val="001B6E0B"/>
    <w:rPr>
      <w:szCs w:val="20"/>
    </w:rPr>
  </w:style>
  <w:style w:type="character" w:customStyle="1" w:styleId="KoptekstChar">
    <w:name w:val="Koptekst Char"/>
    <w:link w:val="Koptekst"/>
    <w:semiHidden/>
    <w:locked/>
    <w:rsid w:val="006F2208"/>
    <w:rPr>
      <w:rFonts w:ascii="Verdana" w:hAnsi="Verdana"/>
      <w:szCs w:val="24"/>
      <w:lang w:val="nl-NL" w:eastAsia="nl-NL" w:bidi="ar-SA"/>
    </w:rPr>
  </w:style>
  <w:style w:type="paragraph" w:styleId="Bijschrift">
    <w:name w:val="caption"/>
    <w:basedOn w:val="Standaard"/>
    <w:next w:val="Standaard"/>
    <w:qFormat/>
    <w:rsid w:val="00664D3D"/>
    <w:pPr>
      <w:spacing w:after="120" w:line="281" w:lineRule="auto"/>
      <w:ind w:left="567"/>
      <w:jc w:val="left"/>
    </w:pPr>
    <w:rPr>
      <w:noProof/>
      <w:szCs w:val="20"/>
      <w:lang w:val="nl" w:eastAsia="en-GB"/>
    </w:rPr>
  </w:style>
  <w:style w:type="character" w:styleId="Zwaar">
    <w:name w:val="Strong"/>
    <w:qFormat/>
    <w:rsid w:val="00664D3D"/>
    <w:rPr>
      <w:b/>
      <w:bCs/>
    </w:rPr>
  </w:style>
  <w:style w:type="character" w:customStyle="1" w:styleId="E-mailStijl411">
    <w:name w:val="E-mailStijl411"/>
    <w:semiHidden/>
    <w:rsid w:val="00664D3D"/>
    <w:rPr>
      <w:rFonts w:ascii="Arial" w:hAnsi="Arial" w:cs="Arial"/>
      <w:color w:val="auto"/>
      <w:sz w:val="20"/>
      <w:szCs w:val="20"/>
    </w:rPr>
  </w:style>
  <w:style w:type="paragraph" w:customStyle="1" w:styleId="Opsomming1">
    <w:name w:val="Opsomming1"/>
    <w:basedOn w:val="insprongbolleke"/>
    <w:link w:val="Opsomming1Char"/>
    <w:rsid w:val="00885D8E"/>
    <w:pPr>
      <w:numPr>
        <w:numId w:val="27"/>
      </w:numPr>
    </w:pPr>
  </w:style>
  <w:style w:type="paragraph" w:customStyle="1" w:styleId="Opsommingsteken2">
    <w:name w:val="Opsommingsteken2"/>
    <w:basedOn w:val="Opsomming1"/>
    <w:rsid w:val="00E17B79"/>
    <w:pPr>
      <w:numPr>
        <w:numId w:val="11"/>
      </w:numPr>
      <w:spacing w:before="0" w:after="0"/>
      <w:ind w:left="1701" w:hanging="425"/>
    </w:pPr>
    <w:rPr>
      <w:sz w:val="20"/>
    </w:rPr>
  </w:style>
  <w:style w:type="paragraph" w:customStyle="1" w:styleId="Toelichtingvraag">
    <w:name w:val="Toelichting vraag"/>
    <w:basedOn w:val="vraag0"/>
    <w:link w:val="ToelichtingvraagChar"/>
    <w:rsid w:val="003E46D0"/>
    <w:rPr>
      <w:rFonts w:cs="Times-Roman"/>
      <w:i w:val="0"/>
    </w:rPr>
  </w:style>
  <w:style w:type="paragraph" w:customStyle="1" w:styleId="Toelichtingscenario">
    <w:name w:val="Toelichting scenario"/>
    <w:basedOn w:val="Standaard"/>
    <w:rsid w:val="00984346"/>
    <w:rPr>
      <w:sz w:val="18"/>
      <w:lang w:val="fr-BE"/>
    </w:rPr>
  </w:style>
  <w:style w:type="paragraph" w:customStyle="1" w:styleId="toelichtingvraaginsprong1">
    <w:name w:val="toelichting vraag insprong 1"/>
    <w:basedOn w:val="Toelichtingvraag"/>
    <w:link w:val="toelichtingvraaginsprong1Char"/>
    <w:rsid w:val="00BF6E07"/>
    <w:pPr>
      <w:numPr>
        <w:numId w:val="17"/>
      </w:numPr>
    </w:pPr>
  </w:style>
  <w:style w:type="character" w:customStyle="1" w:styleId="VraagChar">
    <w:name w:val="Vraag Char"/>
    <w:link w:val="Vraag"/>
    <w:rsid w:val="00062B70"/>
    <w:rPr>
      <w:rFonts w:ascii="Verdana" w:hAnsi="Verdana"/>
      <w:b/>
      <w:szCs w:val="24"/>
      <w:lang w:val="fr-BE" w:eastAsia="nl-NL"/>
    </w:rPr>
  </w:style>
  <w:style w:type="character" w:customStyle="1" w:styleId="vraagChar0">
    <w:name w:val="vraag Char"/>
    <w:link w:val="vraag0"/>
    <w:rsid w:val="0009380C"/>
    <w:rPr>
      <w:rFonts w:ascii="Verdana" w:hAnsi="Verdana"/>
      <w:i/>
      <w:sz w:val="18"/>
      <w:szCs w:val="18"/>
      <w:lang w:val="fr-BE" w:eastAsia="nl-NL"/>
    </w:rPr>
  </w:style>
  <w:style w:type="character" w:customStyle="1" w:styleId="ToelichtingvraagChar">
    <w:name w:val="Toelichting vraag Char"/>
    <w:link w:val="Toelichtingvraag"/>
    <w:rsid w:val="003E46D0"/>
    <w:rPr>
      <w:rFonts w:ascii="Verdana" w:hAnsi="Verdana" w:cs="Times-Roman"/>
      <w:sz w:val="18"/>
      <w:szCs w:val="18"/>
      <w:lang w:val="fr-BE" w:eastAsia="nl-NL"/>
    </w:rPr>
  </w:style>
  <w:style w:type="character" w:customStyle="1" w:styleId="toelichtingvraaginsprong1Char">
    <w:name w:val="toelichting vraag insprong 1 Char"/>
    <w:link w:val="toelichtingvraaginsprong1"/>
    <w:rsid w:val="00BF6E07"/>
    <w:rPr>
      <w:rFonts w:ascii="Verdana" w:hAnsi="Verdana" w:cs="Times-Roman"/>
      <w:i/>
      <w:sz w:val="18"/>
      <w:szCs w:val="18"/>
      <w:lang w:val="fr-BE" w:eastAsia="nl-NL"/>
    </w:rPr>
  </w:style>
  <w:style w:type="paragraph" w:styleId="Documentstructuur">
    <w:name w:val="Document Map"/>
    <w:basedOn w:val="Standaard"/>
    <w:semiHidden/>
    <w:rsid w:val="00A629DC"/>
    <w:pPr>
      <w:shd w:val="clear" w:color="auto" w:fill="000080"/>
    </w:pPr>
    <w:rPr>
      <w:rFonts w:ascii="Tahoma" w:hAnsi="Tahoma" w:cs="Tahoma"/>
      <w:szCs w:val="20"/>
    </w:rPr>
  </w:style>
  <w:style w:type="paragraph" w:customStyle="1" w:styleId="insprongbolleke">
    <w:name w:val="insprong bolleke"/>
    <w:basedOn w:val="Toelichtingvraag"/>
    <w:rsid w:val="00BA64E0"/>
    <w:pPr>
      <w:ind w:left="0"/>
    </w:pPr>
    <w:rPr>
      <w:lang w:val="fr-FR"/>
    </w:rPr>
  </w:style>
  <w:style w:type="character" w:customStyle="1" w:styleId="shorttext">
    <w:name w:val="short_text"/>
    <w:basedOn w:val="Standaardalinea-lettertype"/>
    <w:rsid w:val="00A14E32"/>
  </w:style>
  <w:style w:type="character" w:customStyle="1" w:styleId="hps">
    <w:name w:val="hps"/>
    <w:basedOn w:val="Standaardalinea-lettertype"/>
    <w:rsid w:val="00A14E32"/>
  </w:style>
  <w:style w:type="paragraph" w:customStyle="1" w:styleId="Opsomming">
    <w:name w:val="Opsomming"/>
    <w:basedOn w:val="Standaard"/>
    <w:rsid w:val="00E17B79"/>
    <w:pPr>
      <w:numPr>
        <w:numId w:val="8"/>
      </w:numPr>
      <w:ind w:left="641" w:hanging="357"/>
      <w:jc w:val="left"/>
    </w:pPr>
    <w:rPr>
      <w:lang w:val="en-GB"/>
    </w:rPr>
  </w:style>
  <w:style w:type="table" w:customStyle="1" w:styleId="Tabelraster3">
    <w:name w:val="Tabelraster3"/>
    <w:basedOn w:val="Standaardtabel"/>
    <w:next w:val="Tabelraster"/>
    <w:rsid w:val="00176FA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ard"/>
    <w:rsid w:val="00A46F20"/>
    <w:pPr>
      <w:ind w:left="720"/>
      <w:jc w:val="left"/>
    </w:pPr>
    <w:rPr>
      <w:rFonts w:eastAsia="Calibri"/>
    </w:rPr>
  </w:style>
  <w:style w:type="character" w:customStyle="1" w:styleId="E-mailStijl581">
    <w:name w:val="E-mailStijl581"/>
    <w:semiHidden/>
    <w:rsid w:val="00E04787"/>
    <w:rPr>
      <w:rFonts w:ascii="Arial" w:hAnsi="Arial" w:cs="Arial"/>
      <w:color w:val="auto"/>
      <w:sz w:val="20"/>
      <w:szCs w:val="20"/>
    </w:rPr>
  </w:style>
  <w:style w:type="paragraph" w:customStyle="1" w:styleId="insprong2bolleke">
    <w:name w:val="insprong 2 bolleke"/>
    <w:basedOn w:val="insprongbolleke"/>
    <w:rsid w:val="00D438A3"/>
    <w:pPr>
      <w:numPr>
        <w:numId w:val="9"/>
      </w:numPr>
    </w:pPr>
    <w:rPr>
      <w:lang w:val="fr-BE"/>
    </w:rPr>
  </w:style>
  <w:style w:type="character" w:customStyle="1" w:styleId="Opsomming1Char">
    <w:name w:val="Opsomming1 Char"/>
    <w:link w:val="Opsomming1"/>
    <w:rsid w:val="00885D8E"/>
    <w:rPr>
      <w:rFonts w:ascii="Verdana" w:hAnsi="Verdana" w:cs="Times-Roman"/>
      <w:i/>
      <w:sz w:val="18"/>
      <w:szCs w:val="18"/>
      <w:lang w:val="fr-FR" w:eastAsia="nl-NL"/>
    </w:rPr>
  </w:style>
  <w:style w:type="character" w:customStyle="1" w:styleId="wordentry1">
    <w:name w:val="wordentry1"/>
    <w:basedOn w:val="Standaardalinea-lettertype"/>
    <w:rsid w:val="00914B55"/>
  </w:style>
  <w:style w:type="paragraph" w:styleId="Revisie">
    <w:name w:val="Revision"/>
    <w:hidden/>
    <w:uiPriority w:val="99"/>
    <w:semiHidden/>
    <w:rsid w:val="00D308E7"/>
    <w:rPr>
      <w:rFonts w:ascii="Verdana" w:hAnsi="Verdana"/>
      <w:szCs w:val="24"/>
      <w:lang w:val="nl-NL" w:eastAsia="nl-NL"/>
    </w:rPr>
  </w:style>
  <w:style w:type="character" w:customStyle="1" w:styleId="VoetnoottekstChar">
    <w:name w:val="Voetnoottekst Char"/>
    <w:basedOn w:val="Standaardalinea-lettertype"/>
    <w:link w:val="Voetnoottekst"/>
    <w:semiHidden/>
    <w:rsid w:val="00E4446F"/>
    <w:rPr>
      <w:rFonts w:ascii="Verdana" w:hAnsi="Verdana"/>
      <w:lang w:val="nl-NL" w:eastAsia="nl-NL"/>
    </w:rPr>
  </w:style>
  <w:style w:type="character" w:customStyle="1" w:styleId="st">
    <w:name w:val="st"/>
    <w:basedOn w:val="Standaardalinea-lettertype"/>
    <w:rsid w:val="00E4446F"/>
  </w:style>
  <w:style w:type="character" w:customStyle="1" w:styleId="Kop3Char">
    <w:name w:val="Kop 3 Char"/>
    <w:basedOn w:val="Standaardalinea-lettertype"/>
    <w:link w:val="Kop3"/>
    <w:rsid w:val="002E3BF8"/>
    <w:rPr>
      <w:rFonts w:ascii="Arial" w:hAnsi="Arial" w:cs="Arial"/>
      <w:b/>
      <w:bCs/>
      <w:sz w:val="26"/>
      <w:szCs w:val="26"/>
      <w:lang w:val="fr-BE" w:eastAsia="nl-NL"/>
    </w:rPr>
  </w:style>
  <w:style w:type="character" w:customStyle="1" w:styleId="Kop2Char">
    <w:name w:val="Kop 2 Char"/>
    <w:basedOn w:val="Standaardalinea-lettertype"/>
    <w:link w:val="Kop2"/>
    <w:rsid w:val="002E3BF8"/>
    <w:rPr>
      <w:rFonts w:ascii="Arial" w:hAnsi="Arial" w:cs="Arial"/>
      <w:b/>
      <w:bCs/>
      <w:i/>
      <w:iCs/>
      <w:sz w:val="36"/>
      <w:szCs w:val="36"/>
      <w:lang w:val="fr-BE" w:eastAsia="nl-NL"/>
    </w:rPr>
  </w:style>
  <w:style w:type="paragraph" w:customStyle="1" w:styleId="toelichtingvraaginsprong2">
    <w:name w:val="toelichting vraag insprong 2"/>
    <w:basedOn w:val="insprong2bolleke"/>
    <w:rsid w:val="00EC2CF3"/>
  </w:style>
  <w:style w:type="character" w:customStyle="1" w:styleId="TekstopmerkingChar">
    <w:name w:val="Tekst opmerking Char"/>
    <w:basedOn w:val="Standaardalinea-lettertype"/>
    <w:link w:val="Tekstopmerking"/>
    <w:semiHidden/>
    <w:rsid w:val="00703785"/>
    <w:rPr>
      <w:rFonts w:ascii="Verdana" w:hAnsi="Verdana"/>
      <w:lang w:val="nl-NL" w:eastAsia="nl-NL"/>
    </w:rPr>
  </w:style>
  <w:style w:type="paragraph" w:styleId="Lijstopsomteken">
    <w:name w:val="List Bullet"/>
    <w:basedOn w:val="Standaard"/>
    <w:rsid w:val="009B5D9E"/>
    <w:pPr>
      <w:numPr>
        <w:numId w:val="23"/>
      </w:numPr>
      <w:contextualSpacing/>
    </w:pPr>
  </w:style>
  <w:style w:type="paragraph" w:styleId="Lijstalinea">
    <w:name w:val="List Paragraph"/>
    <w:basedOn w:val="Standaard"/>
    <w:qFormat/>
    <w:rsid w:val="00C907B1"/>
    <w:pPr>
      <w:ind w:left="720"/>
      <w:contextualSpacing/>
    </w:pPr>
  </w:style>
  <w:style w:type="character" w:customStyle="1" w:styleId="Kop1Char">
    <w:name w:val="Kop 1 Char"/>
    <w:basedOn w:val="Standaardalinea-lettertype"/>
    <w:link w:val="Kop1"/>
    <w:rsid w:val="00B7554D"/>
    <w:rPr>
      <w:rFonts w:ascii="Arial" w:hAnsi="Arial" w:cs="Arial"/>
      <w:b/>
      <w:bCs/>
      <w:kern w:val="32"/>
      <w:sz w:val="48"/>
      <w:szCs w:val="48"/>
      <w:lang w:val="fr-BE" w:eastAsia="nl-NL"/>
    </w:rPr>
  </w:style>
  <w:style w:type="character" w:styleId="Nadruk">
    <w:name w:val="Emphasis"/>
    <w:basedOn w:val="Standaardalinea-lettertype"/>
    <w:qFormat/>
    <w:rsid w:val="00474934"/>
    <w:rPr>
      <w:i/>
      <w:iCs/>
    </w:rPr>
  </w:style>
  <w:style w:type="paragraph" w:customStyle="1" w:styleId="Maatregel">
    <w:name w:val="Maatregel"/>
    <w:basedOn w:val="Standaard"/>
    <w:qFormat/>
    <w:rsid w:val="009300D4"/>
    <w:pPr>
      <w:numPr>
        <w:numId w:val="34"/>
      </w:numPr>
      <w:spacing w:before="120" w:after="120"/>
      <w:ind w:left="567" w:hanging="567"/>
    </w:pPr>
    <w:rPr>
      <w:b/>
    </w:rPr>
  </w:style>
  <w:style w:type="paragraph" w:customStyle="1" w:styleId="Toelichingscenarioinsprong1">
    <w:name w:val="Toeliching scenario insprong 1"/>
    <w:basedOn w:val="Toelichtingscenario"/>
    <w:qFormat/>
    <w:rsid w:val="00D76631"/>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3984">
      <w:bodyDiv w:val="1"/>
      <w:marLeft w:val="0"/>
      <w:marRight w:val="0"/>
      <w:marTop w:val="0"/>
      <w:marBottom w:val="0"/>
      <w:divBdr>
        <w:top w:val="none" w:sz="0" w:space="0" w:color="auto"/>
        <w:left w:val="none" w:sz="0" w:space="0" w:color="auto"/>
        <w:bottom w:val="none" w:sz="0" w:space="0" w:color="auto"/>
        <w:right w:val="none" w:sz="0" w:space="0" w:color="auto"/>
      </w:divBdr>
      <w:divsChild>
        <w:div w:id="251936759">
          <w:marLeft w:val="0"/>
          <w:marRight w:val="0"/>
          <w:marTop w:val="0"/>
          <w:marBottom w:val="0"/>
          <w:divBdr>
            <w:top w:val="none" w:sz="0" w:space="0" w:color="auto"/>
            <w:left w:val="none" w:sz="0" w:space="0" w:color="auto"/>
            <w:bottom w:val="none" w:sz="0" w:space="0" w:color="auto"/>
            <w:right w:val="none" w:sz="0" w:space="0" w:color="auto"/>
          </w:divBdr>
          <w:divsChild>
            <w:div w:id="953750379">
              <w:marLeft w:val="0"/>
              <w:marRight w:val="0"/>
              <w:marTop w:val="0"/>
              <w:marBottom w:val="0"/>
              <w:divBdr>
                <w:top w:val="none" w:sz="0" w:space="0" w:color="auto"/>
                <w:left w:val="none" w:sz="0" w:space="0" w:color="auto"/>
                <w:bottom w:val="none" w:sz="0" w:space="0" w:color="auto"/>
                <w:right w:val="none" w:sz="0" w:space="0" w:color="auto"/>
              </w:divBdr>
              <w:divsChild>
                <w:div w:id="1138839018">
                  <w:marLeft w:val="0"/>
                  <w:marRight w:val="0"/>
                  <w:marTop w:val="0"/>
                  <w:marBottom w:val="0"/>
                  <w:divBdr>
                    <w:top w:val="none" w:sz="0" w:space="0" w:color="auto"/>
                    <w:left w:val="none" w:sz="0" w:space="0" w:color="auto"/>
                    <w:bottom w:val="none" w:sz="0" w:space="0" w:color="auto"/>
                    <w:right w:val="none" w:sz="0" w:space="0" w:color="auto"/>
                  </w:divBdr>
                  <w:divsChild>
                    <w:div w:id="1439639296">
                      <w:marLeft w:val="0"/>
                      <w:marRight w:val="0"/>
                      <w:marTop w:val="0"/>
                      <w:marBottom w:val="0"/>
                      <w:divBdr>
                        <w:top w:val="none" w:sz="0" w:space="0" w:color="auto"/>
                        <w:left w:val="none" w:sz="0" w:space="0" w:color="auto"/>
                        <w:bottom w:val="none" w:sz="0" w:space="0" w:color="auto"/>
                        <w:right w:val="none" w:sz="0" w:space="0" w:color="auto"/>
                      </w:divBdr>
                      <w:divsChild>
                        <w:div w:id="1481072532">
                          <w:marLeft w:val="0"/>
                          <w:marRight w:val="0"/>
                          <w:marTop w:val="0"/>
                          <w:marBottom w:val="0"/>
                          <w:divBdr>
                            <w:top w:val="none" w:sz="0" w:space="0" w:color="auto"/>
                            <w:left w:val="none" w:sz="0" w:space="0" w:color="auto"/>
                            <w:bottom w:val="none" w:sz="0" w:space="0" w:color="auto"/>
                            <w:right w:val="none" w:sz="0" w:space="0" w:color="auto"/>
                          </w:divBdr>
                          <w:divsChild>
                            <w:div w:id="13278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07577">
      <w:bodyDiv w:val="1"/>
      <w:marLeft w:val="0"/>
      <w:marRight w:val="0"/>
      <w:marTop w:val="0"/>
      <w:marBottom w:val="0"/>
      <w:divBdr>
        <w:top w:val="none" w:sz="0" w:space="0" w:color="auto"/>
        <w:left w:val="none" w:sz="0" w:space="0" w:color="auto"/>
        <w:bottom w:val="none" w:sz="0" w:space="0" w:color="auto"/>
        <w:right w:val="none" w:sz="0" w:space="0" w:color="auto"/>
      </w:divBdr>
      <w:divsChild>
        <w:div w:id="552156955">
          <w:marLeft w:val="0"/>
          <w:marRight w:val="0"/>
          <w:marTop w:val="0"/>
          <w:marBottom w:val="0"/>
          <w:divBdr>
            <w:top w:val="none" w:sz="0" w:space="0" w:color="auto"/>
            <w:left w:val="none" w:sz="0" w:space="0" w:color="auto"/>
            <w:bottom w:val="none" w:sz="0" w:space="0" w:color="auto"/>
            <w:right w:val="none" w:sz="0" w:space="0" w:color="auto"/>
          </w:divBdr>
          <w:divsChild>
            <w:div w:id="14233557">
              <w:marLeft w:val="0"/>
              <w:marRight w:val="0"/>
              <w:marTop w:val="0"/>
              <w:marBottom w:val="150"/>
              <w:divBdr>
                <w:top w:val="none" w:sz="0" w:space="0" w:color="auto"/>
                <w:left w:val="none" w:sz="0" w:space="0" w:color="auto"/>
                <w:bottom w:val="none" w:sz="0" w:space="0" w:color="auto"/>
                <w:right w:val="none" w:sz="0" w:space="0" w:color="auto"/>
              </w:divBdr>
              <w:divsChild>
                <w:div w:id="1894073922">
                  <w:marLeft w:val="0"/>
                  <w:marRight w:val="150"/>
                  <w:marTop w:val="0"/>
                  <w:marBottom w:val="0"/>
                  <w:divBdr>
                    <w:top w:val="single" w:sz="6" w:space="11" w:color="C0DDEB"/>
                    <w:left w:val="single" w:sz="6" w:space="8" w:color="C0DDEB"/>
                    <w:bottom w:val="single" w:sz="6" w:space="15" w:color="C0DDEB"/>
                    <w:right w:val="single" w:sz="6" w:space="8" w:color="C0DDEB"/>
                  </w:divBdr>
                  <w:divsChild>
                    <w:div w:id="1064990141">
                      <w:marLeft w:val="0"/>
                      <w:marRight w:val="0"/>
                      <w:marTop w:val="0"/>
                      <w:marBottom w:val="0"/>
                      <w:divBdr>
                        <w:top w:val="none" w:sz="0" w:space="0" w:color="auto"/>
                        <w:left w:val="none" w:sz="0" w:space="0" w:color="auto"/>
                        <w:bottom w:val="none" w:sz="0" w:space="0" w:color="auto"/>
                        <w:right w:val="none" w:sz="0" w:space="0" w:color="auto"/>
                      </w:divBdr>
                      <w:divsChild>
                        <w:div w:id="9460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363406">
      <w:bodyDiv w:val="1"/>
      <w:marLeft w:val="0"/>
      <w:marRight w:val="0"/>
      <w:marTop w:val="0"/>
      <w:marBottom w:val="0"/>
      <w:divBdr>
        <w:top w:val="none" w:sz="0" w:space="0" w:color="auto"/>
        <w:left w:val="none" w:sz="0" w:space="0" w:color="auto"/>
        <w:bottom w:val="none" w:sz="0" w:space="0" w:color="auto"/>
        <w:right w:val="none" w:sz="0" w:space="0" w:color="auto"/>
      </w:divBdr>
      <w:divsChild>
        <w:div w:id="2058042072">
          <w:marLeft w:val="0"/>
          <w:marRight w:val="0"/>
          <w:marTop w:val="0"/>
          <w:marBottom w:val="0"/>
          <w:divBdr>
            <w:top w:val="none" w:sz="0" w:space="0" w:color="auto"/>
            <w:left w:val="none" w:sz="0" w:space="0" w:color="auto"/>
            <w:bottom w:val="none" w:sz="0" w:space="0" w:color="auto"/>
            <w:right w:val="none" w:sz="0" w:space="0" w:color="auto"/>
          </w:divBdr>
          <w:divsChild>
            <w:div w:id="1533611983">
              <w:marLeft w:val="0"/>
              <w:marRight w:val="0"/>
              <w:marTop w:val="0"/>
              <w:marBottom w:val="0"/>
              <w:divBdr>
                <w:top w:val="none" w:sz="0" w:space="0" w:color="auto"/>
                <w:left w:val="none" w:sz="0" w:space="0" w:color="auto"/>
                <w:bottom w:val="none" w:sz="0" w:space="0" w:color="auto"/>
                <w:right w:val="none" w:sz="0" w:space="0" w:color="auto"/>
              </w:divBdr>
              <w:divsChild>
                <w:div w:id="624433733">
                  <w:marLeft w:val="0"/>
                  <w:marRight w:val="0"/>
                  <w:marTop w:val="0"/>
                  <w:marBottom w:val="0"/>
                  <w:divBdr>
                    <w:top w:val="none" w:sz="0" w:space="0" w:color="auto"/>
                    <w:left w:val="none" w:sz="0" w:space="0" w:color="auto"/>
                    <w:bottom w:val="none" w:sz="0" w:space="0" w:color="auto"/>
                    <w:right w:val="none" w:sz="0" w:space="0" w:color="auto"/>
                  </w:divBdr>
                  <w:divsChild>
                    <w:div w:id="1285306696">
                      <w:marLeft w:val="0"/>
                      <w:marRight w:val="0"/>
                      <w:marTop w:val="0"/>
                      <w:marBottom w:val="0"/>
                      <w:divBdr>
                        <w:top w:val="none" w:sz="0" w:space="0" w:color="auto"/>
                        <w:left w:val="none" w:sz="0" w:space="0" w:color="auto"/>
                        <w:bottom w:val="none" w:sz="0" w:space="0" w:color="auto"/>
                        <w:right w:val="none" w:sz="0" w:space="0" w:color="auto"/>
                      </w:divBdr>
                      <w:divsChild>
                        <w:div w:id="1458181330">
                          <w:marLeft w:val="0"/>
                          <w:marRight w:val="0"/>
                          <w:marTop w:val="0"/>
                          <w:marBottom w:val="0"/>
                          <w:divBdr>
                            <w:top w:val="none" w:sz="0" w:space="0" w:color="auto"/>
                            <w:left w:val="none" w:sz="0" w:space="0" w:color="auto"/>
                            <w:bottom w:val="none" w:sz="0" w:space="0" w:color="auto"/>
                            <w:right w:val="none" w:sz="0" w:space="0" w:color="auto"/>
                          </w:divBdr>
                          <w:divsChild>
                            <w:div w:id="15523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056737">
      <w:bodyDiv w:val="1"/>
      <w:marLeft w:val="0"/>
      <w:marRight w:val="0"/>
      <w:marTop w:val="0"/>
      <w:marBottom w:val="0"/>
      <w:divBdr>
        <w:top w:val="none" w:sz="0" w:space="0" w:color="auto"/>
        <w:left w:val="none" w:sz="0" w:space="0" w:color="auto"/>
        <w:bottom w:val="none" w:sz="0" w:space="0" w:color="auto"/>
        <w:right w:val="none" w:sz="0" w:space="0" w:color="auto"/>
      </w:divBdr>
      <w:divsChild>
        <w:div w:id="1579318011">
          <w:marLeft w:val="0"/>
          <w:marRight w:val="0"/>
          <w:marTop w:val="0"/>
          <w:marBottom w:val="0"/>
          <w:divBdr>
            <w:top w:val="none" w:sz="0" w:space="0" w:color="auto"/>
            <w:left w:val="none" w:sz="0" w:space="0" w:color="auto"/>
            <w:bottom w:val="none" w:sz="0" w:space="0" w:color="auto"/>
            <w:right w:val="none" w:sz="0" w:space="0" w:color="auto"/>
          </w:divBdr>
          <w:divsChild>
            <w:div w:id="1997025633">
              <w:marLeft w:val="0"/>
              <w:marRight w:val="0"/>
              <w:marTop w:val="0"/>
              <w:marBottom w:val="0"/>
              <w:divBdr>
                <w:top w:val="none" w:sz="0" w:space="0" w:color="auto"/>
                <w:left w:val="none" w:sz="0" w:space="0" w:color="auto"/>
                <w:bottom w:val="none" w:sz="0" w:space="0" w:color="auto"/>
                <w:right w:val="none" w:sz="0" w:space="0" w:color="auto"/>
              </w:divBdr>
              <w:divsChild>
                <w:div w:id="1070230872">
                  <w:marLeft w:val="0"/>
                  <w:marRight w:val="0"/>
                  <w:marTop w:val="0"/>
                  <w:marBottom w:val="0"/>
                  <w:divBdr>
                    <w:top w:val="none" w:sz="0" w:space="0" w:color="auto"/>
                    <w:left w:val="none" w:sz="0" w:space="0" w:color="auto"/>
                    <w:bottom w:val="none" w:sz="0" w:space="0" w:color="auto"/>
                    <w:right w:val="none" w:sz="0" w:space="0" w:color="auto"/>
                  </w:divBdr>
                  <w:divsChild>
                    <w:div w:id="425228595">
                      <w:marLeft w:val="0"/>
                      <w:marRight w:val="0"/>
                      <w:marTop w:val="0"/>
                      <w:marBottom w:val="0"/>
                      <w:divBdr>
                        <w:top w:val="none" w:sz="0" w:space="0" w:color="auto"/>
                        <w:left w:val="none" w:sz="0" w:space="0" w:color="auto"/>
                        <w:bottom w:val="none" w:sz="0" w:space="0" w:color="auto"/>
                        <w:right w:val="none" w:sz="0" w:space="0" w:color="auto"/>
                      </w:divBdr>
                      <w:divsChild>
                        <w:div w:id="429199555">
                          <w:marLeft w:val="0"/>
                          <w:marRight w:val="0"/>
                          <w:marTop w:val="0"/>
                          <w:marBottom w:val="0"/>
                          <w:divBdr>
                            <w:top w:val="none" w:sz="0" w:space="0" w:color="auto"/>
                            <w:left w:val="none" w:sz="0" w:space="0" w:color="auto"/>
                            <w:bottom w:val="none" w:sz="0" w:space="0" w:color="auto"/>
                            <w:right w:val="none" w:sz="0" w:space="0" w:color="auto"/>
                          </w:divBdr>
                          <w:divsChild>
                            <w:div w:id="14492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52632">
      <w:bodyDiv w:val="1"/>
      <w:marLeft w:val="0"/>
      <w:marRight w:val="0"/>
      <w:marTop w:val="0"/>
      <w:marBottom w:val="0"/>
      <w:divBdr>
        <w:top w:val="none" w:sz="0" w:space="0" w:color="auto"/>
        <w:left w:val="none" w:sz="0" w:space="0" w:color="auto"/>
        <w:bottom w:val="none" w:sz="0" w:space="0" w:color="auto"/>
        <w:right w:val="none" w:sz="0" w:space="0" w:color="auto"/>
      </w:divBdr>
    </w:div>
    <w:div w:id="1084760334">
      <w:bodyDiv w:val="1"/>
      <w:marLeft w:val="0"/>
      <w:marRight w:val="0"/>
      <w:marTop w:val="0"/>
      <w:marBottom w:val="0"/>
      <w:divBdr>
        <w:top w:val="none" w:sz="0" w:space="0" w:color="auto"/>
        <w:left w:val="none" w:sz="0" w:space="0" w:color="auto"/>
        <w:bottom w:val="none" w:sz="0" w:space="0" w:color="auto"/>
        <w:right w:val="none" w:sz="0" w:space="0" w:color="auto"/>
      </w:divBdr>
    </w:div>
    <w:div w:id="1194684690">
      <w:bodyDiv w:val="1"/>
      <w:marLeft w:val="0"/>
      <w:marRight w:val="0"/>
      <w:marTop w:val="0"/>
      <w:marBottom w:val="0"/>
      <w:divBdr>
        <w:top w:val="none" w:sz="0" w:space="0" w:color="auto"/>
        <w:left w:val="none" w:sz="0" w:space="0" w:color="auto"/>
        <w:bottom w:val="none" w:sz="0" w:space="0" w:color="auto"/>
        <w:right w:val="none" w:sz="0" w:space="0" w:color="auto"/>
      </w:divBdr>
      <w:divsChild>
        <w:div w:id="439841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458949">
      <w:bodyDiv w:val="1"/>
      <w:marLeft w:val="0"/>
      <w:marRight w:val="0"/>
      <w:marTop w:val="0"/>
      <w:marBottom w:val="0"/>
      <w:divBdr>
        <w:top w:val="none" w:sz="0" w:space="0" w:color="auto"/>
        <w:left w:val="none" w:sz="0" w:space="0" w:color="auto"/>
        <w:bottom w:val="none" w:sz="0" w:space="0" w:color="auto"/>
        <w:right w:val="none" w:sz="0" w:space="0" w:color="auto"/>
      </w:divBdr>
    </w:div>
    <w:div w:id="1531335978">
      <w:bodyDiv w:val="1"/>
      <w:marLeft w:val="0"/>
      <w:marRight w:val="0"/>
      <w:marTop w:val="0"/>
      <w:marBottom w:val="0"/>
      <w:divBdr>
        <w:top w:val="none" w:sz="0" w:space="0" w:color="auto"/>
        <w:left w:val="none" w:sz="0" w:space="0" w:color="auto"/>
        <w:bottom w:val="none" w:sz="0" w:space="0" w:color="auto"/>
        <w:right w:val="none" w:sz="0" w:space="0" w:color="auto"/>
      </w:divBdr>
    </w:div>
    <w:div w:id="1597013815">
      <w:bodyDiv w:val="1"/>
      <w:marLeft w:val="0"/>
      <w:marRight w:val="0"/>
      <w:marTop w:val="0"/>
      <w:marBottom w:val="0"/>
      <w:divBdr>
        <w:top w:val="none" w:sz="0" w:space="0" w:color="auto"/>
        <w:left w:val="none" w:sz="0" w:space="0" w:color="auto"/>
        <w:bottom w:val="none" w:sz="0" w:space="0" w:color="auto"/>
        <w:right w:val="none" w:sz="0" w:space="0" w:color="auto"/>
      </w:divBdr>
    </w:div>
    <w:div w:id="1607537697">
      <w:bodyDiv w:val="1"/>
      <w:marLeft w:val="0"/>
      <w:marRight w:val="0"/>
      <w:marTop w:val="0"/>
      <w:marBottom w:val="0"/>
      <w:divBdr>
        <w:top w:val="none" w:sz="0" w:space="0" w:color="auto"/>
        <w:left w:val="none" w:sz="0" w:space="0" w:color="auto"/>
        <w:bottom w:val="none" w:sz="0" w:space="0" w:color="auto"/>
        <w:right w:val="none" w:sz="0" w:space="0" w:color="auto"/>
      </w:divBdr>
    </w:div>
    <w:div w:id="1613391714">
      <w:bodyDiv w:val="1"/>
      <w:marLeft w:val="0"/>
      <w:marRight w:val="0"/>
      <w:marTop w:val="0"/>
      <w:marBottom w:val="0"/>
      <w:divBdr>
        <w:top w:val="none" w:sz="0" w:space="0" w:color="auto"/>
        <w:left w:val="none" w:sz="0" w:space="0" w:color="auto"/>
        <w:bottom w:val="none" w:sz="0" w:space="0" w:color="auto"/>
        <w:right w:val="none" w:sz="0" w:space="0" w:color="auto"/>
      </w:divBdr>
      <w:divsChild>
        <w:div w:id="930940918">
          <w:marLeft w:val="0"/>
          <w:marRight w:val="0"/>
          <w:marTop w:val="0"/>
          <w:marBottom w:val="0"/>
          <w:divBdr>
            <w:top w:val="none" w:sz="0" w:space="0" w:color="auto"/>
            <w:left w:val="none" w:sz="0" w:space="0" w:color="auto"/>
            <w:bottom w:val="none" w:sz="0" w:space="0" w:color="auto"/>
            <w:right w:val="none" w:sz="0" w:space="0" w:color="auto"/>
          </w:divBdr>
          <w:divsChild>
            <w:div w:id="1118839982">
              <w:marLeft w:val="0"/>
              <w:marRight w:val="0"/>
              <w:marTop w:val="0"/>
              <w:marBottom w:val="115"/>
              <w:divBdr>
                <w:top w:val="none" w:sz="0" w:space="0" w:color="auto"/>
                <w:left w:val="none" w:sz="0" w:space="0" w:color="auto"/>
                <w:bottom w:val="none" w:sz="0" w:space="0" w:color="auto"/>
                <w:right w:val="none" w:sz="0" w:space="0" w:color="auto"/>
              </w:divBdr>
              <w:divsChild>
                <w:div w:id="1228029321">
                  <w:marLeft w:val="0"/>
                  <w:marRight w:val="115"/>
                  <w:marTop w:val="0"/>
                  <w:marBottom w:val="0"/>
                  <w:divBdr>
                    <w:top w:val="single" w:sz="4" w:space="8" w:color="C0DDEB"/>
                    <w:left w:val="single" w:sz="4" w:space="6" w:color="C0DDEB"/>
                    <w:bottom w:val="single" w:sz="4" w:space="12" w:color="C0DDEB"/>
                    <w:right w:val="single" w:sz="4" w:space="6" w:color="C0DDEB"/>
                  </w:divBdr>
                  <w:divsChild>
                    <w:div w:id="980423016">
                      <w:marLeft w:val="0"/>
                      <w:marRight w:val="0"/>
                      <w:marTop w:val="0"/>
                      <w:marBottom w:val="0"/>
                      <w:divBdr>
                        <w:top w:val="none" w:sz="0" w:space="0" w:color="auto"/>
                        <w:left w:val="none" w:sz="0" w:space="0" w:color="auto"/>
                        <w:bottom w:val="none" w:sz="0" w:space="0" w:color="auto"/>
                        <w:right w:val="none" w:sz="0" w:space="0" w:color="auto"/>
                      </w:divBdr>
                      <w:divsChild>
                        <w:div w:id="11657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96631">
      <w:bodyDiv w:val="1"/>
      <w:marLeft w:val="0"/>
      <w:marRight w:val="0"/>
      <w:marTop w:val="0"/>
      <w:marBottom w:val="0"/>
      <w:divBdr>
        <w:top w:val="none" w:sz="0" w:space="0" w:color="auto"/>
        <w:left w:val="none" w:sz="0" w:space="0" w:color="auto"/>
        <w:bottom w:val="none" w:sz="0" w:space="0" w:color="auto"/>
        <w:right w:val="none" w:sz="0" w:space="0" w:color="auto"/>
      </w:divBdr>
    </w:div>
    <w:div w:id="1965965616">
      <w:bodyDiv w:val="1"/>
      <w:marLeft w:val="0"/>
      <w:marRight w:val="0"/>
      <w:marTop w:val="0"/>
      <w:marBottom w:val="0"/>
      <w:divBdr>
        <w:top w:val="none" w:sz="0" w:space="0" w:color="auto"/>
        <w:left w:val="none" w:sz="0" w:space="0" w:color="auto"/>
        <w:bottom w:val="none" w:sz="0" w:space="0" w:color="auto"/>
        <w:right w:val="none" w:sz="0" w:space="0" w:color="auto"/>
      </w:divBdr>
      <w:divsChild>
        <w:div w:id="40055558">
          <w:marLeft w:val="0"/>
          <w:marRight w:val="0"/>
          <w:marTop w:val="0"/>
          <w:marBottom w:val="0"/>
          <w:divBdr>
            <w:top w:val="none" w:sz="0" w:space="0" w:color="auto"/>
            <w:left w:val="none" w:sz="0" w:space="0" w:color="auto"/>
            <w:bottom w:val="none" w:sz="0" w:space="0" w:color="auto"/>
            <w:right w:val="none" w:sz="0" w:space="0" w:color="auto"/>
          </w:divBdr>
          <w:divsChild>
            <w:div w:id="1429110302">
              <w:marLeft w:val="0"/>
              <w:marRight w:val="0"/>
              <w:marTop w:val="0"/>
              <w:marBottom w:val="150"/>
              <w:divBdr>
                <w:top w:val="none" w:sz="0" w:space="0" w:color="auto"/>
                <w:left w:val="none" w:sz="0" w:space="0" w:color="auto"/>
                <w:bottom w:val="none" w:sz="0" w:space="0" w:color="auto"/>
                <w:right w:val="none" w:sz="0" w:space="0" w:color="auto"/>
              </w:divBdr>
              <w:divsChild>
                <w:div w:id="945042618">
                  <w:marLeft w:val="0"/>
                  <w:marRight w:val="150"/>
                  <w:marTop w:val="0"/>
                  <w:marBottom w:val="0"/>
                  <w:divBdr>
                    <w:top w:val="single" w:sz="6" w:space="11" w:color="C0DDEB"/>
                    <w:left w:val="single" w:sz="6" w:space="8" w:color="C0DDEB"/>
                    <w:bottom w:val="single" w:sz="6" w:space="15" w:color="C0DDEB"/>
                    <w:right w:val="single" w:sz="6" w:space="8" w:color="C0DDEB"/>
                  </w:divBdr>
                  <w:divsChild>
                    <w:div w:id="761026117">
                      <w:marLeft w:val="0"/>
                      <w:marRight w:val="0"/>
                      <w:marTop w:val="0"/>
                      <w:marBottom w:val="0"/>
                      <w:divBdr>
                        <w:top w:val="none" w:sz="0" w:space="0" w:color="auto"/>
                        <w:left w:val="none" w:sz="0" w:space="0" w:color="auto"/>
                        <w:bottom w:val="none" w:sz="0" w:space="0" w:color="auto"/>
                        <w:right w:val="none" w:sz="0" w:space="0" w:color="auto"/>
                      </w:divBdr>
                      <w:divsChild>
                        <w:div w:id="2791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754858">
      <w:bodyDiv w:val="1"/>
      <w:marLeft w:val="0"/>
      <w:marRight w:val="0"/>
      <w:marTop w:val="0"/>
      <w:marBottom w:val="0"/>
      <w:divBdr>
        <w:top w:val="none" w:sz="0" w:space="0" w:color="auto"/>
        <w:left w:val="none" w:sz="0" w:space="0" w:color="auto"/>
        <w:bottom w:val="none" w:sz="0" w:space="0" w:color="auto"/>
        <w:right w:val="none" w:sz="0" w:space="0" w:color="auto"/>
      </w:divBdr>
    </w:div>
    <w:div w:id="2028751404">
      <w:bodyDiv w:val="1"/>
      <w:marLeft w:val="0"/>
      <w:marRight w:val="0"/>
      <w:marTop w:val="0"/>
      <w:marBottom w:val="0"/>
      <w:divBdr>
        <w:top w:val="none" w:sz="0" w:space="0" w:color="auto"/>
        <w:left w:val="none" w:sz="0" w:space="0" w:color="auto"/>
        <w:bottom w:val="none" w:sz="0" w:space="0" w:color="auto"/>
        <w:right w:val="none" w:sz="0" w:space="0" w:color="auto"/>
      </w:divBdr>
    </w:div>
    <w:div w:id="21230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belgique.be/drc" TargetMode="External"/><Relationship Id="rId13" Type="http://schemas.openxmlformats.org/officeDocument/2006/relationships/image" Target="media/image1.jpeg"/><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176DF-90C1-43D9-BCA3-E6D66864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16174</Words>
  <Characters>88959</Characters>
  <Application>Microsoft Office Word</Application>
  <DocSecurity>0</DocSecurity>
  <Lines>741</Lines>
  <Paragraphs>209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104924</CharactersWithSpaces>
  <SharedDoc>false</SharedDoc>
  <HLinks>
    <vt:vector size="192" baseType="variant">
      <vt:variant>
        <vt:i4>1048603</vt:i4>
      </vt:variant>
      <vt:variant>
        <vt:i4>180</vt:i4>
      </vt:variant>
      <vt:variant>
        <vt:i4>0</vt:i4>
      </vt:variant>
      <vt:variant>
        <vt:i4>5</vt:i4>
      </vt:variant>
      <vt:variant>
        <vt:lpwstr>http://www.meteo.be/</vt:lpwstr>
      </vt:variant>
      <vt:variant>
        <vt:lpwstr/>
      </vt:variant>
      <vt:variant>
        <vt:i4>1900587</vt:i4>
      </vt:variant>
      <vt:variant>
        <vt:i4>177</vt:i4>
      </vt:variant>
      <vt:variant>
        <vt:i4>0</vt:i4>
      </vt:variant>
      <vt:variant>
        <vt:i4>5</vt:i4>
      </vt:variant>
      <vt:variant>
        <vt:lpwstr>mailto:emmanuel.lheureux@spw.wallonie.be</vt:lpwstr>
      </vt:variant>
      <vt:variant>
        <vt:lpwstr/>
      </vt:variant>
      <vt:variant>
        <vt:i4>7077973</vt:i4>
      </vt:variant>
      <vt:variant>
        <vt:i4>174</vt:i4>
      </vt:variant>
      <vt:variant>
        <vt:i4>0</vt:i4>
      </vt:variant>
      <vt:variant>
        <vt:i4>5</vt:i4>
      </vt:variant>
      <vt:variant>
        <vt:lpwstr>mailto:permit@ibgebim.be</vt:lpwstr>
      </vt:variant>
      <vt:variant>
        <vt:lpwstr/>
      </vt:variant>
      <vt:variant>
        <vt:i4>1572914</vt:i4>
      </vt:variant>
      <vt:variant>
        <vt:i4>164</vt:i4>
      </vt:variant>
      <vt:variant>
        <vt:i4>0</vt:i4>
      </vt:variant>
      <vt:variant>
        <vt:i4>5</vt:i4>
      </vt:variant>
      <vt:variant>
        <vt:lpwstr/>
      </vt:variant>
      <vt:variant>
        <vt:lpwstr>_Toc357609650</vt:lpwstr>
      </vt:variant>
      <vt:variant>
        <vt:i4>1638450</vt:i4>
      </vt:variant>
      <vt:variant>
        <vt:i4>158</vt:i4>
      </vt:variant>
      <vt:variant>
        <vt:i4>0</vt:i4>
      </vt:variant>
      <vt:variant>
        <vt:i4>5</vt:i4>
      </vt:variant>
      <vt:variant>
        <vt:lpwstr/>
      </vt:variant>
      <vt:variant>
        <vt:lpwstr>_Toc357609649</vt:lpwstr>
      </vt:variant>
      <vt:variant>
        <vt:i4>1638450</vt:i4>
      </vt:variant>
      <vt:variant>
        <vt:i4>152</vt:i4>
      </vt:variant>
      <vt:variant>
        <vt:i4>0</vt:i4>
      </vt:variant>
      <vt:variant>
        <vt:i4>5</vt:i4>
      </vt:variant>
      <vt:variant>
        <vt:lpwstr/>
      </vt:variant>
      <vt:variant>
        <vt:lpwstr>_Toc357609648</vt:lpwstr>
      </vt:variant>
      <vt:variant>
        <vt:i4>1638450</vt:i4>
      </vt:variant>
      <vt:variant>
        <vt:i4>146</vt:i4>
      </vt:variant>
      <vt:variant>
        <vt:i4>0</vt:i4>
      </vt:variant>
      <vt:variant>
        <vt:i4>5</vt:i4>
      </vt:variant>
      <vt:variant>
        <vt:lpwstr/>
      </vt:variant>
      <vt:variant>
        <vt:lpwstr>_Toc357609646</vt:lpwstr>
      </vt:variant>
      <vt:variant>
        <vt:i4>1638450</vt:i4>
      </vt:variant>
      <vt:variant>
        <vt:i4>140</vt:i4>
      </vt:variant>
      <vt:variant>
        <vt:i4>0</vt:i4>
      </vt:variant>
      <vt:variant>
        <vt:i4>5</vt:i4>
      </vt:variant>
      <vt:variant>
        <vt:lpwstr/>
      </vt:variant>
      <vt:variant>
        <vt:lpwstr>_Toc357609645</vt:lpwstr>
      </vt:variant>
      <vt:variant>
        <vt:i4>1638450</vt:i4>
      </vt:variant>
      <vt:variant>
        <vt:i4>134</vt:i4>
      </vt:variant>
      <vt:variant>
        <vt:i4>0</vt:i4>
      </vt:variant>
      <vt:variant>
        <vt:i4>5</vt:i4>
      </vt:variant>
      <vt:variant>
        <vt:lpwstr/>
      </vt:variant>
      <vt:variant>
        <vt:lpwstr>_Toc357609644</vt:lpwstr>
      </vt:variant>
      <vt:variant>
        <vt:i4>1638450</vt:i4>
      </vt:variant>
      <vt:variant>
        <vt:i4>128</vt:i4>
      </vt:variant>
      <vt:variant>
        <vt:i4>0</vt:i4>
      </vt:variant>
      <vt:variant>
        <vt:i4>5</vt:i4>
      </vt:variant>
      <vt:variant>
        <vt:lpwstr/>
      </vt:variant>
      <vt:variant>
        <vt:lpwstr>_Toc357609643</vt:lpwstr>
      </vt:variant>
      <vt:variant>
        <vt:i4>1638450</vt:i4>
      </vt:variant>
      <vt:variant>
        <vt:i4>122</vt:i4>
      </vt:variant>
      <vt:variant>
        <vt:i4>0</vt:i4>
      </vt:variant>
      <vt:variant>
        <vt:i4>5</vt:i4>
      </vt:variant>
      <vt:variant>
        <vt:lpwstr/>
      </vt:variant>
      <vt:variant>
        <vt:lpwstr>_Toc357609642</vt:lpwstr>
      </vt:variant>
      <vt:variant>
        <vt:i4>1638450</vt:i4>
      </vt:variant>
      <vt:variant>
        <vt:i4>116</vt:i4>
      </vt:variant>
      <vt:variant>
        <vt:i4>0</vt:i4>
      </vt:variant>
      <vt:variant>
        <vt:i4>5</vt:i4>
      </vt:variant>
      <vt:variant>
        <vt:lpwstr/>
      </vt:variant>
      <vt:variant>
        <vt:lpwstr>_Toc357609641</vt:lpwstr>
      </vt:variant>
      <vt:variant>
        <vt:i4>1638450</vt:i4>
      </vt:variant>
      <vt:variant>
        <vt:i4>110</vt:i4>
      </vt:variant>
      <vt:variant>
        <vt:i4>0</vt:i4>
      </vt:variant>
      <vt:variant>
        <vt:i4>5</vt:i4>
      </vt:variant>
      <vt:variant>
        <vt:lpwstr/>
      </vt:variant>
      <vt:variant>
        <vt:lpwstr>_Toc357609640</vt:lpwstr>
      </vt:variant>
      <vt:variant>
        <vt:i4>1966130</vt:i4>
      </vt:variant>
      <vt:variant>
        <vt:i4>104</vt:i4>
      </vt:variant>
      <vt:variant>
        <vt:i4>0</vt:i4>
      </vt:variant>
      <vt:variant>
        <vt:i4>5</vt:i4>
      </vt:variant>
      <vt:variant>
        <vt:lpwstr/>
      </vt:variant>
      <vt:variant>
        <vt:lpwstr>_Toc357609639</vt:lpwstr>
      </vt:variant>
      <vt:variant>
        <vt:i4>1966130</vt:i4>
      </vt:variant>
      <vt:variant>
        <vt:i4>98</vt:i4>
      </vt:variant>
      <vt:variant>
        <vt:i4>0</vt:i4>
      </vt:variant>
      <vt:variant>
        <vt:i4>5</vt:i4>
      </vt:variant>
      <vt:variant>
        <vt:lpwstr/>
      </vt:variant>
      <vt:variant>
        <vt:lpwstr>_Toc357609638</vt:lpwstr>
      </vt:variant>
      <vt:variant>
        <vt:i4>1966130</vt:i4>
      </vt:variant>
      <vt:variant>
        <vt:i4>92</vt:i4>
      </vt:variant>
      <vt:variant>
        <vt:i4>0</vt:i4>
      </vt:variant>
      <vt:variant>
        <vt:i4>5</vt:i4>
      </vt:variant>
      <vt:variant>
        <vt:lpwstr/>
      </vt:variant>
      <vt:variant>
        <vt:lpwstr>_Toc357609637</vt:lpwstr>
      </vt:variant>
      <vt:variant>
        <vt:i4>1966130</vt:i4>
      </vt:variant>
      <vt:variant>
        <vt:i4>86</vt:i4>
      </vt:variant>
      <vt:variant>
        <vt:i4>0</vt:i4>
      </vt:variant>
      <vt:variant>
        <vt:i4>5</vt:i4>
      </vt:variant>
      <vt:variant>
        <vt:lpwstr/>
      </vt:variant>
      <vt:variant>
        <vt:lpwstr>_Toc357609636</vt:lpwstr>
      </vt:variant>
      <vt:variant>
        <vt:i4>1966130</vt:i4>
      </vt:variant>
      <vt:variant>
        <vt:i4>80</vt:i4>
      </vt:variant>
      <vt:variant>
        <vt:i4>0</vt:i4>
      </vt:variant>
      <vt:variant>
        <vt:i4>5</vt:i4>
      </vt:variant>
      <vt:variant>
        <vt:lpwstr/>
      </vt:variant>
      <vt:variant>
        <vt:lpwstr>_Toc357609635</vt:lpwstr>
      </vt:variant>
      <vt:variant>
        <vt:i4>1966130</vt:i4>
      </vt:variant>
      <vt:variant>
        <vt:i4>74</vt:i4>
      </vt:variant>
      <vt:variant>
        <vt:i4>0</vt:i4>
      </vt:variant>
      <vt:variant>
        <vt:i4>5</vt:i4>
      </vt:variant>
      <vt:variant>
        <vt:lpwstr/>
      </vt:variant>
      <vt:variant>
        <vt:lpwstr>_Toc357609634</vt:lpwstr>
      </vt:variant>
      <vt:variant>
        <vt:i4>1966130</vt:i4>
      </vt:variant>
      <vt:variant>
        <vt:i4>68</vt:i4>
      </vt:variant>
      <vt:variant>
        <vt:i4>0</vt:i4>
      </vt:variant>
      <vt:variant>
        <vt:i4>5</vt:i4>
      </vt:variant>
      <vt:variant>
        <vt:lpwstr/>
      </vt:variant>
      <vt:variant>
        <vt:lpwstr>_Toc357609633</vt:lpwstr>
      </vt:variant>
      <vt:variant>
        <vt:i4>1966130</vt:i4>
      </vt:variant>
      <vt:variant>
        <vt:i4>62</vt:i4>
      </vt:variant>
      <vt:variant>
        <vt:i4>0</vt:i4>
      </vt:variant>
      <vt:variant>
        <vt:i4>5</vt:i4>
      </vt:variant>
      <vt:variant>
        <vt:lpwstr/>
      </vt:variant>
      <vt:variant>
        <vt:lpwstr>_Toc357609632</vt:lpwstr>
      </vt:variant>
      <vt:variant>
        <vt:i4>1966130</vt:i4>
      </vt:variant>
      <vt:variant>
        <vt:i4>56</vt:i4>
      </vt:variant>
      <vt:variant>
        <vt:i4>0</vt:i4>
      </vt:variant>
      <vt:variant>
        <vt:i4>5</vt:i4>
      </vt:variant>
      <vt:variant>
        <vt:lpwstr/>
      </vt:variant>
      <vt:variant>
        <vt:lpwstr>_Toc357609631</vt:lpwstr>
      </vt:variant>
      <vt:variant>
        <vt:i4>1966130</vt:i4>
      </vt:variant>
      <vt:variant>
        <vt:i4>50</vt:i4>
      </vt:variant>
      <vt:variant>
        <vt:i4>0</vt:i4>
      </vt:variant>
      <vt:variant>
        <vt:i4>5</vt:i4>
      </vt:variant>
      <vt:variant>
        <vt:lpwstr/>
      </vt:variant>
      <vt:variant>
        <vt:lpwstr>_Toc357609630</vt:lpwstr>
      </vt:variant>
      <vt:variant>
        <vt:i4>2031666</vt:i4>
      </vt:variant>
      <vt:variant>
        <vt:i4>44</vt:i4>
      </vt:variant>
      <vt:variant>
        <vt:i4>0</vt:i4>
      </vt:variant>
      <vt:variant>
        <vt:i4>5</vt:i4>
      </vt:variant>
      <vt:variant>
        <vt:lpwstr/>
      </vt:variant>
      <vt:variant>
        <vt:lpwstr>_Toc357609629</vt:lpwstr>
      </vt:variant>
      <vt:variant>
        <vt:i4>2031666</vt:i4>
      </vt:variant>
      <vt:variant>
        <vt:i4>38</vt:i4>
      </vt:variant>
      <vt:variant>
        <vt:i4>0</vt:i4>
      </vt:variant>
      <vt:variant>
        <vt:i4>5</vt:i4>
      </vt:variant>
      <vt:variant>
        <vt:lpwstr/>
      </vt:variant>
      <vt:variant>
        <vt:lpwstr>_Toc357609628</vt:lpwstr>
      </vt:variant>
      <vt:variant>
        <vt:i4>2031666</vt:i4>
      </vt:variant>
      <vt:variant>
        <vt:i4>32</vt:i4>
      </vt:variant>
      <vt:variant>
        <vt:i4>0</vt:i4>
      </vt:variant>
      <vt:variant>
        <vt:i4>5</vt:i4>
      </vt:variant>
      <vt:variant>
        <vt:lpwstr/>
      </vt:variant>
      <vt:variant>
        <vt:lpwstr>_Toc357609627</vt:lpwstr>
      </vt:variant>
      <vt:variant>
        <vt:i4>2031666</vt:i4>
      </vt:variant>
      <vt:variant>
        <vt:i4>26</vt:i4>
      </vt:variant>
      <vt:variant>
        <vt:i4>0</vt:i4>
      </vt:variant>
      <vt:variant>
        <vt:i4>5</vt:i4>
      </vt:variant>
      <vt:variant>
        <vt:lpwstr/>
      </vt:variant>
      <vt:variant>
        <vt:lpwstr>_Toc357609626</vt:lpwstr>
      </vt:variant>
      <vt:variant>
        <vt:i4>2031666</vt:i4>
      </vt:variant>
      <vt:variant>
        <vt:i4>20</vt:i4>
      </vt:variant>
      <vt:variant>
        <vt:i4>0</vt:i4>
      </vt:variant>
      <vt:variant>
        <vt:i4>5</vt:i4>
      </vt:variant>
      <vt:variant>
        <vt:lpwstr/>
      </vt:variant>
      <vt:variant>
        <vt:lpwstr>_Toc357609625</vt:lpwstr>
      </vt:variant>
      <vt:variant>
        <vt:i4>2031666</vt:i4>
      </vt:variant>
      <vt:variant>
        <vt:i4>14</vt:i4>
      </vt:variant>
      <vt:variant>
        <vt:i4>0</vt:i4>
      </vt:variant>
      <vt:variant>
        <vt:i4>5</vt:i4>
      </vt:variant>
      <vt:variant>
        <vt:lpwstr/>
      </vt:variant>
      <vt:variant>
        <vt:lpwstr>_Toc357609624</vt:lpwstr>
      </vt:variant>
      <vt:variant>
        <vt:i4>2031666</vt:i4>
      </vt:variant>
      <vt:variant>
        <vt:i4>8</vt:i4>
      </vt:variant>
      <vt:variant>
        <vt:i4>0</vt:i4>
      </vt:variant>
      <vt:variant>
        <vt:i4>5</vt:i4>
      </vt:variant>
      <vt:variant>
        <vt:lpwstr/>
      </vt:variant>
      <vt:variant>
        <vt:lpwstr>_Toc357609623</vt:lpwstr>
      </vt:variant>
      <vt:variant>
        <vt:i4>2359393</vt:i4>
      </vt:variant>
      <vt:variant>
        <vt:i4>3</vt:i4>
      </vt:variant>
      <vt:variant>
        <vt:i4>0</vt:i4>
      </vt:variant>
      <vt:variant>
        <vt:i4>5</vt:i4>
      </vt:variant>
      <vt:variant>
        <vt:lpwstr>http://www.emploi.belgique.be/</vt:lpwstr>
      </vt:variant>
      <vt:variant>
        <vt:lpwstr/>
      </vt:variant>
      <vt:variant>
        <vt:i4>4325420</vt:i4>
      </vt:variant>
      <vt:variant>
        <vt:i4>0</vt:i4>
      </vt:variant>
      <vt:variant>
        <vt:i4>0</vt:i4>
      </vt:variant>
      <vt:variant>
        <vt:i4>5</vt:i4>
      </vt:variant>
      <vt:variant>
        <vt:lpwstr>mailto:CRC@emploi.belgique.be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2019-05-23T13:57:00Z</dcterms:created>
  <dcterms:modified xsi:type="dcterms:W3CDTF">2019-05-28T09:09:00Z</dcterms:modified>
</cp:coreProperties>
</file>