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2AC8" w14:textId="524C2E2A" w:rsidR="000900C2" w:rsidRPr="00CB5945" w:rsidRDefault="0048044E" w:rsidP="00202067">
      <w:pPr>
        <w:spacing w:before="840"/>
        <w:jc w:val="right"/>
        <w:rPr>
          <w:szCs w:val="20"/>
          <w:lang w:val="fr-FR"/>
        </w:rPr>
      </w:pPr>
      <w:r>
        <w:rPr>
          <w:b/>
          <w:sz w:val="40"/>
          <w:szCs w:val="40"/>
          <w:lang w:val="fr-BE"/>
        </w:rPr>
        <w:t>O</w:t>
      </w:r>
      <w:r w:rsidR="0097140F" w:rsidRPr="002D0E89">
        <w:rPr>
          <w:b/>
          <w:sz w:val="40"/>
          <w:szCs w:val="40"/>
          <w:lang w:val="fr-BE"/>
        </w:rPr>
        <w:t>util d’inspection</w:t>
      </w:r>
      <w:r w:rsidR="0097140F" w:rsidRPr="002D0E89">
        <w:rPr>
          <w:b/>
          <w:sz w:val="40"/>
          <w:szCs w:val="40"/>
          <w:lang w:val="fr-BE"/>
        </w:rPr>
        <w:br/>
      </w:r>
      <w:r w:rsidR="00D54191">
        <w:rPr>
          <w:b/>
          <w:sz w:val="40"/>
          <w:szCs w:val="40"/>
          <w:lang w:val="fr-BE"/>
        </w:rPr>
        <w:t>H</w:t>
      </w:r>
      <w:r w:rsidR="0097140F" w:rsidRPr="002D0E89">
        <w:rPr>
          <w:b/>
          <w:sz w:val="40"/>
          <w:szCs w:val="40"/>
          <w:lang w:val="fr-BE"/>
        </w:rPr>
        <w:t>ydrogène</w:t>
      </w:r>
    </w:p>
    <w:p w14:paraId="4BEC4D47" w14:textId="32135DD2" w:rsidR="0097140F" w:rsidRPr="002D0E89" w:rsidRDefault="0097140F" w:rsidP="0097140F">
      <w:pPr>
        <w:spacing w:before="600" w:after="600"/>
        <w:jc w:val="right"/>
        <w:rPr>
          <w:color w:val="FF0000"/>
          <w:sz w:val="32"/>
          <w:szCs w:val="32"/>
          <w:lang w:val="fr-BE"/>
        </w:rPr>
      </w:pPr>
      <w:r w:rsidRPr="002D0E89">
        <w:rPr>
          <w:sz w:val="32"/>
          <w:szCs w:val="32"/>
          <w:lang w:val="fr-BE"/>
        </w:rPr>
        <w:t xml:space="preserve">Version </w:t>
      </w:r>
      <w:r w:rsidR="006545D7">
        <w:rPr>
          <w:sz w:val="32"/>
          <w:szCs w:val="32"/>
          <w:lang w:val="fr-BE"/>
        </w:rPr>
        <w:t>1</w:t>
      </w:r>
    </w:p>
    <w:p w14:paraId="435D80AC" w14:textId="6A9AF9EF" w:rsidR="0097140F" w:rsidRDefault="0097140F" w:rsidP="00A4195C">
      <w:pPr>
        <w:spacing w:before="600" w:after="600"/>
        <w:jc w:val="right"/>
        <w:rPr>
          <w:sz w:val="32"/>
          <w:szCs w:val="32"/>
          <w:lang w:val="fr-BE"/>
        </w:rPr>
      </w:pPr>
      <w:r w:rsidRPr="002D0E89">
        <w:rPr>
          <w:sz w:val="32"/>
          <w:szCs w:val="32"/>
          <w:lang w:val="fr-BE"/>
        </w:rPr>
        <w:t xml:space="preserve"> </w:t>
      </w:r>
      <w:r w:rsidR="00DC321B">
        <w:rPr>
          <w:sz w:val="32"/>
          <w:szCs w:val="32"/>
          <w:lang w:val="fr-BE"/>
        </w:rPr>
        <w:t>Décembre</w:t>
      </w:r>
      <w:r w:rsidR="006545D7" w:rsidRPr="00860F0A">
        <w:rPr>
          <w:sz w:val="32"/>
          <w:szCs w:val="32"/>
          <w:lang w:val="fr-BE"/>
        </w:rPr>
        <w:t xml:space="preserve"> </w:t>
      </w:r>
      <w:r w:rsidRPr="00860F0A">
        <w:rPr>
          <w:sz w:val="32"/>
          <w:szCs w:val="32"/>
          <w:lang w:val="fr-BE"/>
        </w:rPr>
        <w:t>2019</w:t>
      </w:r>
    </w:p>
    <w:p w14:paraId="612AE3B3" w14:textId="77777777" w:rsidR="00202067" w:rsidRDefault="00202067" w:rsidP="00202067">
      <w:pPr>
        <w:spacing w:before="600" w:after="600"/>
        <w:jc w:val="right"/>
        <w:rPr>
          <w:b/>
          <w:sz w:val="32"/>
          <w:szCs w:val="32"/>
          <w:lang w:val="fr-BE"/>
        </w:rPr>
      </w:pPr>
      <w:r>
        <w:rPr>
          <w:b/>
          <w:sz w:val="32"/>
          <w:szCs w:val="32"/>
          <w:lang w:val="fr-BE"/>
        </w:rPr>
        <w:t>VERSION DE TRAVAIL</w:t>
      </w:r>
    </w:p>
    <w:p w14:paraId="456E224B" w14:textId="77777777" w:rsidR="00202067" w:rsidRDefault="00202067" w:rsidP="00202067">
      <w:pPr>
        <w:pBdr>
          <w:top w:val="single" w:sz="4" w:space="1" w:color="auto"/>
          <w:left w:val="single" w:sz="4" w:space="13" w:color="auto"/>
          <w:bottom w:val="single" w:sz="4" w:space="1" w:color="auto"/>
          <w:right w:val="single" w:sz="4" w:space="4" w:color="auto"/>
        </w:pBdr>
        <w:jc w:val="right"/>
        <w:rPr>
          <w:sz w:val="24"/>
          <w:lang w:val="fr-FR"/>
        </w:rPr>
      </w:pPr>
      <w:r>
        <w:rPr>
          <w:sz w:val="24"/>
          <w:lang w:val="fr-FR"/>
        </w:rPr>
        <w:t xml:space="preserve">La version complète de cet outil d’inspection donne des commentaires </w:t>
      </w:r>
      <w:r>
        <w:rPr>
          <w:rFonts w:cs="Arial"/>
          <w:sz w:val="24"/>
          <w:lang w:val="fr-FR"/>
        </w:rPr>
        <w:t xml:space="preserve">sur les </w:t>
      </w:r>
      <w:r>
        <w:rPr>
          <w:sz w:val="24"/>
          <w:lang w:val="fr-FR"/>
        </w:rPr>
        <w:t xml:space="preserve">questions et peut également être téléchargée à partir du site internet </w:t>
      </w:r>
      <w:proofErr w:type="gramStart"/>
      <w:r>
        <w:rPr>
          <w:sz w:val="24"/>
          <w:lang w:val="fr-FR"/>
        </w:rPr>
        <w:t>suivant:</w:t>
      </w:r>
      <w:proofErr w:type="gramEnd"/>
      <w:r>
        <w:rPr>
          <w:sz w:val="24"/>
          <w:lang w:val="fr-FR"/>
        </w:rPr>
        <w:t xml:space="preserve"> </w:t>
      </w:r>
      <w:r w:rsidR="00C51A3A">
        <w:fldChar w:fldCharType="begin"/>
      </w:r>
      <w:r w:rsidR="00C51A3A" w:rsidRPr="00C51A3A">
        <w:rPr>
          <w:lang w:val="fr-FR"/>
        </w:rPr>
        <w:instrText xml:space="preserve"> HYPERLINK "http://www.emploi.belgique.be/drc" </w:instrText>
      </w:r>
      <w:r w:rsidR="00C51A3A">
        <w:fldChar w:fldCharType="separate"/>
      </w:r>
      <w:r>
        <w:rPr>
          <w:rStyle w:val="Hyperlink"/>
          <w:sz w:val="24"/>
          <w:lang w:val="fr-FR"/>
        </w:rPr>
        <w:t>www.emploi.belgique.be/drc</w:t>
      </w:r>
      <w:r w:rsidR="00C51A3A">
        <w:rPr>
          <w:rStyle w:val="Hyperlink"/>
          <w:sz w:val="24"/>
          <w:lang w:val="fr-FR"/>
        </w:rPr>
        <w:fldChar w:fldCharType="end"/>
      </w:r>
      <w:r>
        <w:rPr>
          <w:color w:val="0000FF"/>
          <w:sz w:val="24"/>
          <w:u w:val="single"/>
          <w:lang w:val="fr-FR"/>
        </w:rPr>
        <w:t>.</w:t>
      </w:r>
      <w:r>
        <w:rPr>
          <w:sz w:val="24"/>
          <w:lang w:val="fr-FR"/>
        </w:rPr>
        <w:t xml:space="preserve"> </w:t>
      </w:r>
    </w:p>
    <w:p w14:paraId="2D26700A" w14:textId="77777777" w:rsidR="00202067" w:rsidRDefault="00202067" w:rsidP="00202067">
      <w:pPr>
        <w:pBdr>
          <w:top w:val="single" w:sz="4" w:space="1" w:color="auto"/>
          <w:left w:val="single" w:sz="4" w:space="13" w:color="auto"/>
          <w:bottom w:val="single" w:sz="4" w:space="1" w:color="auto"/>
          <w:right w:val="single" w:sz="4" w:space="4" w:color="auto"/>
        </w:pBdr>
        <w:rPr>
          <w:sz w:val="24"/>
          <w:lang w:val="fr-FR"/>
        </w:rPr>
      </w:pPr>
    </w:p>
    <w:p w14:paraId="1C334D12" w14:textId="77777777" w:rsidR="00A4195C" w:rsidRPr="002D0E89" w:rsidRDefault="00A4195C" w:rsidP="00A4195C">
      <w:pPr>
        <w:spacing w:before="600" w:after="240"/>
        <w:jc w:val="right"/>
        <w:rPr>
          <w:sz w:val="32"/>
          <w:szCs w:val="32"/>
          <w:lang w:val="fr-BE"/>
        </w:rPr>
      </w:pPr>
    </w:p>
    <w:tbl>
      <w:tblPr>
        <w:tblW w:w="13609" w:type="dxa"/>
        <w:tblInd w:w="-284" w:type="dxa"/>
        <w:shd w:val="clear" w:color="auto" w:fill="999999"/>
        <w:tblLook w:val="01E0" w:firstRow="1" w:lastRow="1" w:firstColumn="1" w:lastColumn="1" w:noHBand="0" w:noVBand="0"/>
      </w:tblPr>
      <w:tblGrid>
        <w:gridCol w:w="13609"/>
      </w:tblGrid>
      <w:tr w:rsidR="0097140F" w:rsidRPr="002D0E89" w14:paraId="2085B96C" w14:textId="77777777" w:rsidTr="00202067">
        <w:tc>
          <w:tcPr>
            <w:tcW w:w="13609" w:type="dxa"/>
            <w:shd w:val="clear" w:color="auto" w:fill="999999"/>
          </w:tcPr>
          <w:p w14:paraId="751E2531" w14:textId="77777777" w:rsidR="0097140F" w:rsidRPr="002D0E89" w:rsidRDefault="0097140F" w:rsidP="00A4195C">
            <w:pPr>
              <w:spacing w:before="120" w:after="120"/>
              <w:jc w:val="right"/>
              <w:rPr>
                <w:b/>
                <w:color w:val="FFFFFF"/>
                <w:sz w:val="24"/>
                <w:lang w:val="fr-BE"/>
              </w:rPr>
            </w:pPr>
            <w:r w:rsidRPr="002D0E89">
              <w:rPr>
                <w:b/>
                <w:color w:val="FFFFFF"/>
                <w:sz w:val="24"/>
                <w:lang w:val="fr-BE"/>
              </w:rPr>
              <w:t>Services belges d’inspection Seveso</w:t>
            </w:r>
          </w:p>
        </w:tc>
      </w:tr>
    </w:tbl>
    <w:p w14:paraId="45271803" w14:textId="77777777" w:rsidR="0097140F" w:rsidRPr="002D0E89" w:rsidRDefault="0097140F" w:rsidP="0097140F">
      <w:pPr>
        <w:ind w:left="708"/>
        <w:rPr>
          <w:szCs w:val="20"/>
          <w:lang w:val="fr-BE"/>
        </w:rPr>
      </w:pPr>
    </w:p>
    <w:p w14:paraId="07D0F247" w14:textId="77777777" w:rsidR="0097140F" w:rsidRPr="002D0E89" w:rsidRDefault="0097140F" w:rsidP="0097140F">
      <w:pPr>
        <w:rPr>
          <w:b/>
          <w:lang w:val="fr-BE"/>
        </w:rPr>
        <w:sectPr w:rsidR="0097140F" w:rsidRPr="002D0E89" w:rsidSect="00202067">
          <w:headerReference w:type="even" r:id="rId8"/>
          <w:headerReference w:type="default" r:id="rId9"/>
          <w:footerReference w:type="even" r:id="rId10"/>
          <w:footerReference w:type="default" r:id="rId11"/>
          <w:pgSz w:w="16838" w:h="11906" w:orient="landscape"/>
          <w:pgMar w:top="1418" w:right="1418" w:bottom="1418" w:left="1418" w:header="709" w:footer="709" w:gutter="737"/>
          <w:cols w:space="708"/>
          <w:titlePg/>
          <w:docGrid w:linePitch="360"/>
        </w:sectPr>
      </w:pPr>
    </w:p>
    <w:p w14:paraId="7A8F1033" w14:textId="1B4D228E" w:rsidR="000900C2" w:rsidRDefault="000900C2" w:rsidP="000900C2">
      <w:pPr>
        <w:ind w:left="708"/>
        <w:rPr>
          <w:szCs w:val="20"/>
          <w:lang w:val="fr-FR"/>
        </w:rPr>
      </w:pPr>
    </w:p>
    <w:p w14:paraId="47CB6238" w14:textId="77777777" w:rsidR="009D3855" w:rsidRPr="0097140F" w:rsidRDefault="009D3855" w:rsidP="000900C2">
      <w:pPr>
        <w:rPr>
          <w:szCs w:val="20"/>
          <w:lang w:val="fr-FR"/>
        </w:rPr>
      </w:pPr>
    </w:p>
    <w:p w14:paraId="6083DF26" w14:textId="77777777" w:rsidR="000900C2" w:rsidRPr="0097140F" w:rsidRDefault="000900C2" w:rsidP="00F07305">
      <w:pPr>
        <w:rPr>
          <w:b/>
          <w:lang w:val="fr-FR"/>
        </w:rPr>
      </w:pPr>
    </w:p>
    <w:p w14:paraId="12DD37DF" w14:textId="18A657B2" w:rsidR="008952E8" w:rsidRDefault="008952E8" w:rsidP="00CC3533">
      <w:pPr>
        <w:rPr>
          <w:lang w:val="fr-BE"/>
        </w:rPr>
        <w:sectPr w:rsidR="008952E8" w:rsidSect="00202067">
          <w:footerReference w:type="even" r:id="rId12"/>
          <w:footerReference w:type="default" r:id="rId13"/>
          <w:pgSz w:w="16838" w:h="11906" w:orient="landscape" w:code="9"/>
          <w:pgMar w:top="1418" w:right="1418" w:bottom="1418" w:left="1418" w:header="709" w:footer="709" w:gutter="0"/>
          <w:cols w:space="708"/>
          <w:docGrid w:linePitch="360"/>
        </w:sectPr>
      </w:pPr>
    </w:p>
    <w:p w14:paraId="6E5156CD" w14:textId="3C539710" w:rsidR="00B13CD6" w:rsidRPr="00F963C0" w:rsidRDefault="00B13CD6" w:rsidP="00095253">
      <w:pPr>
        <w:pStyle w:val="Kop1"/>
        <w:spacing w:before="0"/>
        <w:ind w:left="9220" w:hanging="431"/>
        <w:rPr>
          <w:lang w:val="fr-FR"/>
        </w:rPr>
      </w:pPr>
      <w:bookmarkStart w:id="0" w:name="_Toc26971868"/>
      <w:r w:rsidRPr="00F963C0">
        <w:rPr>
          <w:lang w:val="fr-FR"/>
        </w:rPr>
        <w:lastRenderedPageBreak/>
        <w:br/>
      </w:r>
      <w:bookmarkStart w:id="1" w:name="_Toc2955378"/>
      <w:r w:rsidRPr="00F963C0">
        <w:rPr>
          <w:lang w:val="fr-FR"/>
        </w:rPr>
        <w:t>Stockage fixe</w:t>
      </w:r>
      <w:bookmarkEnd w:id="0"/>
      <w:bookmarkEnd w:id="1"/>
      <w:r w:rsidRPr="00F963C0">
        <w:rPr>
          <w:lang w:val="fr-FR"/>
        </w:rPr>
        <w:t xml:space="preserve"> </w:t>
      </w:r>
    </w:p>
    <w:p w14:paraId="417BE392" w14:textId="77777777" w:rsidR="00B13CD6" w:rsidRPr="002D0E89" w:rsidRDefault="00B13CD6" w:rsidP="00B13CD6">
      <w:pPr>
        <w:rPr>
          <w:i/>
          <w:lang w:val="fr-BE"/>
        </w:rPr>
      </w:pPr>
    </w:p>
    <w:p w14:paraId="48D61D7F" w14:textId="690D22E0" w:rsidR="00B13CD6" w:rsidRDefault="00452986" w:rsidP="00B13CD6">
      <w:pPr>
        <w:rPr>
          <w:i/>
          <w:lang w:val="fr-BE"/>
        </w:rPr>
      </w:pPr>
      <w:r>
        <w:rPr>
          <w:i/>
          <w:lang w:val="fr-BE"/>
        </w:rPr>
        <w:t xml:space="preserve">Stockage fixe chez un </w:t>
      </w:r>
      <w:r w:rsidR="00B13CD6" w:rsidRPr="002D0E89">
        <w:rPr>
          <w:i/>
          <w:lang w:val="fr-BE"/>
        </w:rPr>
        <w:t>utilisateur d’hydrogène gazeux sous la forme d’un réservoir sous pression f</w:t>
      </w:r>
      <w:r w:rsidR="00B13CD6">
        <w:rPr>
          <w:i/>
          <w:lang w:val="fr-BE"/>
        </w:rPr>
        <w:t>ixe, tel qu’</w:t>
      </w:r>
      <w:r w:rsidR="00B13CD6" w:rsidRPr="002D0E89">
        <w:rPr>
          <w:i/>
          <w:lang w:val="fr-BE"/>
        </w:rPr>
        <w:t>un réservoir tampon</w:t>
      </w:r>
      <w:r w:rsidR="00B13CD6" w:rsidRPr="0065430D">
        <w:rPr>
          <w:i/>
          <w:lang w:val="fr-BE"/>
        </w:rPr>
        <w:t>, un tube-trailer dont les roues sous la remorque ont été en</w:t>
      </w:r>
      <w:r w:rsidR="00782D6C">
        <w:rPr>
          <w:i/>
          <w:lang w:val="fr-BE"/>
        </w:rPr>
        <w:t>l</w:t>
      </w:r>
      <w:r w:rsidR="00B13CD6" w:rsidRPr="0065430D">
        <w:rPr>
          <w:i/>
          <w:lang w:val="fr-BE"/>
        </w:rPr>
        <w:t>evées ou une batterie fixe de bouteilles qui est remplie chez l’utilisateur d’hydrogène lui-même et qui y reste de façon permanente.</w:t>
      </w:r>
    </w:p>
    <w:p w14:paraId="20C68941" w14:textId="77777777" w:rsidR="00DD14F2" w:rsidRPr="002D0E89" w:rsidRDefault="00DD14F2" w:rsidP="00B13CD6">
      <w:pPr>
        <w:rPr>
          <w:i/>
          <w:lang w:val="fr-BE"/>
        </w:rPr>
      </w:pPr>
    </w:p>
    <w:p w14:paraId="59367996" w14:textId="77777777" w:rsidR="00B13CD6" w:rsidRPr="00B13CD6" w:rsidRDefault="00B13CD6" w:rsidP="004A04AF">
      <w:pPr>
        <w:pStyle w:val="Kop2"/>
      </w:pPr>
      <w:bookmarkStart w:id="2" w:name="_Toc2955379"/>
      <w:bookmarkStart w:id="3" w:name="_Toc26971869"/>
      <w:r w:rsidRPr="00B13CD6">
        <w:t>Construction des réservoirs sous pression fixes</w:t>
      </w:r>
      <w:bookmarkEnd w:id="2"/>
      <w:bookmarkEnd w:id="3"/>
    </w:p>
    <w:tbl>
      <w:tblPr>
        <w:tblStyle w:val="Tabelraster"/>
        <w:tblW w:w="0" w:type="auto"/>
        <w:tblInd w:w="-5" w:type="dxa"/>
        <w:tblLook w:val="04A0" w:firstRow="1" w:lastRow="0" w:firstColumn="1" w:lastColumn="0" w:noHBand="0" w:noVBand="1"/>
      </w:tblPr>
      <w:tblGrid>
        <w:gridCol w:w="8264"/>
        <w:gridCol w:w="5733"/>
      </w:tblGrid>
      <w:tr w:rsidR="008704AA" w:rsidRPr="00C51A3A" w14:paraId="614297FD" w14:textId="29FBF931" w:rsidTr="008704AA">
        <w:tc>
          <w:tcPr>
            <w:tcW w:w="8264" w:type="dxa"/>
          </w:tcPr>
          <w:p w14:paraId="7ADF3D60" w14:textId="77777777" w:rsidR="008704AA" w:rsidRPr="008704AA" w:rsidRDefault="008704AA" w:rsidP="00552AC5">
            <w:pPr>
              <w:pStyle w:val="Maatregel"/>
              <w:rPr>
                <w:lang w:val="fr-BE"/>
              </w:rPr>
            </w:pPr>
            <w:r w:rsidRPr="008704AA">
              <w:rPr>
                <w:lang w:val="fr-BE"/>
              </w:rPr>
              <w:t>Construction des réservoirs sous pression fixes selon une norme de construction</w:t>
            </w:r>
          </w:p>
        </w:tc>
        <w:tc>
          <w:tcPr>
            <w:tcW w:w="5733" w:type="dxa"/>
          </w:tcPr>
          <w:p w14:paraId="4293830D" w14:textId="77777777" w:rsidR="008704AA" w:rsidRPr="008704AA" w:rsidRDefault="008704AA" w:rsidP="008704AA">
            <w:pPr>
              <w:pStyle w:val="Maatregel"/>
              <w:numPr>
                <w:ilvl w:val="0"/>
                <w:numId w:val="0"/>
              </w:numPr>
              <w:ind w:left="360"/>
              <w:rPr>
                <w:lang w:val="fr-BE"/>
              </w:rPr>
            </w:pPr>
          </w:p>
        </w:tc>
      </w:tr>
      <w:tr w:rsidR="008704AA" w:rsidRPr="00C51A3A" w14:paraId="392CD0EF" w14:textId="301750AE" w:rsidTr="008704AA">
        <w:tc>
          <w:tcPr>
            <w:tcW w:w="8264" w:type="dxa"/>
          </w:tcPr>
          <w:p w14:paraId="52CDB886" w14:textId="77777777" w:rsidR="008704AA" w:rsidRPr="008704AA" w:rsidRDefault="008704AA" w:rsidP="00552AC5">
            <w:pPr>
              <w:pStyle w:val="Toelichtingvraag"/>
              <w:ind w:left="0"/>
              <w:rPr>
                <w:i/>
                <w:lang w:val="fr-BE"/>
              </w:rPr>
            </w:pPr>
            <w:r w:rsidRPr="008704AA">
              <w:rPr>
                <w:i/>
                <w:lang w:val="fr-BE"/>
              </w:rPr>
              <w:t xml:space="preserve">Pour les réservoirs fixes, les tuyauteries et leurs accessoires mis en service </w:t>
            </w:r>
            <w:r w:rsidRPr="008704AA">
              <w:rPr>
                <w:i/>
                <w:u w:val="single"/>
                <w:lang w:val="fr-BE"/>
              </w:rPr>
              <w:t>après</w:t>
            </w:r>
            <w:r w:rsidRPr="008704AA">
              <w:rPr>
                <w:i/>
                <w:lang w:val="fr-BE"/>
              </w:rPr>
              <w:t xml:space="preserve"> le 29 mai 2002, un certificat CE de conformité avec la directive concernant les équipements sous pression est nécessaire. </w:t>
            </w:r>
          </w:p>
        </w:tc>
        <w:tc>
          <w:tcPr>
            <w:tcW w:w="5733" w:type="dxa"/>
          </w:tcPr>
          <w:p w14:paraId="097EFD94" w14:textId="77777777" w:rsidR="008704AA" w:rsidRPr="008704AA" w:rsidRDefault="008704AA" w:rsidP="008704AA">
            <w:pPr>
              <w:pStyle w:val="Toelichtingvraag"/>
              <w:ind w:left="360"/>
              <w:rPr>
                <w:i/>
                <w:lang w:val="fr-BE"/>
              </w:rPr>
            </w:pPr>
          </w:p>
        </w:tc>
      </w:tr>
      <w:tr w:rsidR="008704AA" w:rsidRPr="00C51A3A" w14:paraId="5F031B1A" w14:textId="67D2CC7D" w:rsidTr="008704AA">
        <w:tc>
          <w:tcPr>
            <w:tcW w:w="8264" w:type="dxa"/>
          </w:tcPr>
          <w:p w14:paraId="07583C04" w14:textId="77777777" w:rsidR="008704AA" w:rsidRPr="008704AA" w:rsidRDefault="008704AA" w:rsidP="00552AC5">
            <w:pPr>
              <w:pStyle w:val="Toelichtingvraag"/>
              <w:ind w:left="0"/>
              <w:rPr>
                <w:i/>
                <w:lang w:val="fr-BE"/>
              </w:rPr>
            </w:pPr>
            <w:r w:rsidRPr="008704AA">
              <w:rPr>
                <w:i/>
                <w:lang w:val="fr-BE"/>
              </w:rPr>
              <w:t xml:space="preserve">Pour les réservoirs fixes, les tuyauteries et leurs accessoires mis en service </w:t>
            </w:r>
            <w:r w:rsidRPr="008704AA">
              <w:rPr>
                <w:i/>
                <w:u w:val="single"/>
                <w:lang w:val="fr-BE"/>
              </w:rPr>
              <w:t>avant</w:t>
            </w:r>
            <w:r w:rsidRPr="008704AA">
              <w:rPr>
                <w:i/>
                <w:lang w:val="fr-BE"/>
              </w:rPr>
              <w:t xml:space="preserve"> le 29 mai 2002, aucun certificat CE de conformité n’est exigé. Ces réservoirs fixes, tuyauteries et leurs accessoires doivent </w:t>
            </w:r>
            <w:proofErr w:type="gramStart"/>
            <w:r w:rsidRPr="008704AA">
              <w:rPr>
                <w:i/>
                <w:lang w:val="fr-BE"/>
              </w:rPr>
              <w:t>par contre</w:t>
            </w:r>
            <w:proofErr w:type="gramEnd"/>
            <w:r w:rsidRPr="008704AA">
              <w:rPr>
                <w:i/>
                <w:lang w:val="fr-BE"/>
              </w:rPr>
              <w:t xml:space="preserve"> être construits selon une norme de construction.</w:t>
            </w:r>
          </w:p>
        </w:tc>
        <w:tc>
          <w:tcPr>
            <w:tcW w:w="5733" w:type="dxa"/>
          </w:tcPr>
          <w:p w14:paraId="1CFBBA51" w14:textId="77777777" w:rsidR="008704AA" w:rsidRPr="008704AA" w:rsidRDefault="008704AA" w:rsidP="008704AA">
            <w:pPr>
              <w:pStyle w:val="Toelichtingvraag"/>
              <w:ind w:left="360"/>
              <w:rPr>
                <w:i/>
                <w:lang w:val="fr-BE"/>
              </w:rPr>
            </w:pPr>
          </w:p>
        </w:tc>
      </w:tr>
      <w:tr w:rsidR="008704AA" w:rsidRPr="00C51A3A" w14:paraId="15DBD0C8" w14:textId="30639A63" w:rsidTr="008704AA">
        <w:tc>
          <w:tcPr>
            <w:tcW w:w="8264" w:type="dxa"/>
          </w:tcPr>
          <w:p w14:paraId="3085BE21" w14:textId="77777777" w:rsidR="008704AA" w:rsidRPr="008704AA" w:rsidRDefault="008704AA" w:rsidP="00552AC5">
            <w:pPr>
              <w:pStyle w:val="Maatregel"/>
              <w:rPr>
                <w:lang w:val="fr-BE"/>
              </w:rPr>
            </w:pPr>
            <w:r w:rsidRPr="008704AA">
              <w:rPr>
                <w:lang w:val="fr-BE"/>
              </w:rPr>
              <w:t xml:space="preserve">Dossier de construction des réservoirs sous pression fixes </w:t>
            </w:r>
          </w:p>
        </w:tc>
        <w:tc>
          <w:tcPr>
            <w:tcW w:w="5733" w:type="dxa"/>
          </w:tcPr>
          <w:p w14:paraId="78269DF8" w14:textId="77777777" w:rsidR="008704AA" w:rsidRPr="008704AA" w:rsidRDefault="008704AA" w:rsidP="008704AA">
            <w:pPr>
              <w:pStyle w:val="Maatregel"/>
              <w:numPr>
                <w:ilvl w:val="0"/>
                <w:numId w:val="0"/>
              </w:numPr>
              <w:ind w:left="360"/>
              <w:rPr>
                <w:lang w:val="fr-BE"/>
              </w:rPr>
            </w:pPr>
          </w:p>
        </w:tc>
      </w:tr>
      <w:tr w:rsidR="008704AA" w:rsidRPr="008704AA" w14:paraId="72A805DB" w14:textId="7C873820" w:rsidTr="008704AA">
        <w:tc>
          <w:tcPr>
            <w:tcW w:w="8264" w:type="dxa"/>
          </w:tcPr>
          <w:p w14:paraId="2CE54580" w14:textId="77777777" w:rsidR="008704AA" w:rsidRPr="008704AA" w:rsidRDefault="008704AA" w:rsidP="00552AC5">
            <w:pPr>
              <w:pStyle w:val="Toelichtingvraag"/>
              <w:ind w:left="0"/>
              <w:rPr>
                <w:i/>
                <w:lang w:val="fr-BE"/>
              </w:rPr>
            </w:pPr>
            <w:r w:rsidRPr="008704AA">
              <w:rPr>
                <w:i/>
                <w:lang w:val="fr-BE"/>
              </w:rPr>
              <w:t xml:space="preserve">Le dossier de construction est constitué lors de la conception et de la construction du réservoir sous pression fixe. Le dossier de construction est aussi complété, modifié ou révisé après d’éventuelles modifications. Le dossier mentionne et/ou comprend au </w:t>
            </w:r>
            <w:proofErr w:type="gramStart"/>
            <w:r w:rsidRPr="008704AA">
              <w:rPr>
                <w:i/>
                <w:lang w:val="fr-BE"/>
              </w:rPr>
              <w:t>minimum:</w:t>
            </w:r>
            <w:proofErr w:type="gramEnd"/>
          </w:p>
        </w:tc>
        <w:tc>
          <w:tcPr>
            <w:tcW w:w="5733" w:type="dxa"/>
          </w:tcPr>
          <w:p w14:paraId="6A8123FA" w14:textId="77777777" w:rsidR="008704AA" w:rsidRPr="008704AA" w:rsidRDefault="008704AA" w:rsidP="008704AA">
            <w:pPr>
              <w:pStyle w:val="Toelichtingvraag"/>
              <w:ind w:left="360"/>
              <w:rPr>
                <w:i/>
                <w:lang w:val="fr-BE"/>
              </w:rPr>
            </w:pPr>
          </w:p>
        </w:tc>
      </w:tr>
      <w:tr w:rsidR="008704AA" w:rsidRPr="00C51A3A" w14:paraId="11EB21C3" w14:textId="774E0D80" w:rsidTr="008704AA">
        <w:tc>
          <w:tcPr>
            <w:tcW w:w="8264" w:type="dxa"/>
          </w:tcPr>
          <w:p w14:paraId="32F591E7"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une</w:t>
            </w:r>
            <w:proofErr w:type="gramEnd"/>
            <w:r w:rsidRPr="008704AA">
              <w:rPr>
                <w:i/>
                <w:lang w:val="fr-BE"/>
              </w:rPr>
              <w:t xml:space="preserve"> liste des composants (par exemple tôles d’acier formées, armatures pour vannes et instrumentation,…) avec lesquels le réservoir a été construit </w:t>
            </w:r>
          </w:p>
        </w:tc>
        <w:tc>
          <w:tcPr>
            <w:tcW w:w="5733" w:type="dxa"/>
          </w:tcPr>
          <w:p w14:paraId="0868E5FC" w14:textId="77777777" w:rsidR="008704AA" w:rsidRPr="008704AA" w:rsidRDefault="008704AA" w:rsidP="008704AA">
            <w:pPr>
              <w:pStyle w:val="toelichtingvraaginsprong1"/>
              <w:numPr>
                <w:ilvl w:val="0"/>
                <w:numId w:val="0"/>
              </w:numPr>
              <w:ind w:left="1080"/>
              <w:rPr>
                <w:i/>
                <w:lang w:val="fr-BE"/>
              </w:rPr>
            </w:pPr>
          </w:p>
        </w:tc>
      </w:tr>
      <w:tr w:rsidR="008704AA" w:rsidRPr="00C51A3A" w14:paraId="7D551790" w14:textId="3B4B990A" w:rsidTr="008704AA">
        <w:tc>
          <w:tcPr>
            <w:tcW w:w="8264" w:type="dxa"/>
          </w:tcPr>
          <w:p w14:paraId="047AFD53"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lastRenderedPageBreak/>
              <w:t>un</w:t>
            </w:r>
            <w:proofErr w:type="gramEnd"/>
            <w:r w:rsidRPr="008704AA">
              <w:rPr>
                <w:i/>
                <w:lang w:val="fr-BE"/>
              </w:rPr>
              <w:t xml:space="preserve"> certificat matériau du fournisseur pour chaque composant. Ce certificat mentionne la conformité avec les normes respectives pour les matériaux de construction et les propriétés mécaniques de l’élément</w:t>
            </w:r>
          </w:p>
        </w:tc>
        <w:tc>
          <w:tcPr>
            <w:tcW w:w="5733" w:type="dxa"/>
          </w:tcPr>
          <w:p w14:paraId="5E3AD9B7" w14:textId="77777777" w:rsidR="008704AA" w:rsidRPr="008704AA" w:rsidRDefault="008704AA" w:rsidP="008704AA">
            <w:pPr>
              <w:pStyle w:val="toelichtingvraaginsprong1"/>
              <w:numPr>
                <w:ilvl w:val="0"/>
                <w:numId w:val="0"/>
              </w:numPr>
              <w:ind w:left="1080"/>
              <w:rPr>
                <w:i/>
                <w:lang w:val="fr-BE"/>
              </w:rPr>
            </w:pPr>
          </w:p>
        </w:tc>
      </w:tr>
      <w:tr w:rsidR="008704AA" w:rsidRPr="00C51A3A" w14:paraId="7D35B851" w14:textId="12BF2D75" w:rsidTr="008704AA">
        <w:tc>
          <w:tcPr>
            <w:tcW w:w="8264" w:type="dxa"/>
          </w:tcPr>
          <w:p w14:paraId="4475FB47"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les</w:t>
            </w:r>
            <w:proofErr w:type="gramEnd"/>
            <w:r w:rsidRPr="008704AA">
              <w:rPr>
                <w:i/>
                <w:lang w:val="fr-BE"/>
              </w:rPr>
              <w:t xml:space="preserve"> raccords par soudure et les contrôles réalisés sur ces raccords après leur exécution</w:t>
            </w:r>
          </w:p>
        </w:tc>
        <w:tc>
          <w:tcPr>
            <w:tcW w:w="5733" w:type="dxa"/>
          </w:tcPr>
          <w:p w14:paraId="4B3F8B2A" w14:textId="77777777" w:rsidR="008704AA" w:rsidRPr="008704AA" w:rsidRDefault="008704AA" w:rsidP="008704AA">
            <w:pPr>
              <w:pStyle w:val="toelichtingvraaginsprong1"/>
              <w:numPr>
                <w:ilvl w:val="0"/>
                <w:numId w:val="0"/>
              </w:numPr>
              <w:ind w:left="1080"/>
              <w:rPr>
                <w:i/>
                <w:lang w:val="fr-BE"/>
              </w:rPr>
            </w:pPr>
          </w:p>
        </w:tc>
      </w:tr>
      <w:tr w:rsidR="008704AA" w:rsidRPr="00C51A3A" w14:paraId="6F333929" w14:textId="5FCAA3CC" w:rsidTr="008704AA">
        <w:tc>
          <w:tcPr>
            <w:tcW w:w="8264" w:type="dxa"/>
          </w:tcPr>
          <w:p w14:paraId="10ED005A"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la</w:t>
            </w:r>
            <w:proofErr w:type="gramEnd"/>
            <w:r w:rsidRPr="008704AA">
              <w:rPr>
                <w:i/>
                <w:lang w:val="fr-BE"/>
              </w:rPr>
              <w:t xml:space="preserve"> déclaration UE de conformité pour les réservoirs sous pression fixes tombant sous les directives européennes relatives à la mise sur le marché d’équipements sous pression</w:t>
            </w:r>
          </w:p>
        </w:tc>
        <w:tc>
          <w:tcPr>
            <w:tcW w:w="5733" w:type="dxa"/>
          </w:tcPr>
          <w:p w14:paraId="7BFAA545" w14:textId="77777777" w:rsidR="008704AA" w:rsidRPr="008704AA" w:rsidRDefault="008704AA" w:rsidP="008704AA">
            <w:pPr>
              <w:pStyle w:val="toelichtingvraaginsprong1"/>
              <w:numPr>
                <w:ilvl w:val="0"/>
                <w:numId w:val="0"/>
              </w:numPr>
              <w:ind w:left="1080"/>
              <w:rPr>
                <w:i/>
                <w:lang w:val="fr-BE"/>
              </w:rPr>
            </w:pPr>
          </w:p>
        </w:tc>
      </w:tr>
      <w:tr w:rsidR="008704AA" w:rsidRPr="00C51A3A" w14:paraId="6D6B7E73" w14:textId="59A331F0" w:rsidTr="008704AA">
        <w:tc>
          <w:tcPr>
            <w:tcW w:w="8264" w:type="dxa"/>
          </w:tcPr>
          <w:p w14:paraId="1B24CA24"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les</w:t>
            </w:r>
            <w:proofErr w:type="gramEnd"/>
            <w:r w:rsidRPr="008704AA">
              <w:rPr>
                <w:i/>
                <w:lang w:val="fr-BE"/>
              </w:rPr>
              <w:t xml:space="preserve"> données de conception pour la pression, la température, e.a. ainsi que les calculs des épaisseurs minimales requises de l’enveloppe et la surépaisseur de corrosion utilisée</w:t>
            </w:r>
          </w:p>
        </w:tc>
        <w:tc>
          <w:tcPr>
            <w:tcW w:w="5733" w:type="dxa"/>
          </w:tcPr>
          <w:p w14:paraId="64BFB75A" w14:textId="77777777" w:rsidR="008704AA" w:rsidRPr="008704AA" w:rsidRDefault="008704AA" w:rsidP="008704AA">
            <w:pPr>
              <w:pStyle w:val="toelichtingvraaginsprong1"/>
              <w:numPr>
                <w:ilvl w:val="0"/>
                <w:numId w:val="0"/>
              </w:numPr>
              <w:ind w:left="1080"/>
              <w:rPr>
                <w:i/>
                <w:lang w:val="fr-BE"/>
              </w:rPr>
            </w:pPr>
          </w:p>
        </w:tc>
      </w:tr>
      <w:tr w:rsidR="008704AA" w:rsidRPr="00C51A3A" w14:paraId="34F21ED5" w14:textId="29E9D881" w:rsidTr="008704AA">
        <w:tc>
          <w:tcPr>
            <w:tcW w:w="8264" w:type="dxa"/>
          </w:tcPr>
          <w:p w14:paraId="4FDEE488"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les</w:t>
            </w:r>
            <w:proofErr w:type="gramEnd"/>
            <w:r w:rsidRPr="008704AA">
              <w:rPr>
                <w:i/>
                <w:lang w:val="fr-BE"/>
              </w:rPr>
              <w:t xml:space="preserve"> résultats de la réalisation de l’essai de résistance à la pression (le plus souvent, il s’agit d’un essai de pression hydrostatique)</w:t>
            </w:r>
          </w:p>
        </w:tc>
        <w:tc>
          <w:tcPr>
            <w:tcW w:w="5733" w:type="dxa"/>
          </w:tcPr>
          <w:p w14:paraId="0B239A6B" w14:textId="77777777" w:rsidR="008704AA" w:rsidRPr="008704AA" w:rsidRDefault="008704AA" w:rsidP="008704AA">
            <w:pPr>
              <w:pStyle w:val="toelichtingvraaginsprong1"/>
              <w:numPr>
                <w:ilvl w:val="0"/>
                <w:numId w:val="0"/>
              </w:numPr>
              <w:ind w:left="1080"/>
              <w:rPr>
                <w:i/>
                <w:lang w:val="fr-BE"/>
              </w:rPr>
            </w:pPr>
          </w:p>
        </w:tc>
      </w:tr>
      <w:tr w:rsidR="008704AA" w:rsidRPr="00C51A3A" w14:paraId="515B1199" w14:textId="6FE7AE45" w:rsidTr="008704AA">
        <w:tc>
          <w:tcPr>
            <w:tcW w:w="8264" w:type="dxa"/>
          </w:tcPr>
          <w:p w14:paraId="47959AA9"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une</w:t>
            </w:r>
            <w:proofErr w:type="gramEnd"/>
            <w:r w:rsidRPr="008704AA">
              <w:rPr>
                <w:i/>
                <w:lang w:val="fr-BE"/>
              </w:rPr>
              <w:t xml:space="preserve"> attestation de conformité du réservoir et des accessoires</w:t>
            </w:r>
          </w:p>
        </w:tc>
        <w:tc>
          <w:tcPr>
            <w:tcW w:w="5733" w:type="dxa"/>
          </w:tcPr>
          <w:p w14:paraId="26157E23" w14:textId="77777777" w:rsidR="008704AA" w:rsidRPr="008704AA" w:rsidRDefault="008704AA" w:rsidP="008704AA">
            <w:pPr>
              <w:pStyle w:val="toelichtingvraaginsprong1"/>
              <w:numPr>
                <w:ilvl w:val="0"/>
                <w:numId w:val="0"/>
              </w:numPr>
              <w:ind w:left="1080"/>
              <w:rPr>
                <w:i/>
                <w:lang w:val="fr-BE"/>
              </w:rPr>
            </w:pPr>
          </w:p>
        </w:tc>
      </w:tr>
      <w:tr w:rsidR="008704AA" w:rsidRPr="00C51A3A" w14:paraId="102416E3" w14:textId="2194BBF0" w:rsidTr="008704AA">
        <w:tc>
          <w:tcPr>
            <w:tcW w:w="8264" w:type="dxa"/>
          </w:tcPr>
          <w:p w14:paraId="2DBEEA02" w14:textId="77777777" w:rsidR="008704AA" w:rsidRPr="008704AA" w:rsidRDefault="008704AA" w:rsidP="00552AC5">
            <w:pPr>
              <w:pStyle w:val="toelichtingvraaginsprong1"/>
              <w:tabs>
                <w:tab w:val="clear" w:pos="1667"/>
                <w:tab w:val="num" w:pos="1637"/>
              </w:tabs>
              <w:ind w:left="1637"/>
              <w:rPr>
                <w:lang w:val="fr-BE"/>
              </w:rPr>
            </w:pPr>
            <w:proofErr w:type="gramStart"/>
            <w:r w:rsidRPr="008704AA">
              <w:rPr>
                <w:i/>
                <w:lang w:val="fr-BE"/>
              </w:rPr>
              <w:t>les</w:t>
            </w:r>
            <w:proofErr w:type="gramEnd"/>
            <w:r w:rsidRPr="008704AA">
              <w:rPr>
                <w:i/>
                <w:lang w:val="fr-BE"/>
              </w:rPr>
              <w:t xml:space="preserve"> données concernant les pressions de conception des différents éléments, tels que les enveloppes, les vannes, les joints, e.a.</w:t>
            </w:r>
          </w:p>
        </w:tc>
        <w:tc>
          <w:tcPr>
            <w:tcW w:w="5733" w:type="dxa"/>
          </w:tcPr>
          <w:p w14:paraId="61FABB01" w14:textId="77777777" w:rsidR="008704AA" w:rsidRPr="008704AA" w:rsidRDefault="008704AA" w:rsidP="008704AA">
            <w:pPr>
              <w:pStyle w:val="toelichtingvraaginsprong1"/>
              <w:numPr>
                <w:ilvl w:val="0"/>
                <w:numId w:val="0"/>
              </w:numPr>
              <w:ind w:left="1080"/>
              <w:rPr>
                <w:i/>
                <w:lang w:val="fr-BE"/>
              </w:rPr>
            </w:pPr>
          </w:p>
        </w:tc>
      </w:tr>
      <w:tr w:rsidR="008704AA" w:rsidRPr="00C51A3A" w14:paraId="308538FF" w14:textId="62E4764D" w:rsidTr="008704AA">
        <w:tc>
          <w:tcPr>
            <w:tcW w:w="8264" w:type="dxa"/>
          </w:tcPr>
          <w:p w14:paraId="17BC5E95" w14:textId="77777777" w:rsidR="008704AA" w:rsidRPr="008704AA" w:rsidRDefault="008704AA" w:rsidP="00552AC5">
            <w:pPr>
              <w:pStyle w:val="Maatregel"/>
              <w:rPr>
                <w:lang w:val="fr-BE"/>
              </w:rPr>
            </w:pPr>
            <w:r w:rsidRPr="008704AA">
              <w:rPr>
                <w:lang w:val="fr-BE"/>
              </w:rPr>
              <w:t>Raccords par bride et joints</w:t>
            </w:r>
          </w:p>
        </w:tc>
        <w:tc>
          <w:tcPr>
            <w:tcW w:w="5733" w:type="dxa"/>
          </w:tcPr>
          <w:p w14:paraId="719B4781" w14:textId="77777777" w:rsidR="008704AA" w:rsidRPr="008704AA" w:rsidRDefault="008704AA" w:rsidP="008704AA">
            <w:pPr>
              <w:pStyle w:val="Maatregel"/>
              <w:numPr>
                <w:ilvl w:val="0"/>
                <w:numId w:val="0"/>
              </w:numPr>
              <w:ind w:left="360"/>
              <w:rPr>
                <w:lang w:val="fr-BE"/>
              </w:rPr>
            </w:pPr>
          </w:p>
        </w:tc>
      </w:tr>
      <w:tr w:rsidR="008704AA" w:rsidRPr="00C51A3A" w14:paraId="4884A9F4" w14:textId="6D131067" w:rsidTr="008704AA">
        <w:tc>
          <w:tcPr>
            <w:tcW w:w="8264" w:type="dxa"/>
          </w:tcPr>
          <w:p w14:paraId="01E85154" w14:textId="77777777" w:rsidR="008704AA" w:rsidRPr="008704AA" w:rsidRDefault="008704AA" w:rsidP="00552AC5">
            <w:pPr>
              <w:pStyle w:val="Toelichtingvraag"/>
              <w:ind w:left="0"/>
              <w:rPr>
                <w:i/>
                <w:lang w:val="fr-BE"/>
              </w:rPr>
            </w:pPr>
            <w:r w:rsidRPr="008704AA">
              <w:rPr>
                <w:i/>
                <w:lang w:val="fr-BE"/>
              </w:rPr>
              <w:t xml:space="preserve">De préférence, les raccords devront se faire par soudure. Si le stockage fixe se fait à l’aide d’une batterie de bouteilles, on trouve aussi des raccords coniques par filetage, par exemple selon NPT (National Pipe </w:t>
            </w:r>
            <w:proofErr w:type="spellStart"/>
            <w:r w:rsidRPr="008704AA">
              <w:rPr>
                <w:i/>
                <w:lang w:val="fr-BE"/>
              </w:rPr>
              <w:t>Tapered</w:t>
            </w:r>
            <w:proofErr w:type="spellEnd"/>
            <w:r w:rsidRPr="008704AA">
              <w:rPr>
                <w:i/>
                <w:lang w:val="fr-BE"/>
              </w:rPr>
              <w:t xml:space="preserve"> thread) ou selon BSPT (British Standard Pipe Thread).</w:t>
            </w:r>
          </w:p>
        </w:tc>
        <w:tc>
          <w:tcPr>
            <w:tcW w:w="5733" w:type="dxa"/>
          </w:tcPr>
          <w:p w14:paraId="0F693908" w14:textId="77777777" w:rsidR="008704AA" w:rsidRPr="008704AA" w:rsidRDefault="008704AA" w:rsidP="008704AA">
            <w:pPr>
              <w:pStyle w:val="Toelichtingvraag"/>
              <w:ind w:left="360"/>
              <w:rPr>
                <w:i/>
                <w:lang w:val="fr-BE"/>
              </w:rPr>
            </w:pPr>
            <w:bookmarkStart w:id="4" w:name="_GoBack"/>
            <w:bookmarkEnd w:id="4"/>
          </w:p>
        </w:tc>
      </w:tr>
      <w:tr w:rsidR="008704AA" w:rsidRPr="00C51A3A" w14:paraId="4AC7DE55" w14:textId="52BD93E3" w:rsidTr="008704AA">
        <w:tc>
          <w:tcPr>
            <w:tcW w:w="8264" w:type="dxa"/>
          </w:tcPr>
          <w:p w14:paraId="2478D674" w14:textId="77777777" w:rsidR="008704AA" w:rsidRPr="008704AA" w:rsidRDefault="008704AA" w:rsidP="00552AC5">
            <w:pPr>
              <w:pStyle w:val="Toelichtingvraag"/>
              <w:ind w:left="0"/>
              <w:rPr>
                <w:b/>
                <w:i/>
                <w:lang w:val="fr-BE"/>
              </w:rPr>
            </w:pPr>
            <w:r w:rsidRPr="008704AA">
              <w:rPr>
                <w:i/>
                <w:lang w:val="fr-BE"/>
              </w:rPr>
              <w:t>Si l’on ne peut utiliser en pratique que des raccords par bride, il est important alors que l’étanchéité soit garantie le plus possible. C’est pourquoi, il est recommandé d’utiliser des brides avec face surélevée (« </w:t>
            </w:r>
            <w:proofErr w:type="spellStart"/>
            <w:r w:rsidRPr="008704AA">
              <w:rPr>
                <w:i/>
                <w:lang w:val="fr-BE"/>
              </w:rPr>
              <w:t>raised</w:t>
            </w:r>
            <w:proofErr w:type="spellEnd"/>
            <w:r w:rsidRPr="008704AA">
              <w:rPr>
                <w:i/>
                <w:lang w:val="fr-BE"/>
              </w:rPr>
              <w:t xml:space="preserve"> face </w:t>
            </w:r>
            <w:proofErr w:type="spellStart"/>
            <w:r w:rsidRPr="008704AA">
              <w:rPr>
                <w:i/>
                <w:lang w:val="fr-BE"/>
              </w:rPr>
              <w:t>flange</w:t>
            </w:r>
            <w:proofErr w:type="spellEnd"/>
            <w:r w:rsidRPr="008704AA">
              <w:rPr>
                <w:i/>
                <w:lang w:val="fr-BE"/>
              </w:rPr>
              <w:t xml:space="preserve"> »), des brides à languette et rainure ou des brides pour lesquelles des joints annulaires sont utilisés (« ring joint </w:t>
            </w:r>
            <w:proofErr w:type="spellStart"/>
            <w:r w:rsidRPr="008704AA">
              <w:rPr>
                <w:i/>
                <w:lang w:val="fr-BE"/>
              </w:rPr>
              <w:t>flange</w:t>
            </w:r>
            <w:proofErr w:type="spellEnd"/>
            <w:r w:rsidRPr="008704AA">
              <w:rPr>
                <w:i/>
                <w:lang w:val="fr-BE"/>
              </w:rPr>
              <w:t xml:space="preserve"> »). </w:t>
            </w:r>
          </w:p>
        </w:tc>
        <w:tc>
          <w:tcPr>
            <w:tcW w:w="5733" w:type="dxa"/>
          </w:tcPr>
          <w:p w14:paraId="4DDF5D35" w14:textId="77777777" w:rsidR="008704AA" w:rsidRPr="008704AA" w:rsidRDefault="008704AA" w:rsidP="008704AA">
            <w:pPr>
              <w:pStyle w:val="Toelichtingvraag"/>
              <w:ind w:left="360"/>
              <w:rPr>
                <w:i/>
                <w:lang w:val="fr-BE"/>
              </w:rPr>
            </w:pPr>
          </w:p>
        </w:tc>
      </w:tr>
      <w:tr w:rsidR="008704AA" w:rsidRPr="008704AA" w14:paraId="262C804C" w14:textId="0D0789C2" w:rsidTr="008704AA">
        <w:tc>
          <w:tcPr>
            <w:tcW w:w="8264" w:type="dxa"/>
          </w:tcPr>
          <w:p w14:paraId="70A93393" w14:textId="77777777" w:rsidR="008704AA" w:rsidRPr="008704AA" w:rsidRDefault="008704AA" w:rsidP="00552AC5">
            <w:pPr>
              <w:pStyle w:val="Toelichtingvraag"/>
              <w:ind w:left="0"/>
              <w:rPr>
                <w:b/>
                <w:i/>
                <w:lang w:val="fr-BE"/>
              </w:rPr>
            </w:pPr>
            <w:r w:rsidRPr="008704AA">
              <w:rPr>
                <w:i/>
                <w:lang w:val="fr-BE"/>
              </w:rPr>
              <w:t xml:space="preserve">Les joints utilisés doivent être adaptés aux températures et pressions présentes, adaptés pour le contact avec l’hydrogène, disposer de la résistance aux fuites nécessaires et être résistants au feu. C’est pourquoi il est recommandé d’utiliser les joints </w:t>
            </w:r>
            <w:proofErr w:type="gramStart"/>
            <w:r w:rsidRPr="008704AA">
              <w:rPr>
                <w:i/>
                <w:lang w:val="fr-BE"/>
              </w:rPr>
              <w:t>suivants:</w:t>
            </w:r>
            <w:proofErr w:type="gramEnd"/>
          </w:p>
        </w:tc>
        <w:tc>
          <w:tcPr>
            <w:tcW w:w="5733" w:type="dxa"/>
          </w:tcPr>
          <w:p w14:paraId="753C803C" w14:textId="77777777" w:rsidR="008704AA" w:rsidRPr="008704AA" w:rsidRDefault="008704AA" w:rsidP="008704AA">
            <w:pPr>
              <w:pStyle w:val="Toelichtingvraag"/>
              <w:ind w:left="360"/>
              <w:rPr>
                <w:i/>
                <w:lang w:val="fr-BE"/>
              </w:rPr>
            </w:pPr>
          </w:p>
        </w:tc>
      </w:tr>
      <w:tr w:rsidR="008704AA" w:rsidRPr="00C51A3A" w14:paraId="5A34F275" w14:textId="2D1076CF" w:rsidTr="008704AA">
        <w:tc>
          <w:tcPr>
            <w:tcW w:w="8264" w:type="dxa"/>
          </w:tcPr>
          <w:p w14:paraId="14429AAF" w14:textId="77777777" w:rsidR="008704AA" w:rsidRPr="008704AA" w:rsidRDefault="008704AA" w:rsidP="00552AC5">
            <w:pPr>
              <w:pStyle w:val="toelichtingvraaginsprong1"/>
              <w:tabs>
                <w:tab w:val="clear" w:pos="1667"/>
                <w:tab w:val="num" w:pos="1637"/>
              </w:tabs>
              <w:ind w:left="1637"/>
              <w:rPr>
                <w:b/>
                <w:i/>
                <w:lang w:val="fr-BE"/>
              </w:rPr>
            </w:pPr>
            <w:proofErr w:type="gramStart"/>
            <w:r w:rsidRPr="008704AA">
              <w:rPr>
                <w:i/>
                <w:lang w:val="fr-BE"/>
              </w:rPr>
              <w:lastRenderedPageBreak/>
              <w:t>des</w:t>
            </w:r>
            <w:proofErr w:type="gramEnd"/>
            <w:r w:rsidRPr="008704AA">
              <w:rPr>
                <w:i/>
                <w:lang w:val="fr-BE"/>
              </w:rPr>
              <w:t xml:space="preserve"> joints en composite avec du graphite comme matériau de base peuvent être utilisés pour des basses pressions</w:t>
            </w:r>
          </w:p>
        </w:tc>
        <w:tc>
          <w:tcPr>
            <w:tcW w:w="5733" w:type="dxa"/>
          </w:tcPr>
          <w:p w14:paraId="6BAAA429" w14:textId="77777777" w:rsidR="008704AA" w:rsidRPr="008704AA" w:rsidRDefault="008704AA" w:rsidP="008704AA">
            <w:pPr>
              <w:pStyle w:val="toelichtingvraaginsprong1"/>
              <w:numPr>
                <w:ilvl w:val="0"/>
                <w:numId w:val="0"/>
              </w:numPr>
              <w:ind w:left="1080"/>
              <w:rPr>
                <w:i/>
                <w:lang w:val="fr-BE"/>
              </w:rPr>
            </w:pPr>
          </w:p>
        </w:tc>
      </w:tr>
      <w:tr w:rsidR="008704AA" w:rsidRPr="00C51A3A" w14:paraId="6EF468C3" w14:textId="0C68A53F" w:rsidTr="008704AA">
        <w:tc>
          <w:tcPr>
            <w:tcW w:w="8264" w:type="dxa"/>
          </w:tcPr>
          <w:p w14:paraId="3C4645E6" w14:textId="77777777" w:rsidR="008704AA" w:rsidRPr="008704AA" w:rsidRDefault="008704AA" w:rsidP="00552AC5">
            <w:pPr>
              <w:pStyle w:val="toelichtingvraaginsprong1"/>
              <w:tabs>
                <w:tab w:val="clear" w:pos="1667"/>
                <w:tab w:val="num" w:pos="1637"/>
              </w:tabs>
              <w:ind w:left="1637"/>
              <w:rPr>
                <w:b/>
                <w:i/>
                <w:lang w:val="fr-BE"/>
              </w:rPr>
            </w:pPr>
            <w:proofErr w:type="gramStart"/>
            <w:r w:rsidRPr="008704AA">
              <w:rPr>
                <w:i/>
                <w:lang w:val="fr-BE"/>
              </w:rPr>
              <w:t>des</w:t>
            </w:r>
            <w:proofErr w:type="gramEnd"/>
            <w:r w:rsidRPr="008704AA">
              <w:rPr>
                <w:i/>
                <w:lang w:val="fr-BE"/>
              </w:rPr>
              <w:t xml:space="preserve"> anneaux en métal doux sont recommandés avec des brides à joint annulaire</w:t>
            </w:r>
          </w:p>
        </w:tc>
        <w:tc>
          <w:tcPr>
            <w:tcW w:w="5733" w:type="dxa"/>
          </w:tcPr>
          <w:p w14:paraId="2598082D" w14:textId="77777777" w:rsidR="008704AA" w:rsidRPr="008704AA" w:rsidRDefault="008704AA" w:rsidP="008704AA">
            <w:pPr>
              <w:pStyle w:val="toelichtingvraaginsprong1"/>
              <w:numPr>
                <w:ilvl w:val="0"/>
                <w:numId w:val="0"/>
              </w:numPr>
              <w:ind w:left="1080"/>
              <w:rPr>
                <w:i/>
                <w:lang w:val="fr-BE"/>
              </w:rPr>
            </w:pPr>
          </w:p>
        </w:tc>
      </w:tr>
      <w:tr w:rsidR="008704AA" w:rsidRPr="00C51A3A" w14:paraId="601687F4" w14:textId="547E7938" w:rsidTr="008704AA">
        <w:tc>
          <w:tcPr>
            <w:tcW w:w="8264" w:type="dxa"/>
          </w:tcPr>
          <w:p w14:paraId="3163E35F" w14:textId="77777777" w:rsidR="008704AA" w:rsidRPr="008704AA" w:rsidRDefault="008704AA" w:rsidP="00552AC5">
            <w:pPr>
              <w:pStyle w:val="toelichtingvraaginsprong1"/>
              <w:tabs>
                <w:tab w:val="clear" w:pos="1667"/>
                <w:tab w:val="num" w:pos="1637"/>
              </w:tabs>
              <w:ind w:left="1637"/>
              <w:rPr>
                <w:b/>
                <w:i/>
                <w:lang w:val="fr-BE"/>
              </w:rPr>
            </w:pPr>
            <w:proofErr w:type="gramStart"/>
            <w:r w:rsidRPr="008704AA">
              <w:rPr>
                <w:i/>
                <w:lang w:val="fr-BE"/>
              </w:rPr>
              <w:t>des</w:t>
            </w:r>
            <w:proofErr w:type="gramEnd"/>
            <w:r w:rsidRPr="008704AA">
              <w:rPr>
                <w:i/>
                <w:lang w:val="fr-BE"/>
              </w:rPr>
              <w:t xml:space="preserve"> joints en spirale remplie de téflon ou de graphite avec des brides à face surélevée</w:t>
            </w:r>
          </w:p>
        </w:tc>
        <w:tc>
          <w:tcPr>
            <w:tcW w:w="5733" w:type="dxa"/>
          </w:tcPr>
          <w:p w14:paraId="12FD2F24" w14:textId="77777777" w:rsidR="008704AA" w:rsidRPr="008704AA" w:rsidRDefault="008704AA" w:rsidP="008704AA">
            <w:pPr>
              <w:pStyle w:val="toelichtingvraaginsprong1"/>
              <w:numPr>
                <w:ilvl w:val="0"/>
                <w:numId w:val="0"/>
              </w:numPr>
              <w:ind w:left="1080"/>
              <w:rPr>
                <w:i/>
                <w:lang w:val="fr-BE"/>
              </w:rPr>
            </w:pPr>
          </w:p>
        </w:tc>
      </w:tr>
      <w:tr w:rsidR="008704AA" w:rsidRPr="00C51A3A" w14:paraId="223D326A" w14:textId="16062ABC" w:rsidTr="008704AA">
        <w:tc>
          <w:tcPr>
            <w:tcW w:w="8264" w:type="dxa"/>
          </w:tcPr>
          <w:p w14:paraId="5B6A90AD" w14:textId="77777777" w:rsidR="008704AA" w:rsidRPr="008704AA" w:rsidRDefault="008704AA" w:rsidP="00552AC5">
            <w:pPr>
              <w:pStyle w:val="toelichtingvraaginsprong1"/>
              <w:tabs>
                <w:tab w:val="clear" w:pos="1667"/>
                <w:tab w:val="num" w:pos="1637"/>
              </w:tabs>
              <w:ind w:left="1637"/>
              <w:rPr>
                <w:b/>
                <w:i/>
                <w:lang w:val="fr-BE"/>
              </w:rPr>
            </w:pPr>
            <w:proofErr w:type="gramStart"/>
            <w:r w:rsidRPr="008704AA">
              <w:rPr>
                <w:i/>
                <w:lang w:val="fr-BE"/>
              </w:rPr>
              <w:t>des</w:t>
            </w:r>
            <w:proofErr w:type="gramEnd"/>
            <w:r w:rsidRPr="008704AA">
              <w:rPr>
                <w:i/>
                <w:lang w:val="fr-BE"/>
              </w:rPr>
              <w:t xml:space="preserve"> anneaux en cuivre avec des brides à joint annulaire.</w:t>
            </w:r>
          </w:p>
        </w:tc>
        <w:tc>
          <w:tcPr>
            <w:tcW w:w="5733" w:type="dxa"/>
          </w:tcPr>
          <w:p w14:paraId="05A219AF" w14:textId="77777777" w:rsidR="008704AA" w:rsidRPr="008704AA" w:rsidRDefault="008704AA" w:rsidP="008704AA">
            <w:pPr>
              <w:pStyle w:val="toelichtingvraaginsprong1"/>
              <w:numPr>
                <w:ilvl w:val="0"/>
                <w:numId w:val="0"/>
              </w:numPr>
              <w:ind w:left="1080"/>
              <w:rPr>
                <w:i/>
                <w:lang w:val="fr-BE"/>
              </w:rPr>
            </w:pPr>
          </w:p>
        </w:tc>
      </w:tr>
      <w:tr w:rsidR="008704AA" w:rsidRPr="00C51A3A" w14:paraId="10A0589C" w14:textId="36C00892" w:rsidTr="008704AA">
        <w:tc>
          <w:tcPr>
            <w:tcW w:w="8264" w:type="dxa"/>
          </w:tcPr>
          <w:p w14:paraId="20C3BFC3" w14:textId="77777777" w:rsidR="008704AA" w:rsidRPr="008704AA" w:rsidRDefault="008704AA" w:rsidP="00552AC5">
            <w:pPr>
              <w:pStyle w:val="Toelichtingvraag"/>
              <w:ind w:left="0"/>
              <w:rPr>
                <w:b/>
                <w:i/>
                <w:lang w:val="fr-BE"/>
              </w:rPr>
            </w:pPr>
            <w:r w:rsidRPr="008704AA">
              <w:rPr>
                <w:i/>
                <w:lang w:val="fr-BE"/>
              </w:rPr>
              <w:t xml:space="preserve">Lors du choix des raccords par bride et des joints, il faut tenir compte du fait que la plupart des plastiques et certains métaux sont diffus pour l’hydrogène, de sorte que l’hydrogène peut y migrer ou voir même s’en échapper. </w:t>
            </w:r>
          </w:p>
        </w:tc>
        <w:tc>
          <w:tcPr>
            <w:tcW w:w="5733" w:type="dxa"/>
          </w:tcPr>
          <w:p w14:paraId="00159326" w14:textId="77777777" w:rsidR="008704AA" w:rsidRPr="008704AA" w:rsidRDefault="008704AA" w:rsidP="008704AA">
            <w:pPr>
              <w:pStyle w:val="Toelichtingvraag"/>
              <w:ind w:left="360"/>
              <w:rPr>
                <w:i/>
                <w:lang w:val="fr-BE"/>
              </w:rPr>
            </w:pPr>
          </w:p>
        </w:tc>
      </w:tr>
      <w:tr w:rsidR="008704AA" w:rsidRPr="00C51A3A" w14:paraId="6ACBEAE9" w14:textId="56BABE91" w:rsidTr="008704AA">
        <w:tc>
          <w:tcPr>
            <w:tcW w:w="8264" w:type="dxa"/>
          </w:tcPr>
          <w:p w14:paraId="7274180F" w14:textId="23A4DE5F" w:rsidR="008704AA" w:rsidRPr="008704AA" w:rsidRDefault="008704AA" w:rsidP="00552AC5">
            <w:pPr>
              <w:pStyle w:val="Toelichtingvraag"/>
              <w:ind w:left="0"/>
              <w:rPr>
                <w:lang w:val="fr-BE"/>
              </w:rPr>
            </w:pPr>
            <w:bookmarkStart w:id="5" w:name="_Hlk23338048"/>
            <w:r w:rsidRPr="008704AA">
              <w:rPr>
                <w:i/>
                <w:lang w:val="fr-BE"/>
              </w:rPr>
              <w:t>Pour éviter les fuites d’hydrogène, l’usage de protecteurs de bride est parfois recommandé. Cependant, ces protecteurs de brides présentent aussi le désavantage que, s’il y a une petite fuite d’hydrogène, ce dernier peut s’accumuler sous le protecteur de bride. De plus, au niveau des protecteurs de bride, il y a un risque plus élevé de corrosion (à cause de l’infiltration possible d‘humidité). Vu que les fuites d’hydrogène au niveau des brides sont la plupart du temps de petites fuites, pour des applications à l’air libre, des protecteurs de brides ne doivent pas être choisis. S’il devait quand même se produire une grosse fuite au niveau d’un raccord par bride, on percevra aussi auditivement la libération de l‘hydrogène.</w:t>
            </w:r>
            <w:bookmarkEnd w:id="5"/>
            <w:r w:rsidRPr="008704AA">
              <w:rPr>
                <w:lang w:val="fr-BE"/>
              </w:rPr>
              <w:t xml:space="preserve"> </w:t>
            </w:r>
          </w:p>
        </w:tc>
        <w:tc>
          <w:tcPr>
            <w:tcW w:w="5733" w:type="dxa"/>
          </w:tcPr>
          <w:p w14:paraId="552DAF7F" w14:textId="77777777" w:rsidR="008704AA" w:rsidRPr="008704AA" w:rsidRDefault="008704AA" w:rsidP="008704AA">
            <w:pPr>
              <w:pStyle w:val="Toelichtingvraag"/>
              <w:ind w:left="360"/>
              <w:rPr>
                <w:i/>
                <w:lang w:val="fr-BE"/>
              </w:rPr>
            </w:pPr>
          </w:p>
        </w:tc>
      </w:tr>
      <w:tr w:rsidR="008704AA" w:rsidRPr="00C51A3A" w14:paraId="5CA16467" w14:textId="2D1B610E" w:rsidTr="008704AA">
        <w:tc>
          <w:tcPr>
            <w:tcW w:w="8264" w:type="dxa"/>
          </w:tcPr>
          <w:p w14:paraId="75E49126" w14:textId="77777777" w:rsidR="008704AA" w:rsidRPr="008704AA" w:rsidRDefault="008704AA" w:rsidP="00552AC5">
            <w:pPr>
              <w:pStyle w:val="Maatregel"/>
              <w:rPr>
                <w:lang w:val="fr-BE"/>
              </w:rPr>
            </w:pPr>
            <w:r w:rsidRPr="008704AA">
              <w:rPr>
                <w:lang w:val="fr-BE"/>
              </w:rPr>
              <w:t>Manomètres avec verre de sécurité ou “</w:t>
            </w:r>
            <w:proofErr w:type="spellStart"/>
            <w:r w:rsidRPr="008704AA">
              <w:rPr>
                <w:lang w:val="fr-BE"/>
              </w:rPr>
              <w:t>blow</w:t>
            </w:r>
            <w:proofErr w:type="spellEnd"/>
            <w:r w:rsidRPr="008704AA">
              <w:rPr>
                <w:lang w:val="fr-BE"/>
              </w:rPr>
              <w:t xml:space="preserve">-out back” </w:t>
            </w:r>
          </w:p>
        </w:tc>
        <w:tc>
          <w:tcPr>
            <w:tcW w:w="5733" w:type="dxa"/>
          </w:tcPr>
          <w:p w14:paraId="0E6724B0" w14:textId="77777777" w:rsidR="008704AA" w:rsidRPr="008704AA" w:rsidRDefault="008704AA" w:rsidP="008704AA">
            <w:pPr>
              <w:pStyle w:val="Maatregel"/>
              <w:numPr>
                <w:ilvl w:val="0"/>
                <w:numId w:val="0"/>
              </w:numPr>
              <w:ind w:left="360"/>
              <w:rPr>
                <w:lang w:val="fr-BE"/>
              </w:rPr>
            </w:pPr>
          </w:p>
        </w:tc>
      </w:tr>
      <w:tr w:rsidR="008704AA" w:rsidRPr="00C51A3A" w14:paraId="23FB4772" w14:textId="25F73C2C" w:rsidTr="008704AA">
        <w:tc>
          <w:tcPr>
            <w:tcW w:w="8264" w:type="dxa"/>
          </w:tcPr>
          <w:p w14:paraId="3695982A" w14:textId="77777777" w:rsidR="008704AA" w:rsidRDefault="008704AA" w:rsidP="00552AC5">
            <w:pPr>
              <w:pStyle w:val="Toelichtingvraag"/>
              <w:ind w:left="0"/>
              <w:rPr>
                <w:i/>
                <w:lang w:val="fr-BE"/>
              </w:rPr>
            </w:pPr>
            <w:r w:rsidRPr="008704AA">
              <w:rPr>
                <w:i/>
                <w:lang w:val="fr-BE"/>
              </w:rPr>
              <w:t xml:space="preserve">Dans des manomètres à </w:t>
            </w:r>
            <w:proofErr w:type="spellStart"/>
            <w:r w:rsidRPr="008704AA">
              <w:rPr>
                <w:i/>
                <w:lang w:val="fr-BE"/>
              </w:rPr>
              <w:t>blow</w:t>
            </w:r>
            <w:proofErr w:type="spellEnd"/>
            <w:r w:rsidRPr="008704AA">
              <w:rPr>
                <w:i/>
                <w:lang w:val="fr-BE"/>
              </w:rPr>
              <w:t>-out back, l’arrière est soufflé lors d’une surpression, à l’opposé des éventuelles personnes qui se trouvent devant le manomètre.</w:t>
            </w:r>
          </w:p>
        </w:tc>
        <w:tc>
          <w:tcPr>
            <w:tcW w:w="5733" w:type="dxa"/>
          </w:tcPr>
          <w:p w14:paraId="18CC1B5C" w14:textId="77777777" w:rsidR="008704AA" w:rsidRPr="008704AA" w:rsidRDefault="008704AA" w:rsidP="008704AA">
            <w:pPr>
              <w:pStyle w:val="Toelichtingvraag"/>
              <w:ind w:left="360"/>
              <w:rPr>
                <w:i/>
                <w:lang w:val="fr-BE"/>
              </w:rPr>
            </w:pPr>
          </w:p>
        </w:tc>
      </w:tr>
    </w:tbl>
    <w:p w14:paraId="23CA0EC9" w14:textId="5E799F40" w:rsidR="00B13CD6" w:rsidRDefault="00B13CD6" w:rsidP="00B13CD6">
      <w:pPr>
        <w:pStyle w:val="Toelichtingvraag"/>
        <w:rPr>
          <w:i/>
          <w:lang w:val="fr-BE"/>
        </w:rPr>
      </w:pPr>
    </w:p>
    <w:p w14:paraId="59B25402" w14:textId="77777777" w:rsidR="002B0135" w:rsidRDefault="002B0135" w:rsidP="00B13CD6">
      <w:pPr>
        <w:pStyle w:val="Toelichtingvraag"/>
        <w:rPr>
          <w:i/>
          <w:lang w:val="fr-BE"/>
        </w:rPr>
        <w:sectPr w:rsidR="002B0135" w:rsidSect="00202067">
          <w:footerReference w:type="even" r:id="rId14"/>
          <w:footerReference w:type="default" r:id="rId15"/>
          <w:pgSz w:w="16838" w:h="11906" w:orient="landscape" w:code="9"/>
          <w:pgMar w:top="1418" w:right="1418" w:bottom="1418" w:left="1418" w:header="709" w:footer="709" w:gutter="0"/>
          <w:cols w:space="708"/>
          <w:docGrid w:linePitch="360"/>
        </w:sectPr>
      </w:pPr>
    </w:p>
    <w:p w14:paraId="16D73718" w14:textId="77777777" w:rsidR="00B13CD6" w:rsidRPr="00EC39D3" w:rsidRDefault="00B13CD6" w:rsidP="004A04AF">
      <w:pPr>
        <w:pStyle w:val="Kop2"/>
      </w:pPr>
      <w:bookmarkStart w:id="6" w:name="_Toc2955380"/>
      <w:bookmarkStart w:id="7" w:name="_Toc26971870"/>
      <w:r w:rsidRPr="00EC39D3">
        <w:lastRenderedPageBreak/>
        <w:t>Signalisation</w:t>
      </w:r>
      <w:bookmarkEnd w:id="6"/>
      <w:bookmarkEnd w:id="7"/>
      <w:r w:rsidRPr="00EC39D3">
        <w:t xml:space="preserve"> </w:t>
      </w:r>
    </w:p>
    <w:tbl>
      <w:tblPr>
        <w:tblStyle w:val="Tabelraster"/>
        <w:tblW w:w="14003" w:type="dxa"/>
        <w:tblInd w:w="-5" w:type="dxa"/>
        <w:tblLook w:val="04A0" w:firstRow="1" w:lastRow="0" w:firstColumn="1" w:lastColumn="0" w:noHBand="0" w:noVBand="1"/>
      </w:tblPr>
      <w:tblGrid>
        <w:gridCol w:w="8277"/>
        <w:gridCol w:w="5726"/>
      </w:tblGrid>
      <w:tr w:rsidR="008704AA" w:rsidRPr="00C51A3A" w14:paraId="1DA3FF72" w14:textId="24495608" w:rsidTr="00164F40">
        <w:tc>
          <w:tcPr>
            <w:tcW w:w="8277" w:type="dxa"/>
          </w:tcPr>
          <w:p w14:paraId="5DD709E8" w14:textId="77777777" w:rsidR="008704AA" w:rsidRPr="008704AA" w:rsidRDefault="008704AA" w:rsidP="00552AC5">
            <w:pPr>
              <w:pStyle w:val="Maatregel"/>
              <w:rPr>
                <w:lang w:val="fr-BE"/>
              </w:rPr>
            </w:pPr>
            <w:r w:rsidRPr="008704AA">
              <w:rPr>
                <w:lang w:val="fr-BE"/>
              </w:rPr>
              <w:t xml:space="preserve">Signalisation des réservoirs fixes sous pression  </w:t>
            </w:r>
          </w:p>
        </w:tc>
        <w:tc>
          <w:tcPr>
            <w:tcW w:w="5726" w:type="dxa"/>
          </w:tcPr>
          <w:p w14:paraId="2C762548" w14:textId="77777777" w:rsidR="008704AA" w:rsidRPr="008704AA" w:rsidRDefault="008704AA" w:rsidP="008704AA">
            <w:pPr>
              <w:pStyle w:val="Maatregel"/>
              <w:numPr>
                <w:ilvl w:val="0"/>
                <w:numId w:val="0"/>
              </w:numPr>
              <w:rPr>
                <w:lang w:val="fr-BE"/>
              </w:rPr>
            </w:pPr>
          </w:p>
        </w:tc>
      </w:tr>
      <w:tr w:rsidR="008704AA" w:rsidRPr="008704AA" w14:paraId="7D491DE2" w14:textId="4B8113B9" w:rsidTr="00164F40">
        <w:tc>
          <w:tcPr>
            <w:tcW w:w="8277" w:type="dxa"/>
          </w:tcPr>
          <w:p w14:paraId="378B7D0D" w14:textId="77777777" w:rsidR="008704AA" w:rsidRPr="008704AA" w:rsidRDefault="008704AA" w:rsidP="00552AC5">
            <w:pPr>
              <w:pStyle w:val="Toelichtingvraag"/>
              <w:ind w:left="0"/>
              <w:rPr>
                <w:i/>
                <w:lang w:val="fr-BE"/>
              </w:rPr>
            </w:pPr>
            <w:r w:rsidRPr="008704AA">
              <w:rPr>
                <w:i/>
                <w:lang w:val="fr-BE"/>
              </w:rPr>
              <w:t xml:space="preserve">Signalisation sur chaque </w:t>
            </w:r>
            <w:proofErr w:type="gramStart"/>
            <w:r w:rsidRPr="008704AA">
              <w:rPr>
                <w:i/>
                <w:lang w:val="fr-BE"/>
              </w:rPr>
              <w:t>réservoir:</w:t>
            </w:r>
            <w:proofErr w:type="gramEnd"/>
          </w:p>
        </w:tc>
        <w:tc>
          <w:tcPr>
            <w:tcW w:w="5726" w:type="dxa"/>
          </w:tcPr>
          <w:p w14:paraId="31DE6E82" w14:textId="77777777" w:rsidR="008704AA" w:rsidRPr="008704AA" w:rsidRDefault="008704AA" w:rsidP="008704AA">
            <w:pPr>
              <w:pStyle w:val="Toelichtingvraag"/>
              <w:ind w:left="0"/>
              <w:rPr>
                <w:i/>
                <w:lang w:val="fr-BE"/>
              </w:rPr>
            </w:pPr>
          </w:p>
        </w:tc>
      </w:tr>
      <w:tr w:rsidR="008704AA" w:rsidRPr="008704AA" w14:paraId="686035A2" w14:textId="3D4243F3" w:rsidTr="00164F40">
        <w:tc>
          <w:tcPr>
            <w:tcW w:w="8277" w:type="dxa"/>
          </w:tcPr>
          <w:p w14:paraId="790C4FD9"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le</w:t>
            </w:r>
            <w:proofErr w:type="gramEnd"/>
            <w:r w:rsidRPr="008704AA">
              <w:rPr>
                <w:i/>
                <w:lang w:val="fr-BE"/>
              </w:rPr>
              <w:t xml:space="preserve"> numéro du réservoir</w:t>
            </w:r>
          </w:p>
        </w:tc>
        <w:tc>
          <w:tcPr>
            <w:tcW w:w="5726" w:type="dxa"/>
          </w:tcPr>
          <w:p w14:paraId="32358922" w14:textId="77777777" w:rsidR="008704AA" w:rsidRPr="008704AA" w:rsidRDefault="008704AA" w:rsidP="008704AA">
            <w:pPr>
              <w:pStyle w:val="toelichtingvraaginsprong1"/>
              <w:numPr>
                <w:ilvl w:val="0"/>
                <w:numId w:val="0"/>
              </w:numPr>
              <w:ind w:left="1277"/>
              <w:rPr>
                <w:i/>
                <w:lang w:val="fr-BE"/>
              </w:rPr>
            </w:pPr>
          </w:p>
        </w:tc>
      </w:tr>
      <w:tr w:rsidR="008704AA" w:rsidRPr="00C51A3A" w14:paraId="05ABD450" w14:textId="4ADABE9C" w:rsidTr="00164F40">
        <w:tc>
          <w:tcPr>
            <w:tcW w:w="8277" w:type="dxa"/>
          </w:tcPr>
          <w:p w14:paraId="4DF68727"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la</w:t>
            </w:r>
            <w:proofErr w:type="gramEnd"/>
            <w:r w:rsidRPr="008704AA">
              <w:rPr>
                <w:i/>
                <w:lang w:val="fr-BE"/>
              </w:rPr>
              <w:t xml:space="preserve"> dénomination du produit stocké</w:t>
            </w:r>
          </w:p>
        </w:tc>
        <w:tc>
          <w:tcPr>
            <w:tcW w:w="5726" w:type="dxa"/>
          </w:tcPr>
          <w:p w14:paraId="44CF37AB" w14:textId="77777777" w:rsidR="008704AA" w:rsidRPr="008704AA" w:rsidRDefault="008704AA" w:rsidP="008704AA">
            <w:pPr>
              <w:pStyle w:val="toelichtingvraaginsprong1"/>
              <w:numPr>
                <w:ilvl w:val="0"/>
                <w:numId w:val="0"/>
              </w:numPr>
              <w:ind w:left="1277"/>
              <w:rPr>
                <w:i/>
                <w:lang w:val="fr-BE"/>
              </w:rPr>
            </w:pPr>
          </w:p>
        </w:tc>
      </w:tr>
      <w:tr w:rsidR="008704AA" w:rsidRPr="008704AA" w14:paraId="1A3F1171" w14:textId="5C978285" w:rsidTr="00164F40">
        <w:tc>
          <w:tcPr>
            <w:tcW w:w="8277" w:type="dxa"/>
          </w:tcPr>
          <w:p w14:paraId="2BFCBF2E"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les</w:t>
            </w:r>
            <w:proofErr w:type="gramEnd"/>
            <w:r w:rsidRPr="008704AA">
              <w:rPr>
                <w:i/>
                <w:lang w:val="fr-BE"/>
              </w:rPr>
              <w:t xml:space="preserve"> pictogrammes de danger</w:t>
            </w:r>
          </w:p>
        </w:tc>
        <w:tc>
          <w:tcPr>
            <w:tcW w:w="5726" w:type="dxa"/>
          </w:tcPr>
          <w:p w14:paraId="3B771BA2" w14:textId="77777777" w:rsidR="008704AA" w:rsidRPr="008704AA" w:rsidRDefault="008704AA" w:rsidP="008704AA">
            <w:pPr>
              <w:pStyle w:val="toelichtingvraaginsprong1"/>
              <w:numPr>
                <w:ilvl w:val="0"/>
                <w:numId w:val="0"/>
              </w:numPr>
              <w:ind w:left="1277"/>
              <w:rPr>
                <w:i/>
                <w:lang w:val="fr-BE"/>
              </w:rPr>
            </w:pPr>
          </w:p>
        </w:tc>
      </w:tr>
      <w:tr w:rsidR="008704AA" w:rsidRPr="00C51A3A" w14:paraId="393B0F17" w14:textId="636BDE3B" w:rsidTr="00164F40">
        <w:tc>
          <w:tcPr>
            <w:tcW w:w="8277" w:type="dxa"/>
          </w:tcPr>
          <w:p w14:paraId="008CEBB4"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la</w:t>
            </w:r>
            <w:proofErr w:type="gramEnd"/>
            <w:r w:rsidRPr="008704AA">
              <w:rPr>
                <w:i/>
                <w:lang w:val="fr-BE"/>
              </w:rPr>
              <w:t xml:space="preserve"> capacité du réservoir (en litres).</w:t>
            </w:r>
          </w:p>
        </w:tc>
        <w:tc>
          <w:tcPr>
            <w:tcW w:w="5726" w:type="dxa"/>
          </w:tcPr>
          <w:p w14:paraId="3C39691B" w14:textId="77777777" w:rsidR="008704AA" w:rsidRPr="008704AA" w:rsidRDefault="008704AA" w:rsidP="008704AA">
            <w:pPr>
              <w:pStyle w:val="toelichtingvraaginsprong1"/>
              <w:numPr>
                <w:ilvl w:val="0"/>
                <w:numId w:val="0"/>
              </w:numPr>
              <w:ind w:left="1277"/>
              <w:rPr>
                <w:i/>
                <w:lang w:val="fr-BE"/>
              </w:rPr>
            </w:pPr>
          </w:p>
        </w:tc>
      </w:tr>
      <w:tr w:rsidR="008704AA" w:rsidRPr="00C51A3A" w14:paraId="5B28C714" w14:textId="171F303B" w:rsidTr="00164F40">
        <w:tc>
          <w:tcPr>
            <w:tcW w:w="8277" w:type="dxa"/>
          </w:tcPr>
          <w:p w14:paraId="551D2BDE" w14:textId="77777777" w:rsidR="008704AA" w:rsidRPr="008704AA" w:rsidRDefault="008704AA" w:rsidP="00552AC5">
            <w:pPr>
              <w:pStyle w:val="Maatregel"/>
              <w:rPr>
                <w:lang w:val="fr-BE"/>
              </w:rPr>
            </w:pPr>
            <w:r w:rsidRPr="008704AA">
              <w:rPr>
                <w:lang w:val="fr-BE"/>
              </w:rPr>
              <w:t>Signalisation des vannes au niveau du réservoir sous pression fixe</w:t>
            </w:r>
          </w:p>
        </w:tc>
        <w:tc>
          <w:tcPr>
            <w:tcW w:w="5726" w:type="dxa"/>
          </w:tcPr>
          <w:p w14:paraId="2289FE35" w14:textId="77777777" w:rsidR="008704AA" w:rsidRPr="008704AA" w:rsidRDefault="008704AA" w:rsidP="008704AA">
            <w:pPr>
              <w:pStyle w:val="Maatregel"/>
              <w:numPr>
                <w:ilvl w:val="0"/>
                <w:numId w:val="0"/>
              </w:numPr>
              <w:rPr>
                <w:lang w:val="fr-BE"/>
              </w:rPr>
            </w:pPr>
          </w:p>
        </w:tc>
      </w:tr>
      <w:tr w:rsidR="008704AA" w:rsidRPr="008704AA" w14:paraId="712E8F05" w14:textId="22EA08A1" w:rsidTr="00164F40">
        <w:tc>
          <w:tcPr>
            <w:tcW w:w="8277" w:type="dxa"/>
          </w:tcPr>
          <w:p w14:paraId="466A2587" w14:textId="77777777" w:rsidR="008704AA" w:rsidRPr="008704AA" w:rsidRDefault="008704AA" w:rsidP="00552AC5">
            <w:pPr>
              <w:pStyle w:val="Toelichtingvraag"/>
              <w:ind w:left="0"/>
              <w:rPr>
                <w:i/>
                <w:lang w:val="fr-BE"/>
              </w:rPr>
            </w:pPr>
            <w:r w:rsidRPr="008704AA">
              <w:rPr>
                <w:i/>
                <w:lang w:val="fr-BE"/>
              </w:rPr>
              <w:t xml:space="preserve">Indication </w:t>
            </w:r>
            <w:proofErr w:type="gramStart"/>
            <w:r w:rsidRPr="008704AA">
              <w:rPr>
                <w:i/>
                <w:lang w:val="fr-BE"/>
              </w:rPr>
              <w:t>de:</w:t>
            </w:r>
            <w:proofErr w:type="gramEnd"/>
          </w:p>
        </w:tc>
        <w:tc>
          <w:tcPr>
            <w:tcW w:w="5726" w:type="dxa"/>
          </w:tcPr>
          <w:p w14:paraId="0759C602" w14:textId="77777777" w:rsidR="008704AA" w:rsidRPr="008704AA" w:rsidRDefault="008704AA" w:rsidP="008704AA">
            <w:pPr>
              <w:pStyle w:val="Toelichtingvraag"/>
              <w:ind w:left="0"/>
              <w:rPr>
                <w:i/>
                <w:lang w:val="fr-BE"/>
              </w:rPr>
            </w:pPr>
          </w:p>
        </w:tc>
      </w:tr>
      <w:tr w:rsidR="008704AA" w:rsidRPr="00C51A3A" w14:paraId="675FFBFA" w14:textId="1A0DF313" w:rsidTr="00164F40">
        <w:tc>
          <w:tcPr>
            <w:tcW w:w="8277" w:type="dxa"/>
          </w:tcPr>
          <w:p w14:paraId="2231B0FF" w14:textId="77777777" w:rsidR="008704AA" w:rsidRPr="008704AA" w:rsidRDefault="008704AA" w:rsidP="00552AC5">
            <w:pPr>
              <w:pStyle w:val="toelichtingvraaginsprong1"/>
              <w:tabs>
                <w:tab w:val="clear" w:pos="1667"/>
                <w:tab w:val="num" w:pos="1637"/>
              </w:tabs>
              <w:ind w:left="1637"/>
              <w:rPr>
                <w:i/>
                <w:lang w:val="fr-BE"/>
              </w:rPr>
            </w:pPr>
            <w:proofErr w:type="gramStart"/>
            <w:r w:rsidRPr="008704AA">
              <w:rPr>
                <w:i/>
                <w:lang w:val="fr-BE"/>
              </w:rPr>
              <w:t>la</w:t>
            </w:r>
            <w:proofErr w:type="gramEnd"/>
            <w:r w:rsidRPr="008704AA">
              <w:rPr>
                <w:i/>
                <w:lang w:val="fr-BE"/>
              </w:rPr>
              <w:t xml:space="preserve"> position de la vanne (ouvert / fermé)</w:t>
            </w:r>
          </w:p>
        </w:tc>
        <w:tc>
          <w:tcPr>
            <w:tcW w:w="5726" w:type="dxa"/>
          </w:tcPr>
          <w:p w14:paraId="2432EA29" w14:textId="77777777" w:rsidR="008704AA" w:rsidRPr="008704AA" w:rsidRDefault="008704AA" w:rsidP="008704AA">
            <w:pPr>
              <w:pStyle w:val="toelichtingvraaginsprong1"/>
              <w:numPr>
                <w:ilvl w:val="0"/>
                <w:numId w:val="0"/>
              </w:numPr>
              <w:ind w:left="1277"/>
              <w:rPr>
                <w:i/>
                <w:lang w:val="fr-BE"/>
              </w:rPr>
            </w:pPr>
          </w:p>
        </w:tc>
      </w:tr>
      <w:tr w:rsidR="008704AA" w:rsidRPr="00C51A3A" w14:paraId="45142D39" w14:textId="504DDA98" w:rsidTr="00164F40">
        <w:tc>
          <w:tcPr>
            <w:tcW w:w="8277" w:type="dxa"/>
          </w:tcPr>
          <w:p w14:paraId="6852A1C0" w14:textId="77777777" w:rsidR="008704AA" w:rsidRPr="0029092E" w:rsidRDefault="008704AA" w:rsidP="00552AC5">
            <w:pPr>
              <w:pStyle w:val="toelichtingvraaginsprong1"/>
              <w:tabs>
                <w:tab w:val="clear" w:pos="1667"/>
                <w:tab w:val="num" w:pos="1637"/>
              </w:tabs>
              <w:ind w:left="1637"/>
              <w:rPr>
                <w:i/>
                <w:lang w:val="fr-BE"/>
              </w:rPr>
            </w:pPr>
            <w:proofErr w:type="gramStart"/>
            <w:r w:rsidRPr="008704AA">
              <w:rPr>
                <w:i/>
                <w:lang w:val="fr-BE"/>
              </w:rPr>
              <w:t>éventuellement</w:t>
            </w:r>
            <w:proofErr w:type="gramEnd"/>
            <w:r w:rsidRPr="008704AA">
              <w:rPr>
                <w:i/>
                <w:lang w:val="fr-BE"/>
              </w:rPr>
              <w:t xml:space="preserve"> la fonction de la vanne.</w:t>
            </w:r>
          </w:p>
        </w:tc>
        <w:tc>
          <w:tcPr>
            <w:tcW w:w="5726" w:type="dxa"/>
          </w:tcPr>
          <w:p w14:paraId="55C7DFCB" w14:textId="77777777" w:rsidR="008704AA" w:rsidRPr="008704AA" w:rsidRDefault="008704AA" w:rsidP="008704AA">
            <w:pPr>
              <w:pStyle w:val="toelichtingvraaginsprong1"/>
              <w:numPr>
                <w:ilvl w:val="0"/>
                <w:numId w:val="0"/>
              </w:numPr>
              <w:ind w:left="1277"/>
              <w:rPr>
                <w:i/>
                <w:lang w:val="fr-BE"/>
              </w:rPr>
            </w:pPr>
          </w:p>
        </w:tc>
      </w:tr>
    </w:tbl>
    <w:p w14:paraId="04D721FF" w14:textId="1DB903E4" w:rsidR="00B13CD6" w:rsidRPr="0029092E" w:rsidRDefault="00B13CD6" w:rsidP="00B13CD6">
      <w:pPr>
        <w:pStyle w:val="toelichtingvraaginsprong1"/>
        <w:tabs>
          <w:tab w:val="clear" w:pos="1667"/>
          <w:tab w:val="num" w:pos="1637"/>
        </w:tabs>
        <w:ind w:left="1637"/>
        <w:rPr>
          <w:i/>
          <w:lang w:val="fr-BE"/>
        </w:rPr>
      </w:pPr>
    </w:p>
    <w:p w14:paraId="09394B0E" w14:textId="77777777" w:rsidR="00DD14F2" w:rsidRDefault="00DD14F2" w:rsidP="00B13CD6">
      <w:pPr>
        <w:pStyle w:val="toelichtingvraaginsprong1"/>
        <w:numPr>
          <w:ilvl w:val="0"/>
          <w:numId w:val="0"/>
        </w:numPr>
        <w:ind w:left="1667"/>
        <w:rPr>
          <w:color w:val="4F81BD" w:themeColor="accent1"/>
          <w:lang w:val="fr-BE"/>
        </w:rPr>
        <w:sectPr w:rsidR="00DD14F2" w:rsidSect="00202067">
          <w:pgSz w:w="16838" w:h="11906" w:orient="landscape" w:code="9"/>
          <w:pgMar w:top="1418" w:right="1418" w:bottom="1418" w:left="1418" w:header="709" w:footer="709" w:gutter="0"/>
          <w:cols w:space="708"/>
          <w:docGrid w:linePitch="360"/>
        </w:sectPr>
      </w:pPr>
    </w:p>
    <w:p w14:paraId="744CA0FF" w14:textId="77777777" w:rsidR="00B13CD6" w:rsidRPr="002D0E89" w:rsidRDefault="00B13CD6" w:rsidP="004A04AF">
      <w:pPr>
        <w:pStyle w:val="Kop2"/>
      </w:pPr>
      <w:bookmarkStart w:id="8" w:name="_Toc2955381"/>
      <w:bookmarkStart w:id="9" w:name="_Toc26971871"/>
      <w:r w:rsidRPr="002D0E89">
        <w:lastRenderedPageBreak/>
        <w:t>Maitrise des déviations de procédé</w:t>
      </w:r>
      <w:bookmarkEnd w:id="8"/>
      <w:bookmarkEnd w:id="9"/>
    </w:p>
    <w:tbl>
      <w:tblPr>
        <w:tblStyle w:val="Tabelraster"/>
        <w:tblW w:w="14003" w:type="dxa"/>
        <w:tblInd w:w="-5" w:type="dxa"/>
        <w:tblLook w:val="04A0" w:firstRow="1" w:lastRow="0" w:firstColumn="1" w:lastColumn="0" w:noHBand="0" w:noVBand="1"/>
      </w:tblPr>
      <w:tblGrid>
        <w:gridCol w:w="8277"/>
        <w:gridCol w:w="5726"/>
      </w:tblGrid>
      <w:tr w:rsidR="008704AA" w:rsidRPr="00C51A3A" w14:paraId="12839F61" w14:textId="2D0131F8" w:rsidTr="00164F40">
        <w:tc>
          <w:tcPr>
            <w:tcW w:w="8277" w:type="dxa"/>
          </w:tcPr>
          <w:p w14:paraId="2A1F6C1F" w14:textId="77777777" w:rsidR="008704AA" w:rsidRPr="008704AA" w:rsidRDefault="008704AA" w:rsidP="00350BED">
            <w:pPr>
              <w:pStyle w:val="Kop3"/>
            </w:pPr>
            <w:bookmarkStart w:id="10" w:name="_Toc2955382"/>
            <w:r w:rsidRPr="008704AA">
              <w:t>Surpression dans le réservoir sous pression fixe</w:t>
            </w:r>
            <w:bookmarkEnd w:id="10"/>
            <w:r w:rsidRPr="008704AA">
              <w:t xml:space="preserve">  </w:t>
            </w:r>
          </w:p>
        </w:tc>
        <w:tc>
          <w:tcPr>
            <w:tcW w:w="5726" w:type="dxa"/>
          </w:tcPr>
          <w:p w14:paraId="21E6C313" w14:textId="77777777" w:rsidR="008704AA" w:rsidRPr="008704AA" w:rsidRDefault="008704AA" w:rsidP="008704AA">
            <w:pPr>
              <w:pStyle w:val="Kop3"/>
              <w:numPr>
                <w:ilvl w:val="0"/>
                <w:numId w:val="0"/>
              </w:numPr>
              <w:rPr>
                <w:lang w:val="fr-FR"/>
              </w:rPr>
            </w:pPr>
          </w:p>
        </w:tc>
      </w:tr>
      <w:tr w:rsidR="008704AA" w:rsidRPr="00C51A3A" w14:paraId="59059ABE" w14:textId="2CD66A6C" w:rsidTr="00164F40">
        <w:tc>
          <w:tcPr>
            <w:tcW w:w="8277" w:type="dxa"/>
          </w:tcPr>
          <w:p w14:paraId="5E8615F7" w14:textId="77777777" w:rsidR="008704AA" w:rsidRPr="008704AA" w:rsidRDefault="008704AA" w:rsidP="008704AA">
            <w:pPr>
              <w:pStyle w:val="Toelichtingscenario"/>
              <w:spacing w:before="120" w:after="120"/>
              <w:rPr>
                <w:lang w:val="fr-BE"/>
              </w:rPr>
            </w:pPr>
            <w:r w:rsidRPr="008704AA">
              <w:rPr>
                <w:lang w:val="fr-BE"/>
              </w:rPr>
              <w:t>Si le réservoir sous pression fixe a une faible pression de conception, une station de détente est prévue entre le tube-trailer et le réservoir sous pression fixe.</w:t>
            </w:r>
          </w:p>
        </w:tc>
        <w:tc>
          <w:tcPr>
            <w:tcW w:w="5726" w:type="dxa"/>
          </w:tcPr>
          <w:p w14:paraId="38BD85C1" w14:textId="77777777" w:rsidR="008704AA" w:rsidRPr="008704AA" w:rsidRDefault="008704AA" w:rsidP="008704AA">
            <w:pPr>
              <w:pStyle w:val="Toelichtingscenario"/>
              <w:rPr>
                <w:lang w:val="fr-BE"/>
              </w:rPr>
            </w:pPr>
          </w:p>
        </w:tc>
      </w:tr>
      <w:tr w:rsidR="008704AA" w:rsidRPr="00C51A3A" w14:paraId="0B39B4A4" w14:textId="21068C94" w:rsidTr="00164F40">
        <w:tc>
          <w:tcPr>
            <w:tcW w:w="8277" w:type="dxa"/>
          </w:tcPr>
          <w:p w14:paraId="609690B1" w14:textId="77777777" w:rsidR="008704AA" w:rsidRPr="008704AA" w:rsidRDefault="008704AA" w:rsidP="008704AA">
            <w:pPr>
              <w:pStyle w:val="Toelichtingscenario"/>
              <w:spacing w:before="120" w:after="120"/>
              <w:rPr>
                <w:lang w:val="fr-BE"/>
              </w:rPr>
            </w:pPr>
            <w:r w:rsidRPr="008704AA">
              <w:rPr>
                <w:lang w:val="fr-BE"/>
              </w:rPr>
              <w:t xml:space="preserve">L’objectif est que le réservoir sous pression fixe (avec la pression de conception faible) et le détendeur pour le réservoir sous pression fixe soient protégés contre la pression provenant par exemple du tube-trailer. </w:t>
            </w:r>
          </w:p>
        </w:tc>
        <w:tc>
          <w:tcPr>
            <w:tcW w:w="5726" w:type="dxa"/>
          </w:tcPr>
          <w:p w14:paraId="134BC304" w14:textId="77777777" w:rsidR="008704AA" w:rsidRPr="008704AA" w:rsidRDefault="008704AA" w:rsidP="008704AA">
            <w:pPr>
              <w:pStyle w:val="Toelichtingscenario"/>
              <w:rPr>
                <w:lang w:val="fr-BE"/>
              </w:rPr>
            </w:pPr>
          </w:p>
        </w:tc>
      </w:tr>
      <w:tr w:rsidR="008704AA" w:rsidRPr="00C51A3A" w14:paraId="047E123B" w14:textId="428E7D6D" w:rsidTr="00164F40">
        <w:tc>
          <w:tcPr>
            <w:tcW w:w="8277" w:type="dxa"/>
          </w:tcPr>
          <w:p w14:paraId="43789878" w14:textId="77777777" w:rsidR="008704AA" w:rsidRPr="008704AA" w:rsidRDefault="008704AA" w:rsidP="00552AC5">
            <w:pPr>
              <w:pStyle w:val="Maatregel"/>
              <w:rPr>
                <w:szCs w:val="20"/>
                <w:lang w:val="fr-BE"/>
              </w:rPr>
            </w:pPr>
            <w:r w:rsidRPr="008704AA">
              <w:rPr>
                <w:rFonts w:cs="TimesNewRoman"/>
                <w:szCs w:val="20"/>
                <w:lang w:val="fr-BE" w:eastAsia="nl-BE"/>
              </w:rPr>
              <w:t xml:space="preserve">Mesure de pression avec alarme </w:t>
            </w:r>
          </w:p>
        </w:tc>
        <w:tc>
          <w:tcPr>
            <w:tcW w:w="5726" w:type="dxa"/>
          </w:tcPr>
          <w:p w14:paraId="6F6E87CD" w14:textId="77777777" w:rsidR="008704AA" w:rsidRPr="008704AA" w:rsidRDefault="008704AA" w:rsidP="008704AA">
            <w:pPr>
              <w:pStyle w:val="Maatregel"/>
              <w:numPr>
                <w:ilvl w:val="0"/>
                <w:numId w:val="0"/>
              </w:numPr>
              <w:rPr>
                <w:rFonts w:cs="TimesNewRoman"/>
                <w:szCs w:val="20"/>
                <w:lang w:val="fr-BE" w:eastAsia="nl-BE"/>
              </w:rPr>
            </w:pPr>
          </w:p>
        </w:tc>
      </w:tr>
      <w:tr w:rsidR="008704AA" w:rsidRPr="008704AA" w14:paraId="2F238508" w14:textId="7E5CAF11" w:rsidTr="00164F40">
        <w:tc>
          <w:tcPr>
            <w:tcW w:w="8277" w:type="dxa"/>
          </w:tcPr>
          <w:p w14:paraId="738E24B7" w14:textId="77777777" w:rsidR="008704AA" w:rsidRPr="008704AA" w:rsidRDefault="008704AA" w:rsidP="00552AC5">
            <w:pPr>
              <w:pStyle w:val="Toelichtingvraag"/>
              <w:ind w:left="0"/>
              <w:rPr>
                <w:i/>
                <w:lang w:val="fr-BE"/>
              </w:rPr>
            </w:pPr>
            <w:proofErr w:type="gramStart"/>
            <w:r w:rsidRPr="008704AA">
              <w:rPr>
                <w:i/>
                <w:lang w:val="fr-BE"/>
              </w:rPr>
              <w:t>Spécifications:</w:t>
            </w:r>
            <w:proofErr w:type="gramEnd"/>
          </w:p>
        </w:tc>
        <w:tc>
          <w:tcPr>
            <w:tcW w:w="5726" w:type="dxa"/>
          </w:tcPr>
          <w:p w14:paraId="44B51916" w14:textId="77777777" w:rsidR="008704AA" w:rsidRPr="008704AA" w:rsidRDefault="008704AA" w:rsidP="008704AA">
            <w:pPr>
              <w:pStyle w:val="Toelichtingvraag"/>
              <w:ind w:left="0"/>
              <w:rPr>
                <w:i/>
                <w:lang w:val="fr-BE"/>
              </w:rPr>
            </w:pPr>
          </w:p>
        </w:tc>
      </w:tr>
      <w:tr w:rsidR="008704AA" w:rsidRPr="00C51A3A" w14:paraId="783DA6CD" w14:textId="729028D8" w:rsidTr="00164F40">
        <w:tc>
          <w:tcPr>
            <w:tcW w:w="8277" w:type="dxa"/>
          </w:tcPr>
          <w:p w14:paraId="00B343D3"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Le signal d’alarme est donné au niveau du poste de déchargement et dans un lieu où du personnel est présent en permanence (par ex. en salle de contrôle).</w:t>
            </w:r>
          </w:p>
        </w:tc>
        <w:tc>
          <w:tcPr>
            <w:tcW w:w="5726" w:type="dxa"/>
          </w:tcPr>
          <w:p w14:paraId="1F7BEE17" w14:textId="77777777" w:rsidR="008704AA" w:rsidRPr="008704AA" w:rsidRDefault="008704AA" w:rsidP="008704AA">
            <w:pPr>
              <w:pStyle w:val="toelichtingvraaginsprong1"/>
              <w:numPr>
                <w:ilvl w:val="0"/>
                <w:numId w:val="0"/>
              </w:numPr>
              <w:ind w:left="1277"/>
              <w:rPr>
                <w:i/>
                <w:lang w:val="fr-BE"/>
              </w:rPr>
            </w:pPr>
          </w:p>
        </w:tc>
      </w:tr>
      <w:tr w:rsidR="008704AA" w:rsidRPr="00C51A3A" w14:paraId="3E33EDCA" w14:textId="7069B980" w:rsidTr="00164F40">
        <w:tc>
          <w:tcPr>
            <w:tcW w:w="8277" w:type="dxa"/>
          </w:tcPr>
          <w:p w14:paraId="70350CAB"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La réponse adéquate à l’alarme a été reprise dans une instruction. </w:t>
            </w:r>
          </w:p>
        </w:tc>
        <w:tc>
          <w:tcPr>
            <w:tcW w:w="5726" w:type="dxa"/>
          </w:tcPr>
          <w:p w14:paraId="22FE58D7" w14:textId="77777777" w:rsidR="008704AA" w:rsidRPr="008704AA" w:rsidRDefault="008704AA" w:rsidP="008704AA">
            <w:pPr>
              <w:pStyle w:val="toelichtingvraaginsprong1"/>
              <w:numPr>
                <w:ilvl w:val="0"/>
                <w:numId w:val="0"/>
              </w:numPr>
              <w:ind w:left="1277"/>
              <w:rPr>
                <w:i/>
                <w:lang w:val="fr-BE"/>
              </w:rPr>
            </w:pPr>
          </w:p>
        </w:tc>
      </w:tr>
      <w:tr w:rsidR="008704AA" w:rsidRPr="00C51A3A" w14:paraId="5D82921F" w14:textId="12A2F4F8" w:rsidTr="00164F40">
        <w:tc>
          <w:tcPr>
            <w:tcW w:w="8277" w:type="dxa"/>
          </w:tcPr>
          <w:p w14:paraId="693626FC"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La valeur de l’alarme est réglée de manière à avoir suffisamment de temps pour intervenir.</w:t>
            </w:r>
          </w:p>
        </w:tc>
        <w:tc>
          <w:tcPr>
            <w:tcW w:w="5726" w:type="dxa"/>
          </w:tcPr>
          <w:p w14:paraId="109C7ECD" w14:textId="77777777" w:rsidR="008704AA" w:rsidRPr="008704AA" w:rsidRDefault="008704AA" w:rsidP="008704AA">
            <w:pPr>
              <w:pStyle w:val="toelichtingvraaginsprong1"/>
              <w:numPr>
                <w:ilvl w:val="0"/>
                <w:numId w:val="0"/>
              </w:numPr>
              <w:ind w:left="1277"/>
              <w:rPr>
                <w:i/>
                <w:lang w:val="fr-BE"/>
              </w:rPr>
            </w:pPr>
          </w:p>
        </w:tc>
      </w:tr>
      <w:tr w:rsidR="008704AA" w:rsidRPr="008704AA" w14:paraId="4C93CE14" w14:textId="5EB9347F" w:rsidTr="00164F40">
        <w:tc>
          <w:tcPr>
            <w:tcW w:w="8277" w:type="dxa"/>
          </w:tcPr>
          <w:p w14:paraId="752CA3C6" w14:textId="77777777" w:rsidR="008704AA" w:rsidRPr="008704AA" w:rsidRDefault="008704AA" w:rsidP="00552AC5">
            <w:pPr>
              <w:pStyle w:val="Toelichtingvraag"/>
              <w:ind w:left="0"/>
              <w:rPr>
                <w:i/>
                <w:lang w:val="fr-BE"/>
              </w:rPr>
            </w:pPr>
            <w:proofErr w:type="gramStart"/>
            <w:r w:rsidRPr="008704AA">
              <w:rPr>
                <w:i/>
                <w:lang w:val="fr-BE"/>
              </w:rPr>
              <w:t>Inspection:</w:t>
            </w:r>
            <w:proofErr w:type="gramEnd"/>
          </w:p>
        </w:tc>
        <w:tc>
          <w:tcPr>
            <w:tcW w:w="5726" w:type="dxa"/>
          </w:tcPr>
          <w:p w14:paraId="021FC48E" w14:textId="77777777" w:rsidR="008704AA" w:rsidRPr="008704AA" w:rsidRDefault="008704AA" w:rsidP="008704AA">
            <w:pPr>
              <w:pStyle w:val="Toelichtingvraag"/>
              <w:ind w:left="0"/>
              <w:rPr>
                <w:i/>
                <w:lang w:val="fr-BE"/>
              </w:rPr>
            </w:pPr>
          </w:p>
        </w:tc>
      </w:tr>
      <w:tr w:rsidR="008704AA" w:rsidRPr="00C51A3A" w14:paraId="39BB8109" w14:textId="17C43BF4" w:rsidTr="00164F40">
        <w:tc>
          <w:tcPr>
            <w:tcW w:w="8277" w:type="dxa"/>
          </w:tcPr>
          <w:p w14:paraId="5D55A583"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La mesure de pression et l’alarme sont périodiquement contrôlées quant à leur bon fonctionnement.</w:t>
            </w:r>
          </w:p>
        </w:tc>
        <w:tc>
          <w:tcPr>
            <w:tcW w:w="5726" w:type="dxa"/>
          </w:tcPr>
          <w:p w14:paraId="5E3CB43E" w14:textId="77777777" w:rsidR="008704AA" w:rsidRPr="008704AA" w:rsidRDefault="008704AA" w:rsidP="008704AA">
            <w:pPr>
              <w:pStyle w:val="toelichtingvraaginsprong1"/>
              <w:numPr>
                <w:ilvl w:val="0"/>
                <w:numId w:val="0"/>
              </w:numPr>
              <w:ind w:left="1277"/>
              <w:rPr>
                <w:i/>
                <w:lang w:val="fr-BE"/>
              </w:rPr>
            </w:pPr>
          </w:p>
        </w:tc>
      </w:tr>
      <w:tr w:rsidR="008704AA" w:rsidRPr="00C51A3A" w14:paraId="5E7F70FA" w14:textId="12EFDAAA" w:rsidTr="00164F40">
        <w:tc>
          <w:tcPr>
            <w:tcW w:w="8277" w:type="dxa"/>
          </w:tcPr>
          <w:p w14:paraId="75307182" w14:textId="77777777" w:rsidR="008704AA" w:rsidRPr="008704AA" w:rsidRDefault="008704AA" w:rsidP="00552AC5">
            <w:pPr>
              <w:pStyle w:val="Maatregel"/>
              <w:rPr>
                <w:lang w:val="fr-BE"/>
              </w:rPr>
            </w:pPr>
            <w:r w:rsidRPr="008704AA">
              <w:rPr>
                <w:lang w:val="fr-BE"/>
              </w:rPr>
              <w:t>Interlock en cas de pression élevée (avec une mesure de pression qui est indépendante de la mesure de pression normale)</w:t>
            </w:r>
          </w:p>
        </w:tc>
        <w:tc>
          <w:tcPr>
            <w:tcW w:w="5726" w:type="dxa"/>
          </w:tcPr>
          <w:p w14:paraId="16A468FA" w14:textId="77777777" w:rsidR="008704AA" w:rsidRPr="008704AA" w:rsidRDefault="008704AA" w:rsidP="008704AA">
            <w:pPr>
              <w:pStyle w:val="Maatregel"/>
              <w:numPr>
                <w:ilvl w:val="0"/>
                <w:numId w:val="0"/>
              </w:numPr>
              <w:rPr>
                <w:lang w:val="fr-BE"/>
              </w:rPr>
            </w:pPr>
          </w:p>
        </w:tc>
      </w:tr>
      <w:tr w:rsidR="008704AA" w:rsidRPr="00C51A3A" w14:paraId="4BB02934" w14:textId="3C5C01A8" w:rsidTr="00164F40">
        <w:tc>
          <w:tcPr>
            <w:tcW w:w="8277" w:type="dxa"/>
          </w:tcPr>
          <w:p w14:paraId="5A1DFE43" w14:textId="77777777" w:rsidR="008704AA" w:rsidRPr="008704AA" w:rsidRDefault="008704AA" w:rsidP="00552AC5">
            <w:pPr>
              <w:pStyle w:val="Toelichtingvraag"/>
              <w:ind w:left="0"/>
              <w:rPr>
                <w:i/>
                <w:lang w:val="fr-BE"/>
              </w:rPr>
            </w:pPr>
            <w:r w:rsidRPr="008704AA">
              <w:rPr>
                <w:i/>
                <w:lang w:val="fr-BE"/>
              </w:rPr>
              <w:lastRenderedPageBreak/>
              <w:t>Cette mesure est d’application s’il ressort de l’analyse de risques qu’à côté de la présence d’une mesure de pression avec alarme et d’une soupape de sécurité, une mesure supplémentaire est nécessaire pour réduire suffisamment le risque.</w:t>
            </w:r>
          </w:p>
        </w:tc>
        <w:tc>
          <w:tcPr>
            <w:tcW w:w="5726" w:type="dxa"/>
          </w:tcPr>
          <w:p w14:paraId="30B864C5" w14:textId="77777777" w:rsidR="008704AA" w:rsidRPr="008704AA" w:rsidRDefault="008704AA" w:rsidP="008704AA">
            <w:pPr>
              <w:pStyle w:val="Toelichtingvraag"/>
              <w:ind w:left="0"/>
              <w:rPr>
                <w:i/>
                <w:lang w:val="fr-BE"/>
              </w:rPr>
            </w:pPr>
          </w:p>
        </w:tc>
      </w:tr>
      <w:tr w:rsidR="008704AA" w:rsidRPr="00C51A3A" w14:paraId="1708406A" w14:textId="2CFEB222" w:rsidTr="00164F40">
        <w:tc>
          <w:tcPr>
            <w:tcW w:w="8277" w:type="dxa"/>
          </w:tcPr>
          <w:p w14:paraId="40299A10" w14:textId="77777777" w:rsidR="008704AA" w:rsidRPr="008704AA" w:rsidRDefault="008704AA" w:rsidP="00552AC5">
            <w:pPr>
              <w:pStyle w:val="Toelichtingvraag"/>
              <w:ind w:left="0"/>
              <w:rPr>
                <w:b/>
                <w:i/>
                <w:lang w:val="fr-BE"/>
              </w:rPr>
            </w:pPr>
            <w:r w:rsidRPr="008704AA">
              <w:rPr>
                <w:i/>
                <w:lang w:val="fr-BE"/>
              </w:rPr>
              <w:t>Cette boucle de sécurité instrumentale stoppe le déchargement d’hydrogène à partir du tube-trailer.</w:t>
            </w:r>
          </w:p>
        </w:tc>
        <w:tc>
          <w:tcPr>
            <w:tcW w:w="5726" w:type="dxa"/>
          </w:tcPr>
          <w:p w14:paraId="420490A7" w14:textId="77777777" w:rsidR="008704AA" w:rsidRPr="008704AA" w:rsidRDefault="008704AA" w:rsidP="008704AA">
            <w:pPr>
              <w:pStyle w:val="Toelichtingvraag"/>
              <w:ind w:left="0"/>
              <w:rPr>
                <w:i/>
                <w:lang w:val="fr-BE"/>
              </w:rPr>
            </w:pPr>
          </w:p>
        </w:tc>
      </w:tr>
      <w:tr w:rsidR="008704AA" w:rsidRPr="008704AA" w14:paraId="22B45075" w14:textId="442E2964" w:rsidTr="00164F40">
        <w:tc>
          <w:tcPr>
            <w:tcW w:w="8277" w:type="dxa"/>
          </w:tcPr>
          <w:p w14:paraId="329BEBDD" w14:textId="77777777" w:rsidR="008704AA" w:rsidRPr="008704AA" w:rsidRDefault="008704AA" w:rsidP="00552AC5">
            <w:pPr>
              <w:pStyle w:val="Toelichtingvraag"/>
              <w:ind w:left="0"/>
              <w:rPr>
                <w:b/>
                <w:i/>
                <w:lang w:val="fr-BE"/>
              </w:rPr>
            </w:pPr>
            <w:proofErr w:type="gramStart"/>
            <w:r w:rsidRPr="008704AA">
              <w:rPr>
                <w:i/>
                <w:lang w:val="fr-BE"/>
              </w:rPr>
              <w:t>Action:</w:t>
            </w:r>
            <w:proofErr w:type="gramEnd"/>
          </w:p>
        </w:tc>
        <w:tc>
          <w:tcPr>
            <w:tcW w:w="5726" w:type="dxa"/>
          </w:tcPr>
          <w:p w14:paraId="39F6A92F" w14:textId="77777777" w:rsidR="008704AA" w:rsidRPr="008704AA" w:rsidRDefault="008704AA" w:rsidP="008704AA">
            <w:pPr>
              <w:pStyle w:val="Toelichtingvraag"/>
              <w:ind w:left="0"/>
              <w:rPr>
                <w:i/>
                <w:lang w:val="fr-BE"/>
              </w:rPr>
            </w:pPr>
          </w:p>
        </w:tc>
      </w:tr>
      <w:tr w:rsidR="008704AA" w:rsidRPr="00C51A3A" w14:paraId="0424C4BC" w14:textId="46C55155" w:rsidTr="00164F40">
        <w:tc>
          <w:tcPr>
            <w:tcW w:w="8277" w:type="dxa"/>
          </w:tcPr>
          <w:p w14:paraId="7A7F63CE" w14:textId="77777777" w:rsidR="008704AA" w:rsidRPr="008704AA" w:rsidRDefault="008704AA" w:rsidP="00552AC5">
            <w:pPr>
              <w:pStyle w:val="toelichtingvraaginsprong1"/>
              <w:tabs>
                <w:tab w:val="clear" w:pos="1667"/>
                <w:tab w:val="num" w:pos="1637"/>
              </w:tabs>
              <w:ind w:left="1637"/>
              <w:rPr>
                <w:b/>
                <w:i/>
                <w:lang w:val="fr-BE"/>
              </w:rPr>
            </w:pPr>
            <w:proofErr w:type="gramStart"/>
            <w:r w:rsidRPr="008704AA">
              <w:rPr>
                <w:i/>
                <w:lang w:val="fr-BE"/>
              </w:rPr>
              <w:t>ferme</w:t>
            </w:r>
            <w:proofErr w:type="gramEnd"/>
            <w:r w:rsidRPr="008704AA">
              <w:rPr>
                <w:i/>
                <w:lang w:val="fr-BE"/>
              </w:rPr>
              <w:t xml:space="preserve"> les vannes de remplissage.</w:t>
            </w:r>
          </w:p>
        </w:tc>
        <w:tc>
          <w:tcPr>
            <w:tcW w:w="5726" w:type="dxa"/>
          </w:tcPr>
          <w:p w14:paraId="1ACDFAE1" w14:textId="77777777" w:rsidR="008704AA" w:rsidRPr="008704AA" w:rsidRDefault="008704AA" w:rsidP="008704AA">
            <w:pPr>
              <w:pStyle w:val="toelichtingvraaginsprong1"/>
              <w:numPr>
                <w:ilvl w:val="0"/>
                <w:numId w:val="0"/>
              </w:numPr>
              <w:ind w:left="1277"/>
              <w:rPr>
                <w:i/>
                <w:lang w:val="fr-BE"/>
              </w:rPr>
            </w:pPr>
          </w:p>
        </w:tc>
      </w:tr>
      <w:tr w:rsidR="008704AA" w:rsidRPr="008704AA" w14:paraId="2AB26FFC" w14:textId="6B1E4AC6" w:rsidTr="00164F40">
        <w:tc>
          <w:tcPr>
            <w:tcW w:w="8277" w:type="dxa"/>
          </w:tcPr>
          <w:p w14:paraId="119C0D2F" w14:textId="77777777" w:rsidR="008704AA" w:rsidRPr="008704AA" w:rsidRDefault="008704AA" w:rsidP="00552AC5">
            <w:pPr>
              <w:pStyle w:val="Toelichtingvraag"/>
              <w:ind w:left="0"/>
              <w:rPr>
                <w:b/>
                <w:i/>
                <w:lang w:val="fr-BE"/>
              </w:rPr>
            </w:pPr>
            <w:proofErr w:type="gramStart"/>
            <w:r w:rsidRPr="008704AA">
              <w:rPr>
                <w:i/>
                <w:lang w:val="fr-BE"/>
              </w:rPr>
              <w:t>Inspection:</w:t>
            </w:r>
            <w:proofErr w:type="gramEnd"/>
          </w:p>
        </w:tc>
        <w:tc>
          <w:tcPr>
            <w:tcW w:w="5726" w:type="dxa"/>
          </w:tcPr>
          <w:p w14:paraId="04278140" w14:textId="77777777" w:rsidR="008704AA" w:rsidRPr="008704AA" w:rsidRDefault="008704AA" w:rsidP="008704AA">
            <w:pPr>
              <w:pStyle w:val="Toelichtingvraag"/>
              <w:ind w:left="0"/>
              <w:rPr>
                <w:i/>
                <w:lang w:val="fr-BE"/>
              </w:rPr>
            </w:pPr>
          </w:p>
        </w:tc>
      </w:tr>
      <w:tr w:rsidR="008704AA" w:rsidRPr="00C51A3A" w14:paraId="0FA2BCA1" w14:textId="7A961657" w:rsidTr="00164F40">
        <w:tc>
          <w:tcPr>
            <w:tcW w:w="8277" w:type="dxa"/>
          </w:tcPr>
          <w:p w14:paraId="1A7EDAF6" w14:textId="77777777" w:rsidR="008704AA" w:rsidRPr="008704AA" w:rsidRDefault="008704AA" w:rsidP="00552AC5">
            <w:pPr>
              <w:pStyle w:val="toelichtingvraaginsprong1"/>
              <w:tabs>
                <w:tab w:val="clear" w:pos="1667"/>
                <w:tab w:val="num" w:pos="1637"/>
              </w:tabs>
              <w:ind w:left="1637"/>
              <w:rPr>
                <w:b/>
                <w:i/>
                <w:lang w:val="fr-BE"/>
              </w:rPr>
            </w:pPr>
            <w:r w:rsidRPr="008704AA">
              <w:rPr>
                <w:i/>
                <w:lang w:val="fr-BE"/>
              </w:rPr>
              <w:t>La boucle de sécurité instrumentale est contrôlée périodiquement quant à son bon fonctionnement.</w:t>
            </w:r>
          </w:p>
        </w:tc>
        <w:tc>
          <w:tcPr>
            <w:tcW w:w="5726" w:type="dxa"/>
          </w:tcPr>
          <w:p w14:paraId="6AE3FA3E" w14:textId="77777777" w:rsidR="008704AA" w:rsidRPr="008704AA" w:rsidRDefault="008704AA" w:rsidP="008704AA">
            <w:pPr>
              <w:pStyle w:val="toelichtingvraaginsprong1"/>
              <w:numPr>
                <w:ilvl w:val="0"/>
                <w:numId w:val="0"/>
              </w:numPr>
              <w:ind w:left="1277"/>
              <w:rPr>
                <w:i/>
                <w:lang w:val="fr-BE"/>
              </w:rPr>
            </w:pPr>
          </w:p>
        </w:tc>
      </w:tr>
      <w:tr w:rsidR="008704AA" w:rsidRPr="008704AA" w14:paraId="417A3528" w14:textId="3DF31998" w:rsidTr="00164F40">
        <w:tc>
          <w:tcPr>
            <w:tcW w:w="8277" w:type="dxa"/>
          </w:tcPr>
          <w:p w14:paraId="72DDC923" w14:textId="77777777" w:rsidR="008704AA" w:rsidRPr="008704AA" w:rsidRDefault="008704AA" w:rsidP="00552AC5">
            <w:pPr>
              <w:pStyle w:val="Maatregel"/>
              <w:rPr>
                <w:lang w:val="fr-BE"/>
              </w:rPr>
            </w:pPr>
            <w:r w:rsidRPr="008704AA">
              <w:rPr>
                <w:lang w:val="fr-BE"/>
              </w:rPr>
              <w:t>Soupape de sécurité</w:t>
            </w:r>
          </w:p>
        </w:tc>
        <w:tc>
          <w:tcPr>
            <w:tcW w:w="5726" w:type="dxa"/>
          </w:tcPr>
          <w:p w14:paraId="3229BC35" w14:textId="77777777" w:rsidR="008704AA" w:rsidRPr="008704AA" w:rsidRDefault="008704AA" w:rsidP="008704AA">
            <w:pPr>
              <w:pStyle w:val="Maatregel"/>
              <w:numPr>
                <w:ilvl w:val="0"/>
                <w:numId w:val="0"/>
              </w:numPr>
              <w:rPr>
                <w:lang w:val="fr-BE"/>
              </w:rPr>
            </w:pPr>
          </w:p>
        </w:tc>
      </w:tr>
      <w:tr w:rsidR="008704AA" w:rsidRPr="008704AA" w14:paraId="6A23A2AA" w14:textId="0625FB86" w:rsidTr="00164F40">
        <w:tc>
          <w:tcPr>
            <w:tcW w:w="8277" w:type="dxa"/>
          </w:tcPr>
          <w:p w14:paraId="085619AC" w14:textId="77777777" w:rsidR="008704AA" w:rsidRPr="008704AA" w:rsidRDefault="008704AA" w:rsidP="00552AC5">
            <w:pPr>
              <w:pStyle w:val="Toelichtingvraag"/>
              <w:ind w:left="0"/>
              <w:rPr>
                <w:i/>
                <w:lang w:val="fr-BE"/>
              </w:rPr>
            </w:pPr>
            <w:proofErr w:type="gramStart"/>
            <w:r w:rsidRPr="008704AA">
              <w:rPr>
                <w:i/>
                <w:lang w:val="fr-BE"/>
              </w:rPr>
              <w:t>Dimensionnement:</w:t>
            </w:r>
            <w:proofErr w:type="gramEnd"/>
          </w:p>
        </w:tc>
        <w:tc>
          <w:tcPr>
            <w:tcW w:w="5726" w:type="dxa"/>
          </w:tcPr>
          <w:p w14:paraId="7A2EF4FB" w14:textId="77777777" w:rsidR="008704AA" w:rsidRPr="008704AA" w:rsidRDefault="008704AA" w:rsidP="008704AA">
            <w:pPr>
              <w:pStyle w:val="Toelichtingvraag"/>
              <w:ind w:left="0"/>
              <w:rPr>
                <w:i/>
                <w:lang w:val="fr-BE"/>
              </w:rPr>
            </w:pPr>
          </w:p>
        </w:tc>
      </w:tr>
      <w:tr w:rsidR="008704AA" w:rsidRPr="00C51A3A" w14:paraId="2E2C3345" w14:textId="76792EF3" w:rsidTr="00164F40">
        <w:tc>
          <w:tcPr>
            <w:tcW w:w="8277" w:type="dxa"/>
          </w:tcPr>
          <w:p w14:paraId="74244306"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La soupape de sécurité (ou un ensemble de plusieurs soupapes de sécurité) a été dimensionnée pour une introduction incontrôlée de l’hydrogène lors du remplissage à partir d‘un tube-trailer. </w:t>
            </w:r>
          </w:p>
        </w:tc>
        <w:tc>
          <w:tcPr>
            <w:tcW w:w="5726" w:type="dxa"/>
          </w:tcPr>
          <w:p w14:paraId="220B2487" w14:textId="77777777" w:rsidR="008704AA" w:rsidRPr="008704AA" w:rsidRDefault="008704AA" w:rsidP="008704AA">
            <w:pPr>
              <w:pStyle w:val="toelichtingvraaginsprong1"/>
              <w:numPr>
                <w:ilvl w:val="0"/>
                <w:numId w:val="0"/>
              </w:numPr>
              <w:ind w:left="1277"/>
              <w:rPr>
                <w:i/>
                <w:lang w:val="fr-BE"/>
              </w:rPr>
            </w:pPr>
          </w:p>
        </w:tc>
      </w:tr>
      <w:tr w:rsidR="008704AA" w:rsidRPr="008704AA" w14:paraId="4EDE4194" w14:textId="20851973" w:rsidTr="00164F40">
        <w:tc>
          <w:tcPr>
            <w:tcW w:w="8277" w:type="dxa"/>
          </w:tcPr>
          <w:p w14:paraId="70B79BBB"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Les calculs </w:t>
            </w:r>
            <w:proofErr w:type="gramStart"/>
            <w:r w:rsidRPr="008704AA">
              <w:rPr>
                <w:i/>
                <w:lang w:val="fr-BE"/>
              </w:rPr>
              <w:t>donnent:</w:t>
            </w:r>
            <w:proofErr w:type="gramEnd"/>
          </w:p>
        </w:tc>
        <w:tc>
          <w:tcPr>
            <w:tcW w:w="5726" w:type="dxa"/>
          </w:tcPr>
          <w:p w14:paraId="2D2E126A" w14:textId="77777777" w:rsidR="008704AA" w:rsidRPr="008704AA" w:rsidRDefault="008704AA" w:rsidP="008704AA">
            <w:pPr>
              <w:pStyle w:val="toelichtingvraaginsprong1"/>
              <w:numPr>
                <w:ilvl w:val="0"/>
                <w:numId w:val="0"/>
              </w:numPr>
              <w:ind w:left="1277"/>
              <w:rPr>
                <w:i/>
                <w:lang w:val="fr-BE"/>
              </w:rPr>
            </w:pPr>
          </w:p>
        </w:tc>
      </w:tr>
      <w:tr w:rsidR="008704AA" w:rsidRPr="008704AA" w14:paraId="2D9906A2" w14:textId="5B854AD7" w:rsidTr="00164F40">
        <w:tc>
          <w:tcPr>
            <w:tcW w:w="8277" w:type="dxa"/>
          </w:tcPr>
          <w:p w14:paraId="3F86B34A" w14:textId="77777777" w:rsidR="008704AA" w:rsidRPr="008704AA" w:rsidRDefault="008704AA" w:rsidP="00552AC5">
            <w:pPr>
              <w:pStyle w:val="toelichtingvraaginsprong2"/>
              <w:rPr>
                <w:i/>
                <w:lang w:val="fr-BE"/>
              </w:rPr>
            </w:pPr>
            <w:proofErr w:type="gramStart"/>
            <w:r w:rsidRPr="008704AA">
              <w:rPr>
                <w:i/>
                <w:lang w:val="fr-BE"/>
              </w:rPr>
              <w:t>la</w:t>
            </w:r>
            <w:proofErr w:type="gramEnd"/>
            <w:r w:rsidRPr="008704AA">
              <w:rPr>
                <w:i/>
                <w:lang w:val="fr-BE"/>
              </w:rPr>
              <w:t xml:space="preserve"> capacité exigée</w:t>
            </w:r>
          </w:p>
        </w:tc>
        <w:tc>
          <w:tcPr>
            <w:tcW w:w="5726" w:type="dxa"/>
          </w:tcPr>
          <w:p w14:paraId="23950E3F" w14:textId="77777777" w:rsidR="008704AA" w:rsidRPr="008704AA" w:rsidRDefault="008704AA" w:rsidP="008704AA">
            <w:pPr>
              <w:pStyle w:val="toelichtingvraaginsprong2"/>
              <w:numPr>
                <w:ilvl w:val="0"/>
                <w:numId w:val="0"/>
              </w:numPr>
              <w:ind w:left="2027"/>
              <w:rPr>
                <w:i/>
                <w:lang w:val="fr-BE"/>
              </w:rPr>
            </w:pPr>
          </w:p>
        </w:tc>
      </w:tr>
      <w:tr w:rsidR="008704AA" w:rsidRPr="00C51A3A" w14:paraId="3A95F25F" w14:textId="28504F32" w:rsidTr="00164F40">
        <w:tc>
          <w:tcPr>
            <w:tcW w:w="8277" w:type="dxa"/>
          </w:tcPr>
          <w:p w14:paraId="62A04C24" w14:textId="77777777" w:rsidR="008704AA" w:rsidRPr="008704AA" w:rsidRDefault="008704AA" w:rsidP="00552AC5">
            <w:pPr>
              <w:pStyle w:val="toelichtingvraaginsprong2"/>
              <w:rPr>
                <w:i/>
                <w:lang w:val="fr-BE"/>
              </w:rPr>
            </w:pPr>
            <w:proofErr w:type="gramStart"/>
            <w:r w:rsidRPr="008704AA">
              <w:rPr>
                <w:i/>
                <w:lang w:val="fr-BE"/>
              </w:rPr>
              <w:t>la</w:t>
            </w:r>
            <w:proofErr w:type="gramEnd"/>
            <w:r w:rsidRPr="008704AA">
              <w:rPr>
                <w:i/>
                <w:lang w:val="fr-BE"/>
              </w:rPr>
              <w:t xml:space="preserve"> capacité réelle de la soupape de sécurité installée.</w:t>
            </w:r>
          </w:p>
        </w:tc>
        <w:tc>
          <w:tcPr>
            <w:tcW w:w="5726" w:type="dxa"/>
          </w:tcPr>
          <w:p w14:paraId="2BFAEF82" w14:textId="77777777" w:rsidR="008704AA" w:rsidRPr="008704AA" w:rsidRDefault="008704AA" w:rsidP="008704AA">
            <w:pPr>
              <w:pStyle w:val="toelichtingvraaginsprong2"/>
              <w:numPr>
                <w:ilvl w:val="0"/>
                <w:numId w:val="0"/>
              </w:numPr>
              <w:ind w:left="2027"/>
              <w:rPr>
                <w:i/>
                <w:lang w:val="fr-BE"/>
              </w:rPr>
            </w:pPr>
          </w:p>
        </w:tc>
      </w:tr>
      <w:tr w:rsidR="008704AA" w:rsidRPr="008704AA" w14:paraId="3889662A" w14:textId="54C3067F" w:rsidTr="00164F40">
        <w:tc>
          <w:tcPr>
            <w:tcW w:w="8277" w:type="dxa"/>
          </w:tcPr>
          <w:p w14:paraId="257FF291" w14:textId="77777777" w:rsidR="008704AA" w:rsidRPr="008704AA" w:rsidRDefault="008704AA" w:rsidP="00552AC5">
            <w:pPr>
              <w:pStyle w:val="Toelichtingvraag"/>
              <w:ind w:left="0"/>
              <w:rPr>
                <w:i/>
                <w:lang w:val="fr-BE"/>
              </w:rPr>
            </w:pPr>
            <w:r w:rsidRPr="008704AA">
              <w:rPr>
                <w:i/>
                <w:lang w:val="fr-BE"/>
              </w:rPr>
              <w:t xml:space="preserve">Matériau de </w:t>
            </w:r>
            <w:proofErr w:type="gramStart"/>
            <w:r w:rsidRPr="008704AA">
              <w:rPr>
                <w:i/>
                <w:lang w:val="fr-BE"/>
              </w:rPr>
              <w:t>construction:</w:t>
            </w:r>
            <w:proofErr w:type="gramEnd"/>
          </w:p>
        </w:tc>
        <w:tc>
          <w:tcPr>
            <w:tcW w:w="5726" w:type="dxa"/>
          </w:tcPr>
          <w:p w14:paraId="58DD1FC9" w14:textId="77777777" w:rsidR="008704AA" w:rsidRPr="008704AA" w:rsidRDefault="008704AA" w:rsidP="008704AA">
            <w:pPr>
              <w:pStyle w:val="Toelichtingvraag"/>
              <w:ind w:left="0"/>
              <w:rPr>
                <w:i/>
                <w:lang w:val="fr-BE"/>
              </w:rPr>
            </w:pPr>
          </w:p>
        </w:tc>
      </w:tr>
      <w:tr w:rsidR="008704AA" w:rsidRPr="00C51A3A" w14:paraId="3547E80D" w14:textId="36194035" w:rsidTr="00164F40">
        <w:tc>
          <w:tcPr>
            <w:tcW w:w="8277" w:type="dxa"/>
          </w:tcPr>
          <w:p w14:paraId="0A2129A9"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Des alliages de cuivre et de l’acier inoxydable sont des matériaux de construction adaptés pour des soupapes de sécurité parce qu’avec ces matériaux, la probabilité d’ignition par des particules provenant de la corrosion atmosphérique est minimalisée. </w:t>
            </w:r>
          </w:p>
        </w:tc>
        <w:tc>
          <w:tcPr>
            <w:tcW w:w="5726" w:type="dxa"/>
          </w:tcPr>
          <w:p w14:paraId="01C0F119" w14:textId="77777777" w:rsidR="008704AA" w:rsidRPr="008704AA" w:rsidRDefault="008704AA" w:rsidP="008704AA">
            <w:pPr>
              <w:pStyle w:val="toelichtingvraaginsprong1"/>
              <w:numPr>
                <w:ilvl w:val="0"/>
                <w:numId w:val="0"/>
              </w:numPr>
              <w:ind w:left="1277"/>
              <w:rPr>
                <w:i/>
                <w:lang w:val="fr-BE"/>
              </w:rPr>
            </w:pPr>
          </w:p>
        </w:tc>
      </w:tr>
    </w:tbl>
    <w:p w14:paraId="069461C1" w14:textId="77777777" w:rsidR="008704AA" w:rsidRPr="00C51A3A" w:rsidRDefault="008704AA">
      <w:pPr>
        <w:rPr>
          <w:lang w:val="fr-FR"/>
        </w:rPr>
      </w:pPr>
    </w:p>
    <w:tbl>
      <w:tblPr>
        <w:tblStyle w:val="Tabelraster"/>
        <w:tblW w:w="14003" w:type="dxa"/>
        <w:tblInd w:w="-5" w:type="dxa"/>
        <w:tblLook w:val="04A0" w:firstRow="1" w:lastRow="0" w:firstColumn="1" w:lastColumn="0" w:noHBand="0" w:noVBand="1"/>
      </w:tblPr>
      <w:tblGrid>
        <w:gridCol w:w="8277"/>
        <w:gridCol w:w="5726"/>
      </w:tblGrid>
      <w:tr w:rsidR="008704AA" w:rsidRPr="008704AA" w14:paraId="22CA498B" w14:textId="61EDF644" w:rsidTr="00164F40">
        <w:tc>
          <w:tcPr>
            <w:tcW w:w="8277" w:type="dxa"/>
          </w:tcPr>
          <w:p w14:paraId="229E0248" w14:textId="77777777" w:rsidR="008704AA" w:rsidRPr="008704AA" w:rsidRDefault="008704AA" w:rsidP="00552AC5">
            <w:pPr>
              <w:pStyle w:val="Toelichtingvraag"/>
              <w:ind w:left="0"/>
              <w:rPr>
                <w:i/>
                <w:lang w:val="fr-BE"/>
              </w:rPr>
            </w:pPr>
            <w:proofErr w:type="gramStart"/>
            <w:r w:rsidRPr="008704AA">
              <w:rPr>
                <w:i/>
                <w:lang w:val="fr-BE"/>
              </w:rPr>
              <w:lastRenderedPageBreak/>
              <w:t>Inspection:</w:t>
            </w:r>
            <w:proofErr w:type="gramEnd"/>
          </w:p>
        </w:tc>
        <w:tc>
          <w:tcPr>
            <w:tcW w:w="5726" w:type="dxa"/>
          </w:tcPr>
          <w:p w14:paraId="010D72AA" w14:textId="77777777" w:rsidR="008704AA" w:rsidRPr="008704AA" w:rsidRDefault="008704AA" w:rsidP="008704AA">
            <w:pPr>
              <w:pStyle w:val="Toelichtingvraag"/>
              <w:ind w:left="0"/>
              <w:rPr>
                <w:i/>
                <w:lang w:val="fr-BE"/>
              </w:rPr>
            </w:pPr>
          </w:p>
        </w:tc>
      </w:tr>
      <w:tr w:rsidR="008704AA" w:rsidRPr="00C51A3A" w14:paraId="1147B0F1" w14:textId="7BF493B5" w:rsidTr="00164F40">
        <w:tc>
          <w:tcPr>
            <w:tcW w:w="8277" w:type="dxa"/>
          </w:tcPr>
          <w:p w14:paraId="4574149D"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L’inspection périodique de la(des) soupape(s) de sécurité est reprise dans un programme d’inspection. L’inspection périodique est au minimum en conformité avec les prescriptions réglementaires. </w:t>
            </w:r>
          </w:p>
        </w:tc>
        <w:tc>
          <w:tcPr>
            <w:tcW w:w="5726" w:type="dxa"/>
          </w:tcPr>
          <w:p w14:paraId="70D3908C" w14:textId="77777777" w:rsidR="008704AA" w:rsidRPr="008704AA" w:rsidRDefault="008704AA" w:rsidP="008704AA">
            <w:pPr>
              <w:pStyle w:val="toelichtingvraaginsprong1"/>
              <w:numPr>
                <w:ilvl w:val="0"/>
                <w:numId w:val="0"/>
              </w:numPr>
              <w:ind w:left="1277"/>
              <w:rPr>
                <w:i/>
                <w:lang w:val="fr-BE"/>
              </w:rPr>
            </w:pPr>
          </w:p>
        </w:tc>
      </w:tr>
      <w:tr w:rsidR="008704AA" w:rsidRPr="00C51A3A" w14:paraId="0936F926" w14:textId="7F5D31BB" w:rsidTr="00164F40">
        <w:tc>
          <w:tcPr>
            <w:tcW w:w="8277" w:type="dxa"/>
          </w:tcPr>
          <w:p w14:paraId="065BC23B" w14:textId="77777777" w:rsidR="008704AA" w:rsidRPr="008704AA" w:rsidRDefault="008704AA" w:rsidP="00552AC5">
            <w:pPr>
              <w:pStyle w:val="Toelichtingvraag"/>
              <w:ind w:left="0"/>
              <w:rPr>
                <w:i/>
                <w:lang w:val="fr-BE"/>
              </w:rPr>
            </w:pPr>
            <w:r w:rsidRPr="008704AA">
              <w:rPr>
                <w:i/>
                <w:lang w:val="fr-BE"/>
              </w:rPr>
              <w:t>Accumulation d’eau dans la ligne d‘</w:t>
            </w:r>
            <w:proofErr w:type="gramStart"/>
            <w:r w:rsidRPr="008704AA">
              <w:rPr>
                <w:i/>
                <w:lang w:val="fr-BE"/>
              </w:rPr>
              <w:t>évent:</w:t>
            </w:r>
            <w:proofErr w:type="gramEnd"/>
          </w:p>
        </w:tc>
        <w:tc>
          <w:tcPr>
            <w:tcW w:w="5726" w:type="dxa"/>
          </w:tcPr>
          <w:p w14:paraId="3549E246" w14:textId="77777777" w:rsidR="008704AA" w:rsidRPr="008704AA" w:rsidRDefault="008704AA" w:rsidP="008704AA">
            <w:pPr>
              <w:pStyle w:val="Toelichtingvraag"/>
              <w:ind w:left="0"/>
              <w:rPr>
                <w:i/>
                <w:lang w:val="fr-BE"/>
              </w:rPr>
            </w:pPr>
          </w:p>
        </w:tc>
      </w:tr>
      <w:tr w:rsidR="008704AA" w:rsidRPr="00C51A3A" w14:paraId="464F7BFB" w14:textId="6E7A5D56" w:rsidTr="00164F40">
        <w:tc>
          <w:tcPr>
            <w:tcW w:w="8277" w:type="dxa"/>
          </w:tcPr>
          <w:p w14:paraId="1D00E49F"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L’accumulation d'eau peut corroder la soupape. La formation de glace peut empêcher le bon fonctionnement de la soupape de sécurité. Mesures possibles à ce </w:t>
            </w:r>
            <w:proofErr w:type="gramStart"/>
            <w:r w:rsidRPr="008704AA">
              <w:rPr>
                <w:i/>
                <w:lang w:val="fr-BE"/>
              </w:rPr>
              <w:t>sujet:</w:t>
            </w:r>
            <w:proofErr w:type="gramEnd"/>
            <w:r w:rsidRPr="008704AA">
              <w:rPr>
                <w:i/>
                <w:lang w:val="fr-BE"/>
              </w:rPr>
              <w:t xml:space="preserve"> une protection contre la pluie, un trou de drainage (pas pointé vers le réservoir). Afin d’éviter ces problèmes, un contrôle visuel annuel est recommandé.</w:t>
            </w:r>
          </w:p>
        </w:tc>
        <w:tc>
          <w:tcPr>
            <w:tcW w:w="5726" w:type="dxa"/>
          </w:tcPr>
          <w:p w14:paraId="675B9823" w14:textId="77777777" w:rsidR="008704AA" w:rsidRPr="008704AA" w:rsidRDefault="008704AA" w:rsidP="008704AA">
            <w:pPr>
              <w:pStyle w:val="toelichtingvraaginsprong1"/>
              <w:numPr>
                <w:ilvl w:val="0"/>
                <w:numId w:val="0"/>
              </w:numPr>
              <w:ind w:left="1277"/>
              <w:rPr>
                <w:i/>
                <w:lang w:val="fr-BE"/>
              </w:rPr>
            </w:pPr>
          </w:p>
        </w:tc>
      </w:tr>
      <w:tr w:rsidR="008704AA" w:rsidRPr="00C51A3A" w14:paraId="2234FAFE" w14:textId="3FE86622" w:rsidTr="00164F40">
        <w:tc>
          <w:tcPr>
            <w:tcW w:w="8277" w:type="dxa"/>
          </w:tcPr>
          <w:p w14:paraId="72542C50"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Pour éviter l’infiltration d’eau, on peut travailler avec une ligne d’évent verticale constituée de deux tubes concentriques. L’hydrogène est éventé par la plus petite et autour de celle-ci se trouve un tube concentrique qui s’élève un peu plus haut. La pluie ne tombe jamais complètement verticalement du ciel, mais toujours selon un angle déterminé. De ce fait, la pluie aboutit d’abord contre le tube externe et tombe le long de la face interne de ce tube vers le bas. De cette manière, on évite que la pluie ne s’accumule dans la bonne ligne d’évent interne. Ce système de « tube dans un tube » fonctionne bien pour des lignes d’évent avec des diamètres relativement grands. Pour des petits diamètres, il est nécessaire d’incliner quand même un peu la dernière partie de la ligne d’évent pour éviter l’infiltration d’eau.</w:t>
            </w:r>
          </w:p>
        </w:tc>
        <w:tc>
          <w:tcPr>
            <w:tcW w:w="5726" w:type="dxa"/>
          </w:tcPr>
          <w:p w14:paraId="51A30403" w14:textId="77777777" w:rsidR="008704AA" w:rsidRPr="008704AA" w:rsidRDefault="008704AA" w:rsidP="008704AA">
            <w:pPr>
              <w:pStyle w:val="toelichtingvraaginsprong1"/>
              <w:numPr>
                <w:ilvl w:val="0"/>
                <w:numId w:val="0"/>
              </w:numPr>
              <w:ind w:left="1277"/>
              <w:rPr>
                <w:i/>
                <w:lang w:val="fr-BE"/>
              </w:rPr>
            </w:pPr>
          </w:p>
        </w:tc>
      </w:tr>
      <w:tr w:rsidR="008704AA" w:rsidRPr="008704AA" w14:paraId="0388BA7F" w14:textId="75DDC2E0" w:rsidTr="00164F40">
        <w:tc>
          <w:tcPr>
            <w:tcW w:w="8277" w:type="dxa"/>
          </w:tcPr>
          <w:p w14:paraId="658D948C" w14:textId="77777777" w:rsidR="008704AA" w:rsidRPr="008704AA" w:rsidRDefault="008704AA" w:rsidP="00552AC5">
            <w:pPr>
              <w:pStyle w:val="Toelichtingvraag"/>
              <w:ind w:left="0"/>
              <w:rPr>
                <w:i/>
                <w:lang w:val="fr-BE"/>
              </w:rPr>
            </w:pPr>
            <w:r w:rsidRPr="008704AA">
              <w:rPr>
                <w:i/>
                <w:lang w:val="fr-BE"/>
              </w:rPr>
              <w:t>Lignes d‘</w:t>
            </w:r>
            <w:proofErr w:type="gramStart"/>
            <w:r w:rsidRPr="008704AA">
              <w:rPr>
                <w:i/>
                <w:lang w:val="fr-BE"/>
              </w:rPr>
              <w:t>évent:</w:t>
            </w:r>
            <w:proofErr w:type="gramEnd"/>
          </w:p>
        </w:tc>
        <w:tc>
          <w:tcPr>
            <w:tcW w:w="5726" w:type="dxa"/>
          </w:tcPr>
          <w:p w14:paraId="5789F8C5" w14:textId="77777777" w:rsidR="008704AA" w:rsidRPr="008704AA" w:rsidRDefault="008704AA" w:rsidP="008704AA">
            <w:pPr>
              <w:pStyle w:val="Toelichtingvraag"/>
              <w:ind w:left="0"/>
              <w:rPr>
                <w:i/>
                <w:lang w:val="fr-BE"/>
              </w:rPr>
            </w:pPr>
          </w:p>
        </w:tc>
      </w:tr>
      <w:tr w:rsidR="008704AA" w:rsidRPr="00C51A3A" w14:paraId="276A251C" w14:textId="63197EE5" w:rsidTr="00164F40">
        <w:tc>
          <w:tcPr>
            <w:tcW w:w="8277" w:type="dxa"/>
          </w:tcPr>
          <w:p w14:paraId="2F674260"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Une ligne d’évent individuelle est prévue par soupape de sécurité. Des lignes d’évent communes sont éventuellement aussi possibles (à démontrer par calculs).</w:t>
            </w:r>
          </w:p>
        </w:tc>
        <w:tc>
          <w:tcPr>
            <w:tcW w:w="5726" w:type="dxa"/>
          </w:tcPr>
          <w:p w14:paraId="64261585" w14:textId="77777777" w:rsidR="008704AA" w:rsidRPr="008704AA" w:rsidRDefault="008704AA" w:rsidP="008704AA">
            <w:pPr>
              <w:pStyle w:val="toelichtingvraaginsprong1"/>
              <w:numPr>
                <w:ilvl w:val="0"/>
                <w:numId w:val="0"/>
              </w:numPr>
              <w:ind w:left="1277"/>
              <w:rPr>
                <w:i/>
                <w:lang w:val="fr-BE"/>
              </w:rPr>
            </w:pPr>
          </w:p>
        </w:tc>
      </w:tr>
    </w:tbl>
    <w:p w14:paraId="0576CB6F" w14:textId="39671C25" w:rsidR="008704AA" w:rsidRPr="00C51A3A" w:rsidRDefault="008704AA">
      <w:pPr>
        <w:rPr>
          <w:lang w:val="fr-FR"/>
        </w:rPr>
      </w:pPr>
    </w:p>
    <w:p w14:paraId="43AF8178" w14:textId="3F06C41E" w:rsidR="008704AA" w:rsidRPr="00C51A3A" w:rsidRDefault="008704AA">
      <w:pPr>
        <w:rPr>
          <w:lang w:val="fr-FR"/>
        </w:rPr>
      </w:pPr>
    </w:p>
    <w:p w14:paraId="019E7F7B" w14:textId="388D3739" w:rsidR="008704AA" w:rsidRPr="00C51A3A" w:rsidRDefault="008704AA">
      <w:pPr>
        <w:rPr>
          <w:lang w:val="fr-FR"/>
        </w:rPr>
      </w:pPr>
    </w:p>
    <w:p w14:paraId="1C8C5FA0" w14:textId="503D3ADE" w:rsidR="008704AA" w:rsidRPr="00C51A3A" w:rsidRDefault="008704AA">
      <w:pPr>
        <w:rPr>
          <w:lang w:val="fr-FR"/>
        </w:rPr>
      </w:pPr>
    </w:p>
    <w:p w14:paraId="580823E6" w14:textId="77777777" w:rsidR="008704AA" w:rsidRPr="00C51A3A" w:rsidRDefault="008704AA">
      <w:pPr>
        <w:rPr>
          <w:lang w:val="fr-FR"/>
        </w:rPr>
      </w:pPr>
    </w:p>
    <w:tbl>
      <w:tblPr>
        <w:tblStyle w:val="Tabelraster"/>
        <w:tblW w:w="14003" w:type="dxa"/>
        <w:tblInd w:w="-5" w:type="dxa"/>
        <w:tblLook w:val="04A0" w:firstRow="1" w:lastRow="0" w:firstColumn="1" w:lastColumn="0" w:noHBand="0" w:noVBand="1"/>
      </w:tblPr>
      <w:tblGrid>
        <w:gridCol w:w="8277"/>
        <w:gridCol w:w="5726"/>
      </w:tblGrid>
      <w:tr w:rsidR="008704AA" w:rsidRPr="008704AA" w14:paraId="5D846940" w14:textId="24147299" w:rsidTr="00164F40">
        <w:tc>
          <w:tcPr>
            <w:tcW w:w="8277" w:type="dxa"/>
          </w:tcPr>
          <w:p w14:paraId="2E1E5A8C" w14:textId="77777777" w:rsidR="008704AA" w:rsidRPr="008704AA" w:rsidRDefault="008704AA" w:rsidP="00552AC5">
            <w:pPr>
              <w:pStyle w:val="Toelichtingvraag"/>
              <w:ind w:left="0"/>
              <w:rPr>
                <w:i/>
                <w:lang w:val="fr-BE"/>
              </w:rPr>
            </w:pPr>
            <w:r w:rsidRPr="008704AA">
              <w:rPr>
                <w:i/>
                <w:lang w:val="fr-BE"/>
              </w:rPr>
              <w:lastRenderedPageBreak/>
              <w:t xml:space="preserve">Localisation de la </w:t>
            </w:r>
            <w:proofErr w:type="gramStart"/>
            <w:r w:rsidRPr="008704AA">
              <w:rPr>
                <w:i/>
                <w:lang w:val="fr-BE"/>
              </w:rPr>
              <w:t>décharge:</w:t>
            </w:r>
            <w:proofErr w:type="gramEnd"/>
          </w:p>
        </w:tc>
        <w:tc>
          <w:tcPr>
            <w:tcW w:w="5726" w:type="dxa"/>
          </w:tcPr>
          <w:p w14:paraId="3F7D24E9" w14:textId="77777777" w:rsidR="008704AA" w:rsidRPr="008704AA" w:rsidRDefault="008704AA" w:rsidP="008704AA">
            <w:pPr>
              <w:pStyle w:val="Toelichtingvraag"/>
              <w:ind w:left="0"/>
              <w:rPr>
                <w:i/>
                <w:lang w:val="fr-BE"/>
              </w:rPr>
            </w:pPr>
          </w:p>
        </w:tc>
      </w:tr>
      <w:tr w:rsidR="008704AA" w:rsidRPr="00C51A3A" w14:paraId="4EC8E763" w14:textId="3EFDC381" w:rsidTr="00164F40">
        <w:tc>
          <w:tcPr>
            <w:tcW w:w="8277" w:type="dxa"/>
          </w:tcPr>
          <w:p w14:paraId="3BC6A586"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La décharge de pression se </w:t>
            </w:r>
            <w:proofErr w:type="gramStart"/>
            <w:r w:rsidRPr="008704AA">
              <w:rPr>
                <w:i/>
                <w:lang w:val="fr-BE"/>
              </w:rPr>
              <w:t>fait:</w:t>
            </w:r>
            <w:proofErr w:type="gramEnd"/>
          </w:p>
        </w:tc>
        <w:tc>
          <w:tcPr>
            <w:tcW w:w="5726" w:type="dxa"/>
          </w:tcPr>
          <w:p w14:paraId="284202EF" w14:textId="77777777" w:rsidR="008704AA" w:rsidRPr="008704AA" w:rsidRDefault="008704AA" w:rsidP="008704AA">
            <w:pPr>
              <w:pStyle w:val="toelichtingvraaginsprong1"/>
              <w:numPr>
                <w:ilvl w:val="0"/>
                <w:numId w:val="0"/>
              </w:numPr>
              <w:ind w:left="1277"/>
              <w:rPr>
                <w:i/>
                <w:lang w:val="fr-BE"/>
              </w:rPr>
            </w:pPr>
          </w:p>
        </w:tc>
      </w:tr>
      <w:tr w:rsidR="008704AA" w:rsidRPr="00C51A3A" w14:paraId="16ADABD2" w14:textId="077740DA" w:rsidTr="00164F40">
        <w:tc>
          <w:tcPr>
            <w:tcW w:w="8277" w:type="dxa"/>
          </w:tcPr>
          <w:p w14:paraId="0C61956A" w14:textId="77777777" w:rsidR="008704AA" w:rsidRPr="008704AA" w:rsidRDefault="008704AA" w:rsidP="00552AC5">
            <w:pPr>
              <w:pStyle w:val="toelichtingvraaginsprong2"/>
              <w:rPr>
                <w:i/>
                <w:lang w:val="fr-BE"/>
              </w:rPr>
            </w:pPr>
            <w:proofErr w:type="gramStart"/>
            <w:r w:rsidRPr="008704AA">
              <w:rPr>
                <w:i/>
                <w:lang w:val="fr-BE"/>
              </w:rPr>
              <w:t>à</w:t>
            </w:r>
            <w:proofErr w:type="gramEnd"/>
            <w:r w:rsidRPr="008704AA">
              <w:rPr>
                <w:i/>
                <w:lang w:val="fr-BE"/>
              </w:rPr>
              <w:t xml:space="preserve"> l’air libre (surtout important si le réservoir de stockage se trouve dans un bâtiment)</w:t>
            </w:r>
          </w:p>
        </w:tc>
        <w:tc>
          <w:tcPr>
            <w:tcW w:w="5726" w:type="dxa"/>
          </w:tcPr>
          <w:p w14:paraId="04FF9D40" w14:textId="77777777" w:rsidR="008704AA" w:rsidRPr="008704AA" w:rsidRDefault="008704AA" w:rsidP="008704AA">
            <w:pPr>
              <w:pStyle w:val="toelichtingvraaginsprong2"/>
              <w:numPr>
                <w:ilvl w:val="0"/>
                <w:numId w:val="0"/>
              </w:numPr>
              <w:ind w:left="2027"/>
              <w:rPr>
                <w:i/>
                <w:lang w:val="fr-BE"/>
              </w:rPr>
            </w:pPr>
          </w:p>
        </w:tc>
      </w:tr>
      <w:tr w:rsidR="008704AA" w:rsidRPr="008704AA" w14:paraId="2759A307" w14:textId="5D40609D" w:rsidTr="00164F40">
        <w:tc>
          <w:tcPr>
            <w:tcW w:w="8277" w:type="dxa"/>
          </w:tcPr>
          <w:p w14:paraId="1FA5667E" w14:textId="77777777" w:rsidR="008704AA" w:rsidRPr="008704AA" w:rsidRDefault="008704AA" w:rsidP="00552AC5">
            <w:pPr>
              <w:pStyle w:val="toelichtingvraaginsprong2"/>
              <w:rPr>
                <w:i/>
                <w:lang w:val="fr-BE"/>
              </w:rPr>
            </w:pPr>
            <w:proofErr w:type="gramStart"/>
            <w:r w:rsidRPr="008704AA">
              <w:rPr>
                <w:i/>
                <w:lang w:val="fr-BE"/>
              </w:rPr>
              <w:t>dans</w:t>
            </w:r>
            <w:proofErr w:type="gramEnd"/>
            <w:r w:rsidRPr="008704AA">
              <w:rPr>
                <w:i/>
                <w:lang w:val="fr-BE"/>
              </w:rPr>
              <w:t xml:space="preserve"> une direction sûre</w:t>
            </w:r>
          </w:p>
        </w:tc>
        <w:tc>
          <w:tcPr>
            <w:tcW w:w="5726" w:type="dxa"/>
          </w:tcPr>
          <w:p w14:paraId="09C74200" w14:textId="77777777" w:rsidR="008704AA" w:rsidRPr="008704AA" w:rsidRDefault="008704AA" w:rsidP="008704AA">
            <w:pPr>
              <w:pStyle w:val="toelichtingvraaginsprong2"/>
              <w:numPr>
                <w:ilvl w:val="0"/>
                <w:numId w:val="0"/>
              </w:numPr>
              <w:ind w:left="2027"/>
              <w:rPr>
                <w:i/>
                <w:lang w:val="fr-BE"/>
              </w:rPr>
            </w:pPr>
          </w:p>
        </w:tc>
      </w:tr>
      <w:tr w:rsidR="008704AA" w:rsidRPr="00C51A3A" w14:paraId="2AA8BC74" w14:textId="3C3BC11C" w:rsidTr="00164F40">
        <w:tc>
          <w:tcPr>
            <w:tcW w:w="8277" w:type="dxa"/>
          </w:tcPr>
          <w:p w14:paraId="34D00050" w14:textId="77777777" w:rsidR="008704AA" w:rsidRPr="008704AA" w:rsidRDefault="008704AA" w:rsidP="00552AC5">
            <w:pPr>
              <w:pStyle w:val="toelichtingvraaginsprong2"/>
              <w:rPr>
                <w:i/>
                <w:lang w:val="fr-BE"/>
              </w:rPr>
            </w:pPr>
            <w:proofErr w:type="gramStart"/>
            <w:r w:rsidRPr="008704AA">
              <w:rPr>
                <w:i/>
                <w:lang w:val="fr-BE"/>
              </w:rPr>
              <w:t>suffisamment</w:t>
            </w:r>
            <w:proofErr w:type="gramEnd"/>
            <w:r w:rsidRPr="008704AA">
              <w:rPr>
                <w:i/>
                <w:lang w:val="fr-BE"/>
              </w:rPr>
              <w:t xml:space="preserve"> haut : lors de la décharge d’hydrogène, il y a une probabilité importante (cette probabilité pourrait même s’élever jusqu’à 99 %) que l’hydrogène s’enflamme par frottement. A cause de la chaleur qui peut alors être dégagée, une hauteur importante de décharge est exigée. La hauteur minimale d’évent est démontrée à l’aide de calculs (en fonction de la pression et du diamètre des tuyauteries).</w:t>
            </w:r>
          </w:p>
        </w:tc>
        <w:tc>
          <w:tcPr>
            <w:tcW w:w="5726" w:type="dxa"/>
          </w:tcPr>
          <w:p w14:paraId="5B6C111C" w14:textId="77777777" w:rsidR="008704AA" w:rsidRPr="008704AA" w:rsidRDefault="008704AA" w:rsidP="008704AA">
            <w:pPr>
              <w:pStyle w:val="toelichtingvraaginsprong2"/>
              <w:numPr>
                <w:ilvl w:val="0"/>
                <w:numId w:val="0"/>
              </w:numPr>
              <w:ind w:left="2027"/>
              <w:rPr>
                <w:i/>
                <w:lang w:val="fr-BE"/>
              </w:rPr>
            </w:pPr>
          </w:p>
        </w:tc>
      </w:tr>
      <w:tr w:rsidR="008704AA" w:rsidRPr="00C51A3A" w14:paraId="454ECFD7" w14:textId="5BD93304" w:rsidTr="00164F40">
        <w:tc>
          <w:tcPr>
            <w:tcW w:w="8277" w:type="dxa"/>
          </w:tcPr>
          <w:p w14:paraId="26527B3E" w14:textId="77777777" w:rsidR="008704AA" w:rsidRPr="008704AA" w:rsidRDefault="008704AA" w:rsidP="00552AC5">
            <w:pPr>
              <w:pStyle w:val="Toelichtingvraag"/>
              <w:ind w:left="0"/>
              <w:rPr>
                <w:i/>
                <w:lang w:val="fr-BE"/>
              </w:rPr>
            </w:pPr>
            <w:r w:rsidRPr="008704AA">
              <w:rPr>
                <w:i/>
                <w:lang w:val="fr-BE"/>
              </w:rPr>
              <w:t>Forces de réaction dans le flux d‘</w:t>
            </w:r>
            <w:proofErr w:type="gramStart"/>
            <w:r w:rsidRPr="008704AA">
              <w:rPr>
                <w:i/>
                <w:lang w:val="fr-BE"/>
              </w:rPr>
              <w:t>évent:</w:t>
            </w:r>
            <w:proofErr w:type="gramEnd"/>
          </w:p>
        </w:tc>
        <w:tc>
          <w:tcPr>
            <w:tcW w:w="5726" w:type="dxa"/>
          </w:tcPr>
          <w:p w14:paraId="3687041C" w14:textId="77777777" w:rsidR="008704AA" w:rsidRPr="008704AA" w:rsidRDefault="008704AA" w:rsidP="008704AA">
            <w:pPr>
              <w:pStyle w:val="Toelichtingvraag"/>
              <w:ind w:left="0"/>
              <w:rPr>
                <w:i/>
                <w:lang w:val="fr-BE"/>
              </w:rPr>
            </w:pPr>
          </w:p>
        </w:tc>
      </w:tr>
      <w:tr w:rsidR="008704AA" w:rsidRPr="00C51A3A" w14:paraId="3739B908" w14:textId="74B56FF9" w:rsidTr="00164F40">
        <w:tc>
          <w:tcPr>
            <w:tcW w:w="8277" w:type="dxa"/>
          </w:tcPr>
          <w:p w14:paraId="7B884E88"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Les lignes d’évent sont conçues </w:t>
            </w:r>
            <w:proofErr w:type="gramStart"/>
            <w:r w:rsidRPr="008704AA">
              <w:rPr>
                <w:i/>
                <w:lang w:val="fr-BE"/>
              </w:rPr>
              <w:t>de manière à ce</w:t>
            </w:r>
            <w:proofErr w:type="gramEnd"/>
            <w:r w:rsidRPr="008704AA">
              <w:rPr>
                <w:i/>
                <w:lang w:val="fr-BE"/>
              </w:rPr>
              <w:t xml:space="preserve"> qu’elles ne cèdent pas lors de la décharge.</w:t>
            </w:r>
          </w:p>
        </w:tc>
        <w:tc>
          <w:tcPr>
            <w:tcW w:w="5726" w:type="dxa"/>
          </w:tcPr>
          <w:p w14:paraId="6F95A06F" w14:textId="77777777" w:rsidR="008704AA" w:rsidRPr="008704AA" w:rsidRDefault="008704AA" w:rsidP="008704AA">
            <w:pPr>
              <w:pStyle w:val="toelichtingvraaginsprong1"/>
              <w:numPr>
                <w:ilvl w:val="0"/>
                <w:numId w:val="0"/>
              </w:numPr>
              <w:ind w:left="1277"/>
              <w:rPr>
                <w:i/>
                <w:lang w:val="fr-BE"/>
              </w:rPr>
            </w:pPr>
          </w:p>
        </w:tc>
      </w:tr>
      <w:tr w:rsidR="008704AA" w:rsidRPr="00C51A3A" w14:paraId="07577E07" w14:textId="5A38C1A0" w:rsidTr="00164F40">
        <w:tc>
          <w:tcPr>
            <w:tcW w:w="8277" w:type="dxa"/>
          </w:tcPr>
          <w:p w14:paraId="3C7C4B09" w14:textId="77777777" w:rsidR="008704AA" w:rsidRPr="008704AA" w:rsidRDefault="008704AA" w:rsidP="00552AC5">
            <w:pPr>
              <w:pStyle w:val="Toelichtingvraag"/>
              <w:ind w:left="0"/>
              <w:rPr>
                <w:i/>
                <w:lang w:val="fr-BE"/>
              </w:rPr>
            </w:pPr>
            <w:r w:rsidRPr="008704AA">
              <w:rPr>
                <w:i/>
                <w:lang w:val="fr-BE"/>
              </w:rPr>
              <w:t>Source d’ignition dans la ligne d‘</w:t>
            </w:r>
            <w:proofErr w:type="gramStart"/>
            <w:r w:rsidRPr="008704AA">
              <w:rPr>
                <w:i/>
                <w:lang w:val="fr-BE"/>
              </w:rPr>
              <w:t>évent:</w:t>
            </w:r>
            <w:proofErr w:type="gramEnd"/>
          </w:p>
        </w:tc>
        <w:tc>
          <w:tcPr>
            <w:tcW w:w="5726" w:type="dxa"/>
          </w:tcPr>
          <w:p w14:paraId="4E690857" w14:textId="77777777" w:rsidR="008704AA" w:rsidRPr="008704AA" w:rsidRDefault="008704AA" w:rsidP="008704AA">
            <w:pPr>
              <w:pStyle w:val="Toelichtingvraag"/>
              <w:ind w:left="0"/>
              <w:rPr>
                <w:i/>
                <w:lang w:val="fr-BE"/>
              </w:rPr>
            </w:pPr>
          </w:p>
        </w:tc>
      </w:tr>
      <w:tr w:rsidR="008704AA" w:rsidRPr="00C51A3A" w14:paraId="555B9579" w14:textId="2E71DD0E" w:rsidTr="00164F40">
        <w:tc>
          <w:tcPr>
            <w:tcW w:w="8277" w:type="dxa"/>
          </w:tcPr>
          <w:p w14:paraId="428A7948"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Pour éviter les risques spécifiques d’ignition à cause de la rouille, des tuyauteries en alliages de cuivre ou en acier inoxydable sont les plus adaptées comme ligne d’évent.</w:t>
            </w:r>
          </w:p>
        </w:tc>
        <w:tc>
          <w:tcPr>
            <w:tcW w:w="5726" w:type="dxa"/>
          </w:tcPr>
          <w:p w14:paraId="613A27B1" w14:textId="77777777" w:rsidR="008704AA" w:rsidRPr="008704AA" w:rsidRDefault="008704AA" w:rsidP="008704AA">
            <w:pPr>
              <w:pStyle w:val="toelichtingvraaginsprong1"/>
              <w:numPr>
                <w:ilvl w:val="0"/>
                <w:numId w:val="0"/>
              </w:numPr>
              <w:ind w:left="1277"/>
              <w:rPr>
                <w:i/>
                <w:lang w:val="fr-BE"/>
              </w:rPr>
            </w:pPr>
          </w:p>
        </w:tc>
      </w:tr>
      <w:tr w:rsidR="008704AA" w:rsidRPr="008704AA" w14:paraId="5D077F3A" w14:textId="0F11A7B1" w:rsidTr="00164F40">
        <w:tc>
          <w:tcPr>
            <w:tcW w:w="8277" w:type="dxa"/>
          </w:tcPr>
          <w:p w14:paraId="35822663" w14:textId="77777777" w:rsidR="008704AA" w:rsidRPr="008704AA" w:rsidRDefault="008704AA" w:rsidP="00552AC5">
            <w:pPr>
              <w:pStyle w:val="Toelichtingvraag"/>
              <w:ind w:left="0"/>
              <w:rPr>
                <w:i/>
                <w:lang w:val="fr-BE"/>
              </w:rPr>
            </w:pPr>
            <w:proofErr w:type="gramStart"/>
            <w:r w:rsidRPr="008704AA">
              <w:rPr>
                <w:i/>
                <w:lang w:val="fr-BE"/>
              </w:rPr>
              <w:t>Disponibilité:</w:t>
            </w:r>
            <w:proofErr w:type="gramEnd"/>
          </w:p>
        </w:tc>
        <w:tc>
          <w:tcPr>
            <w:tcW w:w="5726" w:type="dxa"/>
          </w:tcPr>
          <w:p w14:paraId="335AE47A" w14:textId="77777777" w:rsidR="008704AA" w:rsidRPr="008704AA" w:rsidRDefault="008704AA" w:rsidP="008704AA">
            <w:pPr>
              <w:pStyle w:val="Toelichtingvraag"/>
              <w:ind w:left="0"/>
              <w:rPr>
                <w:i/>
                <w:lang w:val="fr-BE"/>
              </w:rPr>
            </w:pPr>
          </w:p>
        </w:tc>
      </w:tr>
      <w:tr w:rsidR="008704AA" w:rsidRPr="00C51A3A" w14:paraId="7A834589" w14:textId="40FBF87B" w:rsidTr="00164F40">
        <w:tc>
          <w:tcPr>
            <w:tcW w:w="8277" w:type="dxa"/>
          </w:tcPr>
          <w:p w14:paraId="03A8B70E"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Le morceau de tuyauterie reliant la soupape de sécurité au réservoir ne peut pas être fermé (pas de vanne présente ou usage d’un système de clé).</w:t>
            </w:r>
          </w:p>
        </w:tc>
        <w:tc>
          <w:tcPr>
            <w:tcW w:w="5726" w:type="dxa"/>
          </w:tcPr>
          <w:p w14:paraId="1D78708F" w14:textId="77777777" w:rsidR="008704AA" w:rsidRPr="008704AA" w:rsidRDefault="008704AA" w:rsidP="008704AA">
            <w:pPr>
              <w:pStyle w:val="toelichtingvraaginsprong1"/>
              <w:numPr>
                <w:ilvl w:val="0"/>
                <w:numId w:val="0"/>
              </w:numPr>
              <w:ind w:left="1277"/>
              <w:rPr>
                <w:i/>
                <w:lang w:val="fr-BE"/>
              </w:rPr>
            </w:pPr>
          </w:p>
        </w:tc>
      </w:tr>
    </w:tbl>
    <w:p w14:paraId="4B5612CF" w14:textId="77777777" w:rsidR="008704AA" w:rsidRPr="00C51A3A" w:rsidRDefault="008704AA">
      <w:pPr>
        <w:rPr>
          <w:lang w:val="fr-FR"/>
        </w:rPr>
      </w:pPr>
    </w:p>
    <w:tbl>
      <w:tblPr>
        <w:tblStyle w:val="Tabelraster"/>
        <w:tblW w:w="14003" w:type="dxa"/>
        <w:tblInd w:w="-5" w:type="dxa"/>
        <w:tblLook w:val="04A0" w:firstRow="1" w:lastRow="0" w:firstColumn="1" w:lastColumn="0" w:noHBand="0" w:noVBand="1"/>
      </w:tblPr>
      <w:tblGrid>
        <w:gridCol w:w="8277"/>
        <w:gridCol w:w="5726"/>
      </w:tblGrid>
      <w:tr w:rsidR="008704AA" w:rsidRPr="00C51A3A" w14:paraId="43EE244F" w14:textId="4D65D29D" w:rsidTr="00164F40">
        <w:tc>
          <w:tcPr>
            <w:tcW w:w="8277" w:type="dxa"/>
          </w:tcPr>
          <w:p w14:paraId="38E85413" w14:textId="679BD173" w:rsidR="008704AA" w:rsidRPr="008704AA" w:rsidRDefault="008704AA" w:rsidP="00552AC5">
            <w:pPr>
              <w:pStyle w:val="Kop3"/>
            </w:pPr>
            <w:bookmarkStart w:id="11" w:name="_Toc2955383"/>
            <w:r w:rsidRPr="008704AA">
              <w:lastRenderedPageBreak/>
              <w:t>Pression élevée provenant du stockage vers le réseau utilisateur</w:t>
            </w:r>
            <w:bookmarkEnd w:id="11"/>
          </w:p>
        </w:tc>
        <w:tc>
          <w:tcPr>
            <w:tcW w:w="5726" w:type="dxa"/>
          </w:tcPr>
          <w:p w14:paraId="564DAB06" w14:textId="77777777" w:rsidR="008704AA" w:rsidRPr="008704AA" w:rsidRDefault="008704AA" w:rsidP="008704AA">
            <w:pPr>
              <w:pStyle w:val="Kop3"/>
              <w:numPr>
                <w:ilvl w:val="0"/>
                <w:numId w:val="0"/>
              </w:numPr>
            </w:pPr>
          </w:p>
        </w:tc>
      </w:tr>
      <w:tr w:rsidR="008704AA" w:rsidRPr="00C51A3A" w14:paraId="20600CF4" w14:textId="7CA6E4C9" w:rsidTr="00164F40">
        <w:tc>
          <w:tcPr>
            <w:tcW w:w="8277" w:type="dxa"/>
          </w:tcPr>
          <w:p w14:paraId="21F3C883" w14:textId="77777777" w:rsidR="008704AA" w:rsidRPr="008704AA" w:rsidRDefault="008704AA" w:rsidP="008704AA">
            <w:pPr>
              <w:pStyle w:val="Toelichtingscenario"/>
              <w:spacing w:before="120" w:after="120"/>
              <w:rPr>
                <w:lang w:val="fr-BE"/>
              </w:rPr>
            </w:pPr>
            <w:r w:rsidRPr="008704AA">
              <w:rPr>
                <w:lang w:val="fr-BE"/>
              </w:rPr>
              <w:t>Si le stockage d’hydrogène chez l’utilisateur se fait à l’aide d’un réservoir de stockage fixe conçu pour une pression élevée, un système de détente est prévu entre le réservoir de stockage et l’utilisateur, et l’utilisateur doit être protégé contre une pression élevée provenant du réservoir de stockage fixe. Pour ce faire, les mêmes mesures que pour empêcher une pression élevée à partir d’un tube-trailer vers un réservoir sous pression fixe disposant d’une faible pression de conception, sont nécessaires.</w:t>
            </w:r>
          </w:p>
        </w:tc>
        <w:tc>
          <w:tcPr>
            <w:tcW w:w="5726" w:type="dxa"/>
          </w:tcPr>
          <w:p w14:paraId="29A3EA88" w14:textId="77777777" w:rsidR="008704AA" w:rsidRPr="008704AA" w:rsidRDefault="008704AA" w:rsidP="008704AA">
            <w:pPr>
              <w:pStyle w:val="Toelichtingscenario"/>
              <w:rPr>
                <w:lang w:val="fr-BE"/>
              </w:rPr>
            </w:pPr>
          </w:p>
        </w:tc>
      </w:tr>
      <w:tr w:rsidR="008704AA" w:rsidRPr="00C51A3A" w14:paraId="6D561ACD" w14:textId="50129615" w:rsidTr="00164F40">
        <w:tc>
          <w:tcPr>
            <w:tcW w:w="8277" w:type="dxa"/>
          </w:tcPr>
          <w:p w14:paraId="11F7DFEC" w14:textId="77777777" w:rsidR="008704AA" w:rsidRPr="008704AA" w:rsidRDefault="008704AA" w:rsidP="00552AC5">
            <w:pPr>
              <w:pStyle w:val="Maatregel"/>
              <w:rPr>
                <w:szCs w:val="20"/>
                <w:lang w:val="fr-BE"/>
              </w:rPr>
            </w:pPr>
            <w:r w:rsidRPr="008704AA">
              <w:rPr>
                <w:rFonts w:cs="TimesNewRoman"/>
                <w:szCs w:val="20"/>
                <w:lang w:val="fr-BE" w:eastAsia="nl-BE"/>
              </w:rPr>
              <w:t xml:space="preserve">Mesure de pression avec alarme </w:t>
            </w:r>
          </w:p>
        </w:tc>
        <w:tc>
          <w:tcPr>
            <w:tcW w:w="5726" w:type="dxa"/>
          </w:tcPr>
          <w:p w14:paraId="741488A1" w14:textId="77777777" w:rsidR="008704AA" w:rsidRPr="008704AA" w:rsidRDefault="008704AA" w:rsidP="008704AA">
            <w:pPr>
              <w:pStyle w:val="Maatregel"/>
              <w:numPr>
                <w:ilvl w:val="0"/>
                <w:numId w:val="0"/>
              </w:numPr>
              <w:rPr>
                <w:rFonts w:cs="TimesNewRoman"/>
                <w:szCs w:val="20"/>
                <w:lang w:val="fr-BE" w:eastAsia="nl-BE"/>
              </w:rPr>
            </w:pPr>
          </w:p>
        </w:tc>
      </w:tr>
      <w:tr w:rsidR="008704AA" w:rsidRPr="008704AA" w14:paraId="45D4AFCD" w14:textId="52CA82FF" w:rsidTr="00164F40">
        <w:tc>
          <w:tcPr>
            <w:tcW w:w="8277" w:type="dxa"/>
          </w:tcPr>
          <w:p w14:paraId="1B4F21E9" w14:textId="77777777" w:rsidR="008704AA" w:rsidRPr="008704AA" w:rsidRDefault="008704AA" w:rsidP="00552AC5">
            <w:pPr>
              <w:pStyle w:val="Toelichtingvraag"/>
              <w:ind w:left="0"/>
              <w:rPr>
                <w:i/>
                <w:lang w:val="fr-BE"/>
              </w:rPr>
            </w:pPr>
            <w:proofErr w:type="gramStart"/>
            <w:r w:rsidRPr="008704AA">
              <w:rPr>
                <w:i/>
                <w:lang w:val="fr-BE"/>
              </w:rPr>
              <w:t>Spécifications:</w:t>
            </w:r>
            <w:proofErr w:type="gramEnd"/>
          </w:p>
        </w:tc>
        <w:tc>
          <w:tcPr>
            <w:tcW w:w="5726" w:type="dxa"/>
          </w:tcPr>
          <w:p w14:paraId="3E1049E0" w14:textId="77777777" w:rsidR="008704AA" w:rsidRPr="008704AA" w:rsidRDefault="008704AA" w:rsidP="008704AA">
            <w:pPr>
              <w:pStyle w:val="Toelichtingvraag"/>
              <w:ind w:left="0"/>
              <w:rPr>
                <w:i/>
                <w:lang w:val="fr-BE"/>
              </w:rPr>
            </w:pPr>
          </w:p>
        </w:tc>
      </w:tr>
      <w:tr w:rsidR="008704AA" w:rsidRPr="00C51A3A" w14:paraId="5B536509" w14:textId="11EEFD08" w:rsidTr="00164F40">
        <w:tc>
          <w:tcPr>
            <w:tcW w:w="8277" w:type="dxa"/>
          </w:tcPr>
          <w:p w14:paraId="0B69223E"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Le signal d’alarme est donné au niveau du poste de déchargement et dans un lieu où du personnel est présent en permanence (par ex. en salle de contrôle).</w:t>
            </w:r>
          </w:p>
        </w:tc>
        <w:tc>
          <w:tcPr>
            <w:tcW w:w="5726" w:type="dxa"/>
          </w:tcPr>
          <w:p w14:paraId="186DC98A" w14:textId="77777777" w:rsidR="008704AA" w:rsidRPr="008704AA" w:rsidRDefault="008704AA" w:rsidP="008704AA">
            <w:pPr>
              <w:pStyle w:val="toelichtingvraaginsprong1"/>
              <w:numPr>
                <w:ilvl w:val="0"/>
                <w:numId w:val="0"/>
              </w:numPr>
              <w:ind w:left="1277"/>
              <w:rPr>
                <w:i/>
                <w:lang w:val="fr-BE"/>
              </w:rPr>
            </w:pPr>
          </w:p>
        </w:tc>
      </w:tr>
      <w:tr w:rsidR="008704AA" w:rsidRPr="00C51A3A" w14:paraId="2E189DDA" w14:textId="46D97E5C" w:rsidTr="00164F40">
        <w:tc>
          <w:tcPr>
            <w:tcW w:w="8277" w:type="dxa"/>
          </w:tcPr>
          <w:p w14:paraId="2957F32C"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La réponse adéquate à l’alarme a été reprise dans une instruction. </w:t>
            </w:r>
          </w:p>
        </w:tc>
        <w:tc>
          <w:tcPr>
            <w:tcW w:w="5726" w:type="dxa"/>
          </w:tcPr>
          <w:p w14:paraId="20D1775A" w14:textId="77777777" w:rsidR="008704AA" w:rsidRPr="008704AA" w:rsidRDefault="008704AA" w:rsidP="008704AA">
            <w:pPr>
              <w:pStyle w:val="toelichtingvraaginsprong1"/>
              <w:numPr>
                <w:ilvl w:val="0"/>
                <w:numId w:val="0"/>
              </w:numPr>
              <w:ind w:left="1277"/>
              <w:rPr>
                <w:i/>
                <w:lang w:val="fr-BE"/>
              </w:rPr>
            </w:pPr>
          </w:p>
        </w:tc>
      </w:tr>
      <w:tr w:rsidR="008704AA" w:rsidRPr="00C51A3A" w14:paraId="391988E7" w14:textId="1EDC68B3" w:rsidTr="00164F40">
        <w:tc>
          <w:tcPr>
            <w:tcW w:w="8277" w:type="dxa"/>
          </w:tcPr>
          <w:p w14:paraId="016C76E3"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La valeur de l’alarme est réglée de manière à avoir suffisamment de temps pour intervenir.</w:t>
            </w:r>
          </w:p>
        </w:tc>
        <w:tc>
          <w:tcPr>
            <w:tcW w:w="5726" w:type="dxa"/>
          </w:tcPr>
          <w:p w14:paraId="08A96CED" w14:textId="77777777" w:rsidR="008704AA" w:rsidRPr="008704AA" w:rsidRDefault="008704AA" w:rsidP="008704AA">
            <w:pPr>
              <w:pStyle w:val="toelichtingvraaginsprong1"/>
              <w:numPr>
                <w:ilvl w:val="0"/>
                <w:numId w:val="0"/>
              </w:numPr>
              <w:ind w:left="1277"/>
              <w:rPr>
                <w:i/>
                <w:lang w:val="fr-BE"/>
              </w:rPr>
            </w:pPr>
          </w:p>
        </w:tc>
      </w:tr>
      <w:tr w:rsidR="008704AA" w:rsidRPr="008704AA" w14:paraId="2E914696" w14:textId="66C48807" w:rsidTr="00164F40">
        <w:tc>
          <w:tcPr>
            <w:tcW w:w="8277" w:type="dxa"/>
          </w:tcPr>
          <w:p w14:paraId="23A5E6BB" w14:textId="77777777" w:rsidR="008704AA" w:rsidRPr="008704AA" w:rsidRDefault="008704AA" w:rsidP="00552AC5">
            <w:pPr>
              <w:pStyle w:val="Toelichtingvraag"/>
              <w:ind w:left="0"/>
              <w:rPr>
                <w:i/>
                <w:lang w:val="fr-BE"/>
              </w:rPr>
            </w:pPr>
            <w:proofErr w:type="gramStart"/>
            <w:r w:rsidRPr="008704AA">
              <w:rPr>
                <w:i/>
                <w:lang w:val="fr-BE"/>
              </w:rPr>
              <w:t>Inspection:</w:t>
            </w:r>
            <w:proofErr w:type="gramEnd"/>
          </w:p>
        </w:tc>
        <w:tc>
          <w:tcPr>
            <w:tcW w:w="5726" w:type="dxa"/>
          </w:tcPr>
          <w:p w14:paraId="1CA35CC5" w14:textId="77777777" w:rsidR="008704AA" w:rsidRPr="008704AA" w:rsidRDefault="008704AA" w:rsidP="008704AA">
            <w:pPr>
              <w:pStyle w:val="Toelichtingvraag"/>
              <w:ind w:left="0"/>
              <w:rPr>
                <w:i/>
                <w:lang w:val="fr-BE"/>
              </w:rPr>
            </w:pPr>
          </w:p>
        </w:tc>
      </w:tr>
      <w:tr w:rsidR="008704AA" w:rsidRPr="00C51A3A" w14:paraId="3EEE9685" w14:textId="422ABE71" w:rsidTr="00164F40">
        <w:tc>
          <w:tcPr>
            <w:tcW w:w="8277" w:type="dxa"/>
          </w:tcPr>
          <w:p w14:paraId="164DBA3E"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La mesure de pression et l’alarme sont périodiquement contrôlées quant à leur bon fonctionnement.</w:t>
            </w:r>
          </w:p>
        </w:tc>
        <w:tc>
          <w:tcPr>
            <w:tcW w:w="5726" w:type="dxa"/>
          </w:tcPr>
          <w:p w14:paraId="7CD8DCD3" w14:textId="77777777" w:rsidR="008704AA" w:rsidRPr="008704AA" w:rsidRDefault="008704AA" w:rsidP="008704AA">
            <w:pPr>
              <w:pStyle w:val="toelichtingvraaginsprong1"/>
              <w:numPr>
                <w:ilvl w:val="0"/>
                <w:numId w:val="0"/>
              </w:numPr>
              <w:ind w:left="1277"/>
              <w:rPr>
                <w:i/>
                <w:lang w:val="fr-BE"/>
              </w:rPr>
            </w:pPr>
          </w:p>
        </w:tc>
      </w:tr>
      <w:tr w:rsidR="008704AA" w:rsidRPr="00C51A3A" w14:paraId="3DB10FCD" w14:textId="4369ABC5" w:rsidTr="00164F40">
        <w:tc>
          <w:tcPr>
            <w:tcW w:w="8277" w:type="dxa"/>
          </w:tcPr>
          <w:p w14:paraId="40454D3E" w14:textId="77777777" w:rsidR="008704AA" w:rsidRPr="008704AA" w:rsidRDefault="008704AA" w:rsidP="00552AC5">
            <w:pPr>
              <w:pStyle w:val="Maatregel"/>
              <w:rPr>
                <w:lang w:val="fr-BE"/>
              </w:rPr>
            </w:pPr>
            <w:r w:rsidRPr="008704AA">
              <w:rPr>
                <w:lang w:val="fr-BE"/>
              </w:rPr>
              <w:t>Interlock en cas de pression élevée (avec une mesure de pression qui est indépendante de la mesure de pression normale)</w:t>
            </w:r>
          </w:p>
        </w:tc>
        <w:tc>
          <w:tcPr>
            <w:tcW w:w="5726" w:type="dxa"/>
          </w:tcPr>
          <w:p w14:paraId="47EF6D79" w14:textId="77777777" w:rsidR="008704AA" w:rsidRPr="008704AA" w:rsidRDefault="008704AA" w:rsidP="008704AA">
            <w:pPr>
              <w:pStyle w:val="Maatregel"/>
              <w:numPr>
                <w:ilvl w:val="0"/>
                <w:numId w:val="0"/>
              </w:numPr>
              <w:rPr>
                <w:lang w:val="fr-BE"/>
              </w:rPr>
            </w:pPr>
          </w:p>
        </w:tc>
      </w:tr>
      <w:tr w:rsidR="008704AA" w:rsidRPr="00C51A3A" w14:paraId="4A2C65AF" w14:textId="47478AAE" w:rsidTr="00164F40">
        <w:tc>
          <w:tcPr>
            <w:tcW w:w="8277" w:type="dxa"/>
          </w:tcPr>
          <w:p w14:paraId="4CB801DD" w14:textId="77777777" w:rsidR="008704AA" w:rsidRPr="008704AA" w:rsidRDefault="008704AA" w:rsidP="00552AC5">
            <w:pPr>
              <w:pStyle w:val="Toelichtingvraag"/>
              <w:ind w:left="0"/>
              <w:rPr>
                <w:i/>
                <w:lang w:val="fr-BE"/>
              </w:rPr>
            </w:pPr>
            <w:r w:rsidRPr="008704AA">
              <w:rPr>
                <w:i/>
                <w:lang w:val="fr-BE"/>
              </w:rPr>
              <w:t>Cette mesure est d’application s’il ressort de l’analyse de risques qu’à côté de la présence d’une mesure de pression avec alarme et d’une soupape de sécurité, une mesure supplémentaire est nécessaire pour réduire suffisamment le risque.</w:t>
            </w:r>
          </w:p>
        </w:tc>
        <w:tc>
          <w:tcPr>
            <w:tcW w:w="5726" w:type="dxa"/>
          </w:tcPr>
          <w:p w14:paraId="1EA0193E" w14:textId="77777777" w:rsidR="008704AA" w:rsidRPr="008704AA" w:rsidRDefault="008704AA" w:rsidP="008704AA">
            <w:pPr>
              <w:pStyle w:val="Toelichtingvraag"/>
              <w:ind w:left="0"/>
              <w:rPr>
                <w:i/>
                <w:lang w:val="fr-BE"/>
              </w:rPr>
            </w:pPr>
          </w:p>
        </w:tc>
      </w:tr>
      <w:tr w:rsidR="008704AA" w:rsidRPr="00C51A3A" w14:paraId="23256CD6" w14:textId="7EF525CD" w:rsidTr="00164F40">
        <w:tc>
          <w:tcPr>
            <w:tcW w:w="8277" w:type="dxa"/>
          </w:tcPr>
          <w:p w14:paraId="2445C1B8" w14:textId="77777777" w:rsidR="008704AA" w:rsidRPr="008704AA" w:rsidRDefault="008704AA" w:rsidP="00552AC5">
            <w:pPr>
              <w:pStyle w:val="Toelichtingvraag"/>
              <w:ind w:left="0"/>
              <w:rPr>
                <w:i/>
                <w:lang w:val="fr-BE"/>
              </w:rPr>
            </w:pPr>
            <w:r w:rsidRPr="008704AA">
              <w:rPr>
                <w:i/>
                <w:lang w:val="fr-BE"/>
              </w:rPr>
              <w:lastRenderedPageBreak/>
              <w:t xml:space="preserve">Cette boucle de sécurité instrumentale stoppe l’alimentation en hydrogène à partir </w:t>
            </w:r>
            <w:proofErr w:type="gramStart"/>
            <w:r w:rsidRPr="008704AA">
              <w:rPr>
                <w:i/>
                <w:lang w:val="fr-BE"/>
              </w:rPr>
              <w:t>du  réservoir</w:t>
            </w:r>
            <w:proofErr w:type="gramEnd"/>
            <w:r w:rsidRPr="008704AA">
              <w:rPr>
                <w:i/>
                <w:lang w:val="fr-BE"/>
              </w:rPr>
              <w:t xml:space="preserve"> sous pression fixe vers l‘utilisateur.</w:t>
            </w:r>
          </w:p>
        </w:tc>
        <w:tc>
          <w:tcPr>
            <w:tcW w:w="5726" w:type="dxa"/>
          </w:tcPr>
          <w:p w14:paraId="1DB83837" w14:textId="77777777" w:rsidR="008704AA" w:rsidRPr="008704AA" w:rsidRDefault="008704AA" w:rsidP="008704AA">
            <w:pPr>
              <w:pStyle w:val="Toelichtingvraag"/>
              <w:ind w:left="0"/>
              <w:rPr>
                <w:i/>
                <w:lang w:val="fr-BE"/>
              </w:rPr>
            </w:pPr>
          </w:p>
        </w:tc>
      </w:tr>
      <w:tr w:rsidR="008704AA" w:rsidRPr="008704AA" w14:paraId="719F9A5E" w14:textId="3F514A81" w:rsidTr="00164F40">
        <w:tc>
          <w:tcPr>
            <w:tcW w:w="8277" w:type="dxa"/>
          </w:tcPr>
          <w:p w14:paraId="6DCD2209" w14:textId="77777777" w:rsidR="008704AA" w:rsidRPr="008704AA" w:rsidRDefault="008704AA" w:rsidP="00552AC5">
            <w:pPr>
              <w:pStyle w:val="Toelichtingvraag"/>
              <w:ind w:left="0"/>
              <w:rPr>
                <w:b/>
                <w:i/>
                <w:lang w:val="fr-BE"/>
              </w:rPr>
            </w:pPr>
            <w:proofErr w:type="gramStart"/>
            <w:r w:rsidRPr="008704AA">
              <w:rPr>
                <w:i/>
                <w:lang w:val="fr-BE"/>
              </w:rPr>
              <w:t>Action:</w:t>
            </w:r>
            <w:proofErr w:type="gramEnd"/>
          </w:p>
        </w:tc>
        <w:tc>
          <w:tcPr>
            <w:tcW w:w="5726" w:type="dxa"/>
          </w:tcPr>
          <w:p w14:paraId="2CA41D5E" w14:textId="77777777" w:rsidR="008704AA" w:rsidRPr="008704AA" w:rsidRDefault="008704AA" w:rsidP="008704AA">
            <w:pPr>
              <w:pStyle w:val="Toelichtingvraag"/>
              <w:ind w:left="0"/>
              <w:rPr>
                <w:i/>
                <w:lang w:val="fr-BE"/>
              </w:rPr>
            </w:pPr>
          </w:p>
        </w:tc>
      </w:tr>
      <w:tr w:rsidR="008704AA" w:rsidRPr="00C51A3A" w14:paraId="69DB3A94" w14:textId="2F076535" w:rsidTr="00164F40">
        <w:tc>
          <w:tcPr>
            <w:tcW w:w="8277" w:type="dxa"/>
          </w:tcPr>
          <w:p w14:paraId="12F205F5" w14:textId="77777777" w:rsidR="008704AA" w:rsidRPr="008704AA" w:rsidRDefault="008704AA" w:rsidP="00552AC5">
            <w:pPr>
              <w:pStyle w:val="toelichtingvraaginsprong1"/>
              <w:tabs>
                <w:tab w:val="clear" w:pos="1667"/>
                <w:tab w:val="num" w:pos="1637"/>
              </w:tabs>
              <w:ind w:left="1637"/>
              <w:rPr>
                <w:b/>
                <w:i/>
                <w:lang w:val="fr-BE"/>
              </w:rPr>
            </w:pPr>
            <w:r w:rsidRPr="008704AA">
              <w:rPr>
                <w:i/>
                <w:lang w:val="fr-BE"/>
              </w:rPr>
              <w:t>Ferme les vannes du réservoir de stockage.</w:t>
            </w:r>
          </w:p>
        </w:tc>
        <w:tc>
          <w:tcPr>
            <w:tcW w:w="5726" w:type="dxa"/>
          </w:tcPr>
          <w:p w14:paraId="49C275B9" w14:textId="77777777" w:rsidR="008704AA" w:rsidRPr="008704AA" w:rsidRDefault="008704AA" w:rsidP="008704AA">
            <w:pPr>
              <w:pStyle w:val="toelichtingvraaginsprong1"/>
              <w:numPr>
                <w:ilvl w:val="0"/>
                <w:numId w:val="0"/>
              </w:numPr>
              <w:ind w:left="1277"/>
              <w:rPr>
                <w:i/>
                <w:lang w:val="fr-BE"/>
              </w:rPr>
            </w:pPr>
          </w:p>
        </w:tc>
      </w:tr>
      <w:tr w:rsidR="008704AA" w:rsidRPr="008704AA" w14:paraId="6A5818C2" w14:textId="442B2162" w:rsidTr="00164F40">
        <w:tc>
          <w:tcPr>
            <w:tcW w:w="8277" w:type="dxa"/>
          </w:tcPr>
          <w:p w14:paraId="1A6330E9" w14:textId="77777777" w:rsidR="008704AA" w:rsidRPr="008704AA" w:rsidRDefault="008704AA" w:rsidP="00552AC5">
            <w:pPr>
              <w:pStyle w:val="Toelichtingvraag"/>
              <w:ind w:left="0"/>
              <w:rPr>
                <w:b/>
                <w:i/>
                <w:lang w:val="fr-BE"/>
              </w:rPr>
            </w:pPr>
            <w:proofErr w:type="gramStart"/>
            <w:r w:rsidRPr="008704AA">
              <w:rPr>
                <w:i/>
                <w:lang w:val="fr-BE"/>
              </w:rPr>
              <w:t>Inspection:</w:t>
            </w:r>
            <w:proofErr w:type="gramEnd"/>
          </w:p>
        </w:tc>
        <w:tc>
          <w:tcPr>
            <w:tcW w:w="5726" w:type="dxa"/>
          </w:tcPr>
          <w:p w14:paraId="45AC8B03" w14:textId="77777777" w:rsidR="008704AA" w:rsidRPr="008704AA" w:rsidRDefault="008704AA" w:rsidP="008704AA">
            <w:pPr>
              <w:pStyle w:val="Toelichtingvraag"/>
              <w:ind w:left="0"/>
              <w:rPr>
                <w:i/>
                <w:lang w:val="fr-BE"/>
              </w:rPr>
            </w:pPr>
          </w:p>
        </w:tc>
      </w:tr>
      <w:tr w:rsidR="008704AA" w:rsidRPr="00C51A3A" w14:paraId="269442B1" w14:textId="075DC6D6" w:rsidTr="00164F40">
        <w:tc>
          <w:tcPr>
            <w:tcW w:w="8277" w:type="dxa"/>
          </w:tcPr>
          <w:p w14:paraId="50BABA92" w14:textId="77777777" w:rsidR="008704AA" w:rsidRPr="008704AA" w:rsidRDefault="008704AA" w:rsidP="00552AC5">
            <w:pPr>
              <w:pStyle w:val="toelichtingvraaginsprong1"/>
              <w:tabs>
                <w:tab w:val="clear" w:pos="1667"/>
                <w:tab w:val="num" w:pos="1637"/>
              </w:tabs>
              <w:ind w:left="1637"/>
              <w:rPr>
                <w:i/>
                <w:lang w:val="fr-BE"/>
              </w:rPr>
            </w:pPr>
            <w:r w:rsidRPr="008704AA">
              <w:rPr>
                <w:i/>
                <w:lang w:val="fr-BE"/>
              </w:rPr>
              <w:t xml:space="preserve">La boucle de sécurité instrumentale est contrôlée périodiquement quant à son bon fonctionnement. </w:t>
            </w:r>
          </w:p>
        </w:tc>
        <w:tc>
          <w:tcPr>
            <w:tcW w:w="5726" w:type="dxa"/>
          </w:tcPr>
          <w:p w14:paraId="33A1C3EE" w14:textId="77777777" w:rsidR="008704AA" w:rsidRPr="008704AA" w:rsidRDefault="008704AA" w:rsidP="008704AA">
            <w:pPr>
              <w:pStyle w:val="toelichtingvraaginsprong1"/>
              <w:numPr>
                <w:ilvl w:val="0"/>
                <w:numId w:val="0"/>
              </w:numPr>
              <w:ind w:left="1277"/>
              <w:rPr>
                <w:i/>
                <w:lang w:val="fr-BE"/>
              </w:rPr>
            </w:pPr>
          </w:p>
        </w:tc>
      </w:tr>
      <w:tr w:rsidR="008704AA" w:rsidRPr="008704AA" w14:paraId="69832F34" w14:textId="62FB58E9" w:rsidTr="00164F40">
        <w:tc>
          <w:tcPr>
            <w:tcW w:w="8277" w:type="dxa"/>
          </w:tcPr>
          <w:p w14:paraId="1C0AE86C" w14:textId="77777777" w:rsidR="008704AA" w:rsidRPr="008704AA" w:rsidRDefault="008704AA" w:rsidP="00552AC5">
            <w:pPr>
              <w:pStyle w:val="Maatregel"/>
              <w:rPr>
                <w:lang w:val="fr-BE"/>
              </w:rPr>
            </w:pPr>
            <w:r w:rsidRPr="008704AA">
              <w:rPr>
                <w:lang w:val="fr-BE"/>
              </w:rPr>
              <w:t>Soupape de sécurité</w:t>
            </w:r>
          </w:p>
        </w:tc>
        <w:tc>
          <w:tcPr>
            <w:tcW w:w="5726" w:type="dxa"/>
          </w:tcPr>
          <w:p w14:paraId="5F8EC2B3" w14:textId="77777777" w:rsidR="008704AA" w:rsidRPr="008704AA" w:rsidRDefault="008704AA" w:rsidP="008704AA">
            <w:pPr>
              <w:pStyle w:val="Maatregel"/>
              <w:numPr>
                <w:ilvl w:val="0"/>
                <w:numId w:val="0"/>
              </w:numPr>
              <w:rPr>
                <w:lang w:val="fr-BE"/>
              </w:rPr>
            </w:pPr>
          </w:p>
        </w:tc>
      </w:tr>
      <w:tr w:rsidR="008704AA" w:rsidRPr="00C51A3A" w14:paraId="48A44536" w14:textId="02D047FD" w:rsidTr="00164F40">
        <w:tc>
          <w:tcPr>
            <w:tcW w:w="8277" w:type="dxa"/>
          </w:tcPr>
          <w:p w14:paraId="68B6D207" w14:textId="77777777" w:rsidR="008704AA" w:rsidRPr="008704AA" w:rsidRDefault="008704AA" w:rsidP="008704AA">
            <w:pPr>
              <w:pStyle w:val="Toelichtingscenario"/>
              <w:spacing w:before="120" w:after="120"/>
              <w:rPr>
                <w:i/>
                <w:lang w:val="fr-BE" w:eastAsia="nl-BE"/>
              </w:rPr>
            </w:pPr>
            <w:r w:rsidRPr="008704AA">
              <w:rPr>
                <w:i/>
                <w:lang w:val="fr-BE" w:eastAsia="nl-BE"/>
              </w:rPr>
              <w:t xml:space="preserve">Cette soupape de sécurité a été dimensionnée </w:t>
            </w:r>
            <w:proofErr w:type="gramStart"/>
            <w:r w:rsidRPr="008704AA">
              <w:rPr>
                <w:i/>
                <w:lang w:val="fr-BE" w:eastAsia="nl-BE"/>
              </w:rPr>
              <w:t>de manière à ce</w:t>
            </w:r>
            <w:proofErr w:type="gramEnd"/>
            <w:r w:rsidRPr="008704AA">
              <w:rPr>
                <w:i/>
                <w:lang w:val="fr-BE" w:eastAsia="nl-BE"/>
              </w:rPr>
              <w:t xml:space="preserve"> que celle-ci soit en mesure de protéger contre des surpressions la tuyauterie allant vers l’installation de l’utilisateur et les appareils chez l’utilisateur en cas de défaillance du détendeur.</w:t>
            </w:r>
          </w:p>
        </w:tc>
        <w:tc>
          <w:tcPr>
            <w:tcW w:w="5726" w:type="dxa"/>
          </w:tcPr>
          <w:p w14:paraId="0B666B29" w14:textId="77777777" w:rsidR="008704AA" w:rsidRPr="008704AA" w:rsidRDefault="008704AA" w:rsidP="008704AA">
            <w:pPr>
              <w:pStyle w:val="Toelichtingscenario"/>
              <w:rPr>
                <w:i/>
                <w:lang w:val="fr-BE" w:eastAsia="nl-BE"/>
              </w:rPr>
            </w:pPr>
          </w:p>
        </w:tc>
      </w:tr>
      <w:tr w:rsidR="008704AA" w:rsidRPr="00C51A3A" w14:paraId="1DC11D4A" w14:textId="3BCD5166" w:rsidTr="00164F40">
        <w:tc>
          <w:tcPr>
            <w:tcW w:w="8277" w:type="dxa"/>
          </w:tcPr>
          <w:p w14:paraId="14D3D5E3" w14:textId="77777777" w:rsidR="008704AA" w:rsidRPr="008704AA" w:rsidRDefault="008704AA" w:rsidP="008704AA">
            <w:pPr>
              <w:pStyle w:val="Toelichtingscenario"/>
              <w:spacing w:before="120" w:after="120"/>
              <w:rPr>
                <w:i/>
                <w:lang w:val="fr-BE" w:eastAsia="nl-BE"/>
              </w:rPr>
            </w:pPr>
            <w:r w:rsidRPr="008704AA">
              <w:rPr>
                <w:i/>
                <w:lang w:val="fr-BE" w:eastAsia="nl-BE"/>
              </w:rPr>
              <w:t>Les autres conditions (matériel de construction, inspection, accumulation d’eau dans la ligne d’évent, lignes d’évent, localisation de la décharge, forces de réaction dans le flux d’évent, disponibilité) auxquelles la soupape de sécurité doit répondre, sont reprises en détails dans le scénario « surpression dans le réservoir sous pression fixe ». Ces conditions sont valables de manière générale pour tous les endroits où une soupape de sécurité est définie comme mesure.</w:t>
            </w:r>
          </w:p>
        </w:tc>
        <w:tc>
          <w:tcPr>
            <w:tcW w:w="5726" w:type="dxa"/>
          </w:tcPr>
          <w:p w14:paraId="4EB8784A" w14:textId="77777777" w:rsidR="008704AA" w:rsidRPr="008704AA" w:rsidRDefault="008704AA" w:rsidP="008704AA">
            <w:pPr>
              <w:pStyle w:val="Toelichtingscenario"/>
              <w:rPr>
                <w:i/>
                <w:lang w:val="fr-BE" w:eastAsia="nl-BE"/>
              </w:rPr>
            </w:pPr>
          </w:p>
        </w:tc>
      </w:tr>
      <w:tr w:rsidR="008704AA" w:rsidRPr="00C51A3A" w14:paraId="4B136DDA" w14:textId="570B4333" w:rsidTr="00164F40">
        <w:tc>
          <w:tcPr>
            <w:tcW w:w="8277" w:type="dxa"/>
          </w:tcPr>
          <w:p w14:paraId="605C2C11" w14:textId="61C8AD71" w:rsidR="008704AA" w:rsidRPr="008704AA" w:rsidRDefault="008704AA" w:rsidP="00552AC5">
            <w:pPr>
              <w:pStyle w:val="Kop3"/>
            </w:pPr>
            <w:bookmarkStart w:id="12" w:name="_Toc2955384"/>
            <w:r w:rsidRPr="008704AA">
              <w:t>Présence d’air lors de la mise en service</w:t>
            </w:r>
            <w:bookmarkEnd w:id="12"/>
          </w:p>
        </w:tc>
        <w:tc>
          <w:tcPr>
            <w:tcW w:w="5726" w:type="dxa"/>
          </w:tcPr>
          <w:p w14:paraId="661DEA6B" w14:textId="77777777" w:rsidR="008704AA" w:rsidRPr="008704AA" w:rsidRDefault="008704AA" w:rsidP="008704AA">
            <w:pPr>
              <w:pStyle w:val="Kop3"/>
              <w:numPr>
                <w:ilvl w:val="0"/>
                <w:numId w:val="0"/>
              </w:numPr>
            </w:pPr>
          </w:p>
        </w:tc>
      </w:tr>
      <w:tr w:rsidR="008704AA" w:rsidRPr="00C51A3A" w14:paraId="5BDAD0BD" w14:textId="24B7047B" w:rsidTr="00164F40">
        <w:tc>
          <w:tcPr>
            <w:tcW w:w="8277" w:type="dxa"/>
          </w:tcPr>
          <w:p w14:paraId="436A30B1" w14:textId="77777777" w:rsidR="008704AA" w:rsidRPr="008704AA" w:rsidRDefault="008704AA" w:rsidP="00552AC5">
            <w:pPr>
              <w:pStyle w:val="Maatregel"/>
              <w:rPr>
                <w:color w:val="000000" w:themeColor="text1"/>
                <w:lang w:val="fr-BE"/>
              </w:rPr>
            </w:pPr>
            <w:r w:rsidRPr="008704AA">
              <w:rPr>
                <w:color w:val="000000" w:themeColor="text1"/>
                <w:lang w:val="fr-BE"/>
              </w:rPr>
              <w:t>Procédure de rinçage pour éviter la présence d’oxygène</w:t>
            </w:r>
          </w:p>
        </w:tc>
        <w:tc>
          <w:tcPr>
            <w:tcW w:w="5726" w:type="dxa"/>
          </w:tcPr>
          <w:p w14:paraId="1C33B4F5" w14:textId="77777777" w:rsidR="008704AA" w:rsidRPr="008704AA" w:rsidRDefault="008704AA" w:rsidP="008704AA">
            <w:pPr>
              <w:pStyle w:val="Maatregel"/>
              <w:numPr>
                <w:ilvl w:val="0"/>
                <w:numId w:val="0"/>
              </w:numPr>
              <w:rPr>
                <w:color w:val="000000" w:themeColor="text1"/>
                <w:lang w:val="fr-BE"/>
              </w:rPr>
            </w:pPr>
          </w:p>
        </w:tc>
      </w:tr>
      <w:tr w:rsidR="008704AA" w:rsidRPr="00C51A3A" w14:paraId="715BDC43" w14:textId="06B1DF6B" w:rsidTr="00164F40">
        <w:tc>
          <w:tcPr>
            <w:tcW w:w="8277" w:type="dxa"/>
          </w:tcPr>
          <w:p w14:paraId="7486C5B6" w14:textId="77777777" w:rsidR="008704AA" w:rsidRPr="008704AA" w:rsidRDefault="008704AA" w:rsidP="00552AC5">
            <w:pPr>
              <w:pStyle w:val="Toelichtingvraag"/>
              <w:ind w:left="0"/>
              <w:rPr>
                <w:i/>
                <w:lang w:val="fr-BE" w:eastAsia="nl-BE"/>
              </w:rPr>
            </w:pPr>
            <w:r w:rsidRPr="008704AA">
              <w:rPr>
                <w:i/>
                <w:lang w:val="fr-BE" w:eastAsia="nl-BE"/>
              </w:rPr>
              <w:t xml:space="preserve">Avant qu’un système destiné à contenir de l’hydrogène ne soit mis en service ou à nouveau remis en service après entretien, le système doit être rincé avec un gaz inerte pour éliminer l’oxygène du système. </w:t>
            </w:r>
          </w:p>
        </w:tc>
        <w:tc>
          <w:tcPr>
            <w:tcW w:w="5726" w:type="dxa"/>
          </w:tcPr>
          <w:p w14:paraId="70D4B920" w14:textId="77777777" w:rsidR="008704AA" w:rsidRPr="008704AA" w:rsidRDefault="008704AA" w:rsidP="008704AA">
            <w:pPr>
              <w:pStyle w:val="Toelichtingvraag"/>
              <w:ind w:left="0"/>
              <w:rPr>
                <w:i/>
                <w:lang w:val="fr-BE" w:eastAsia="nl-BE"/>
              </w:rPr>
            </w:pPr>
          </w:p>
        </w:tc>
      </w:tr>
      <w:tr w:rsidR="008704AA" w:rsidRPr="00C51A3A" w14:paraId="534052FC" w14:textId="2BCEF5BD" w:rsidTr="00164F40">
        <w:tc>
          <w:tcPr>
            <w:tcW w:w="8277" w:type="dxa"/>
          </w:tcPr>
          <w:p w14:paraId="6C1DEDFF" w14:textId="77777777" w:rsidR="008704AA" w:rsidRPr="008704AA" w:rsidRDefault="008704AA" w:rsidP="00552AC5">
            <w:pPr>
              <w:pStyle w:val="Toelichtingvraag"/>
              <w:ind w:left="0"/>
              <w:rPr>
                <w:i/>
                <w:lang w:val="fr-BE" w:eastAsia="nl-BE"/>
              </w:rPr>
            </w:pPr>
            <w:r w:rsidRPr="008704AA">
              <w:rPr>
                <w:i/>
                <w:lang w:val="fr-BE" w:eastAsia="nl-BE"/>
              </w:rPr>
              <w:t xml:space="preserve">La procédure de rinçage est appliquée avant chaque mise en service et a été reprise dans une instruction. </w:t>
            </w:r>
          </w:p>
        </w:tc>
        <w:tc>
          <w:tcPr>
            <w:tcW w:w="5726" w:type="dxa"/>
          </w:tcPr>
          <w:p w14:paraId="3DB629E7" w14:textId="77777777" w:rsidR="008704AA" w:rsidRPr="008704AA" w:rsidRDefault="008704AA" w:rsidP="008704AA">
            <w:pPr>
              <w:pStyle w:val="Toelichtingvraag"/>
              <w:ind w:left="0"/>
              <w:rPr>
                <w:i/>
                <w:lang w:val="fr-BE" w:eastAsia="nl-BE"/>
              </w:rPr>
            </w:pPr>
          </w:p>
        </w:tc>
      </w:tr>
      <w:tr w:rsidR="008704AA" w:rsidRPr="00C51A3A" w14:paraId="0A3E36F7" w14:textId="10725F62" w:rsidTr="00164F40">
        <w:tc>
          <w:tcPr>
            <w:tcW w:w="8277" w:type="dxa"/>
          </w:tcPr>
          <w:p w14:paraId="65BC776B" w14:textId="77777777" w:rsidR="008704AA" w:rsidRDefault="008704AA" w:rsidP="00552AC5">
            <w:pPr>
              <w:pStyle w:val="Toelichtingvraag"/>
              <w:ind w:left="0"/>
              <w:rPr>
                <w:i/>
                <w:lang w:val="fr-BE"/>
              </w:rPr>
            </w:pPr>
            <w:r w:rsidRPr="008704AA">
              <w:rPr>
                <w:i/>
                <w:lang w:val="fr-BE"/>
              </w:rPr>
              <w:lastRenderedPageBreak/>
              <w:t>Après le rinçage, il est contrôlé que la concentration résiduelle en oxygène est inférieure à 1%. La mesure de la concentration en oxygène au niveau de la sortie d’évent n’est pas évidente à réaliser parce que les lignes d’évent débouchent souvent très haut. La concentration en oxygène peut aussi être mesurée à d’autres endroits, tels qu’au travers de la connexion d’un manomètre ou via une vanne de purge. C’est pourquoi, il est plus pratique de reprendre dans l’instruction combien de fois on doit mettre sous pression d’azote et la relâcher avant que l’introduction de l’hydrogène puisse commencer.</w:t>
            </w:r>
          </w:p>
        </w:tc>
        <w:tc>
          <w:tcPr>
            <w:tcW w:w="5726" w:type="dxa"/>
          </w:tcPr>
          <w:p w14:paraId="0EC1EBA0" w14:textId="77777777" w:rsidR="008704AA" w:rsidRPr="008704AA" w:rsidRDefault="008704AA" w:rsidP="008704AA">
            <w:pPr>
              <w:pStyle w:val="Toelichtingvraag"/>
              <w:ind w:left="0"/>
              <w:rPr>
                <w:i/>
                <w:lang w:val="fr-BE"/>
              </w:rPr>
            </w:pPr>
          </w:p>
        </w:tc>
      </w:tr>
    </w:tbl>
    <w:p w14:paraId="6D883C36" w14:textId="04938344" w:rsidR="00AF5CBC" w:rsidRDefault="00B13CD6" w:rsidP="00B13CD6">
      <w:pPr>
        <w:pStyle w:val="Toelichtingvraag"/>
        <w:rPr>
          <w:i/>
          <w:lang w:val="fr-BE"/>
        </w:rPr>
        <w:sectPr w:rsidR="00AF5CBC" w:rsidSect="00202067">
          <w:pgSz w:w="16838" w:h="11906" w:orient="landscape" w:code="9"/>
          <w:pgMar w:top="1418" w:right="1418" w:bottom="1418" w:left="1418" w:header="709" w:footer="709" w:gutter="0"/>
          <w:cols w:space="708"/>
          <w:docGrid w:linePitch="360"/>
        </w:sectPr>
      </w:pPr>
      <w:r w:rsidRPr="0029092E">
        <w:rPr>
          <w:i/>
          <w:lang w:val="fr-BE"/>
        </w:rPr>
        <w:t xml:space="preserve"> </w:t>
      </w:r>
    </w:p>
    <w:p w14:paraId="663A863F" w14:textId="77777777" w:rsidR="00B13CD6" w:rsidRPr="000E0C9B" w:rsidRDefault="00B13CD6" w:rsidP="004A04AF">
      <w:pPr>
        <w:pStyle w:val="Kop2"/>
      </w:pPr>
      <w:r w:rsidRPr="00F04450">
        <w:lastRenderedPageBreak/>
        <w:t xml:space="preserve"> </w:t>
      </w:r>
      <w:bookmarkStart w:id="13" w:name="_Toc2955385"/>
      <w:bookmarkStart w:id="14" w:name="_Toc26971872"/>
      <w:r w:rsidRPr="000E0C9B">
        <w:t xml:space="preserve">Maîtrise de la </w:t>
      </w:r>
      <w:r w:rsidRPr="00E93916">
        <w:t>dégradation</w:t>
      </w:r>
      <w:bookmarkEnd w:id="13"/>
      <w:bookmarkEnd w:id="14"/>
    </w:p>
    <w:tbl>
      <w:tblPr>
        <w:tblStyle w:val="Tabelraster"/>
        <w:tblW w:w="0" w:type="auto"/>
        <w:tblInd w:w="-5" w:type="dxa"/>
        <w:tblLook w:val="04A0" w:firstRow="1" w:lastRow="0" w:firstColumn="1" w:lastColumn="0" w:noHBand="0" w:noVBand="1"/>
      </w:tblPr>
      <w:tblGrid>
        <w:gridCol w:w="8269"/>
        <w:gridCol w:w="5728"/>
      </w:tblGrid>
      <w:tr w:rsidR="00552AC5" w:rsidRPr="00C51A3A" w14:paraId="5F99A95F" w14:textId="4D734CC2" w:rsidTr="00552AC5">
        <w:tc>
          <w:tcPr>
            <w:tcW w:w="8269" w:type="dxa"/>
          </w:tcPr>
          <w:p w14:paraId="6477B64E" w14:textId="77777777" w:rsidR="00552AC5" w:rsidRPr="00552AC5" w:rsidRDefault="00552AC5" w:rsidP="00552AC5">
            <w:pPr>
              <w:pStyle w:val="Kop3"/>
            </w:pPr>
            <w:bookmarkStart w:id="15" w:name="_Toc2955386"/>
            <w:r w:rsidRPr="00552AC5">
              <w:t xml:space="preserve">Corrosion </w:t>
            </w:r>
            <w:r w:rsidRPr="00552AC5">
              <w:rPr>
                <w:lang w:val="fr-FR"/>
              </w:rPr>
              <w:t>atmosphérique</w:t>
            </w:r>
            <w:r w:rsidRPr="00552AC5">
              <w:t xml:space="preserve"> du réservoir sous pression fixe</w:t>
            </w:r>
            <w:bookmarkEnd w:id="15"/>
          </w:p>
        </w:tc>
        <w:tc>
          <w:tcPr>
            <w:tcW w:w="5728" w:type="dxa"/>
          </w:tcPr>
          <w:p w14:paraId="5B549726" w14:textId="77777777" w:rsidR="00552AC5" w:rsidRPr="00552AC5" w:rsidRDefault="00552AC5" w:rsidP="00552AC5">
            <w:pPr>
              <w:pStyle w:val="Kop3"/>
              <w:numPr>
                <w:ilvl w:val="0"/>
                <w:numId w:val="0"/>
              </w:numPr>
            </w:pPr>
          </w:p>
        </w:tc>
      </w:tr>
      <w:tr w:rsidR="00552AC5" w:rsidRPr="00C51A3A" w14:paraId="159C6F76" w14:textId="5737837D" w:rsidTr="00552AC5">
        <w:tc>
          <w:tcPr>
            <w:tcW w:w="8269" w:type="dxa"/>
          </w:tcPr>
          <w:p w14:paraId="250395F4" w14:textId="77777777" w:rsidR="00552AC5" w:rsidRPr="00552AC5" w:rsidRDefault="00552AC5" w:rsidP="00EC55F9">
            <w:pPr>
              <w:pStyle w:val="Toelichtingscenario"/>
              <w:spacing w:before="120" w:after="120"/>
              <w:rPr>
                <w:lang w:val="fr-BE"/>
              </w:rPr>
            </w:pPr>
            <w:r w:rsidRPr="00552AC5">
              <w:rPr>
                <w:lang w:val="fr-BE"/>
              </w:rPr>
              <w:t>La plupart des réservoirs sous pression fixes (réservoirs tampons) sont faits en acier carbone.</w:t>
            </w:r>
          </w:p>
        </w:tc>
        <w:tc>
          <w:tcPr>
            <w:tcW w:w="5728" w:type="dxa"/>
          </w:tcPr>
          <w:p w14:paraId="07BC47D4" w14:textId="77777777" w:rsidR="00552AC5" w:rsidRPr="00552AC5" w:rsidRDefault="00552AC5" w:rsidP="00552AC5">
            <w:pPr>
              <w:pStyle w:val="Toelichtingscenario"/>
              <w:rPr>
                <w:lang w:val="fr-BE"/>
              </w:rPr>
            </w:pPr>
          </w:p>
        </w:tc>
      </w:tr>
      <w:tr w:rsidR="00552AC5" w:rsidRPr="00C51A3A" w14:paraId="3D9E2C57" w14:textId="5D1C3554" w:rsidTr="00552AC5">
        <w:tc>
          <w:tcPr>
            <w:tcW w:w="8269" w:type="dxa"/>
          </w:tcPr>
          <w:p w14:paraId="2D6CAFBA" w14:textId="77777777" w:rsidR="00552AC5" w:rsidRPr="00552AC5" w:rsidRDefault="00552AC5" w:rsidP="00EC55F9">
            <w:pPr>
              <w:pStyle w:val="Toelichtingscenario"/>
              <w:spacing w:before="120" w:after="120"/>
              <w:rPr>
                <w:color w:val="000000" w:themeColor="text1"/>
                <w:lang w:val="fr-BE"/>
              </w:rPr>
            </w:pPr>
            <w:r w:rsidRPr="00552AC5">
              <w:rPr>
                <w:color w:val="000000" w:themeColor="text1"/>
                <w:lang w:val="fr-BE"/>
              </w:rPr>
              <w:t xml:space="preserve">Des causes possibles de corrosion externe </w:t>
            </w:r>
            <w:proofErr w:type="gramStart"/>
            <w:r w:rsidRPr="00552AC5">
              <w:rPr>
                <w:color w:val="000000" w:themeColor="text1"/>
                <w:lang w:val="fr-BE"/>
              </w:rPr>
              <w:t>sont:</w:t>
            </w:r>
            <w:proofErr w:type="gramEnd"/>
            <w:r w:rsidRPr="00552AC5">
              <w:rPr>
                <w:color w:val="000000" w:themeColor="text1"/>
                <w:lang w:val="fr-BE"/>
              </w:rPr>
              <w:t xml:space="preserve"> </w:t>
            </w:r>
          </w:p>
        </w:tc>
        <w:tc>
          <w:tcPr>
            <w:tcW w:w="5728" w:type="dxa"/>
          </w:tcPr>
          <w:p w14:paraId="1E36C2E4" w14:textId="77777777" w:rsidR="00552AC5" w:rsidRPr="00552AC5" w:rsidRDefault="00552AC5" w:rsidP="00552AC5">
            <w:pPr>
              <w:pStyle w:val="Toelichtingscenario"/>
              <w:rPr>
                <w:color w:val="000000" w:themeColor="text1"/>
                <w:lang w:val="fr-BE"/>
              </w:rPr>
            </w:pPr>
          </w:p>
        </w:tc>
      </w:tr>
      <w:tr w:rsidR="00552AC5" w:rsidRPr="00C51A3A" w14:paraId="4726071C" w14:textId="35DF6378" w:rsidTr="00552AC5">
        <w:tc>
          <w:tcPr>
            <w:tcW w:w="8269" w:type="dxa"/>
          </w:tcPr>
          <w:p w14:paraId="7817E12A" w14:textId="77777777" w:rsidR="00552AC5" w:rsidRPr="00552AC5" w:rsidRDefault="00552AC5" w:rsidP="00552AC5">
            <w:pPr>
              <w:pStyle w:val="toelichtingvraaginsprong1"/>
              <w:tabs>
                <w:tab w:val="clear" w:pos="1667"/>
                <w:tab w:val="num" w:pos="1637"/>
              </w:tabs>
              <w:ind w:left="1637"/>
              <w:rPr>
                <w:color w:val="000000" w:themeColor="text1"/>
                <w:lang w:val="fr-BE"/>
              </w:rPr>
            </w:pPr>
            <w:proofErr w:type="gramStart"/>
            <w:r w:rsidRPr="00552AC5">
              <w:rPr>
                <w:color w:val="000000" w:themeColor="text1"/>
                <w:lang w:val="fr-BE"/>
              </w:rPr>
              <w:t>accumulation</w:t>
            </w:r>
            <w:proofErr w:type="gramEnd"/>
            <w:r w:rsidRPr="00552AC5">
              <w:rPr>
                <w:color w:val="000000" w:themeColor="text1"/>
                <w:lang w:val="fr-BE"/>
              </w:rPr>
              <w:t xml:space="preserve"> d’humidité entre les appuis et le réservoir sous pression</w:t>
            </w:r>
          </w:p>
        </w:tc>
        <w:tc>
          <w:tcPr>
            <w:tcW w:w="5728" w:type="dxa"/>
          </w:tcPr>
          <w:p w14:paraId="55F7C6BD" w14:textId="77777777" w:rsidR="00552AC5" w:rsidRPr="00552AC5" w:rsidRDefault="00552AC5" w:rsidP="00552AC5">
            <w:pPr>
              <w:pStyle w:val="toelichtingvraaginsprong1"/>
              <w:numPr>
                <w:ilvl w:val="0"/>
                <w:numId w:val="0"/>
              </w:numPr>
              <w:ind w:left="1277"/>
              <w:rPr>
                <w:color w:val="000000" w:themeColor="text1"/>
                <w:lang w:val="fr-BE"/>
              </w:rPr>
            </w:pPr>
          </w:p>
        </w:tc>
      </w:tr>
      <w:tr w:rsidR="00552AC5" w:rsidRPr="00552AC5" w14:paraId="2409BD5D" w14:textId="1D9019D4" w:rsidTr="00552AC5">
        <w:tc>
          <w:tcPr>
            <w:tcW w:w="8269" w:type="dxa"/>
          </w:tcPr>
          <w:p w14:paraId="18EBAAF2" w14:textId="77777777" w:rsidR="00552AC5" w:rsidRPr="00552AC5" w:rsidRDefault="00552AC5" w:rsidP="00552AC5">
            <w:pPr>
              <w:pStyle w:val="toelichtingvraaginsprong1"/>
              <w:tabs>
                <w:tab w:val="clear" w:pos="1667"/>
                <w:tab w:val="num" w:pos="1637"/>
              </w:tabs>
              <w:ind w:left="1637"/>
              <w:rPr>
                <w:color w:val="000000" w:themeColor="text1"/>
                <w:lang w:val="fr-BE"/>
              </w:rPr>
            </w:pPr>
            <w:proofErr w:type="gramStart"/>
            <w:r w:rsidRPr="00552AC5">
              <w:rPr>
                <w:color w:val="000000" w:themeColor="text1"/>
                <w:lang w:val="fr-BE"/>
              </w:rPr>
              <w:t>exposition</w:t>
            </w:r>
            <w:proofErr w:type="gramEnd"/>
            <w:r w:rsidRPr="00552AC5">
              <w:rPr>
                <w:color w:val="000000" w:themeColor="text1"/>
                <w:lang w:val="fr-BE"/>
              </w:rPr>
              <w:t xml:space="preserve"> aux conditions atmosphériques.</w:t>
            </w:r>
          </w:p>
        </w:tc>
        <w:tc>
          <w:tcPr>
            <w:tcW w:w="5728" w:type="dxa"/>
          </w:tcPr>
          <w:p w14:paraId="3C3B9356" w14:textId="77777777" w:rsidR="00552AC5" w:rsidRPr="00552AC5" w:rsidRDefault="00552AC5" w:rsidP="00552AC5">
            <w:pPr>
              <w:pStyle w:val="toelichtingvraaginsprong1"/>
              <w:numPr>
                <w:ilvl w:val="0"/>
                <w:numId w:val="0"/>
              </w:numPr>
              <w:ind w:left="1277"/>
              <w:rPr>
                <w:color w:val="000000" w:themeColor="text1"/>
                <w:lang w:val="fr-BE"/>
              </w:rPr>
            </w:pPr>
          </w:p>
        </w:tc>
      </w:tr>
      <w:tr w:rsidR="00552AC5" w:rsidRPr="00552AC5" w14:paraId="6985DC98" w14:textId="5490225B" w:rsidTr="00552AC5">
        <w:tc>
          <w:tcPr>
            <w:tcW w:w="8269" w:type="dxa"/>
          </w:tcPr>
          <w:p w14:paraId="24B25C26" w14:textId="77777777" w:rsidR="00552AC5" w:rsidRPr="00552AC5" w:rsidRDefault="00552AC5" w:rsidP="00552AC5">
            <w:pPr>
              <w:pStyle w:val="Toelichtingscenario"/>
              <w:rPr>
                <w:color w:val="000000" w:themeColor="text1"/>
                <w:lang w:val="fr-BE"/>
              </w:rPr>
            </w:pPr>
          </w:p>
        </w:tc>
        <w:tc>
          <w:tcPr>
            <w:tcW w:w="5728" w:type="dxa"/>
          </w:tcPr>
          <w:p w14:paraId="3882EE47" w14:textId="77777777" w:rsidR="00552AC5" w:rsidRPr="00552AC5" w:rsidRDefault="00552AC5" w:rsidP="00552AC5">
            <w:pPr>
              <w:pStyle w:val="Toelichtingscenario"/>
              <w:rPr>
                <w:color w:val="000000" w:themeColor="text1"/>
                <w:lang w:val="fr-BE"/>
              </w:rPr>
            </w:pPr>
          </w:p>
        </w:tc>
      </w:tr>
      <w:tr w:rsidR="00552AC5" w:rsidRPr="00C51A3A" w14:paraId="13A87BE6" w14:textId="11FBDEE1" w:rsidTr="00552AC5">
        <w:tc>
          <w:tcPr>
            <w:tcW w:w="8269" w:type="dxa"/>
          </w:tcPr>
          <w:p w14:paraId="4F6C954D" w14:textId="77777777" w:rsidR="00552AC5" w:rsidRPr="00552AC5" w:rsidRDefault="00552AC5" w:rsidP="00552AC5">
            <w:pPr>
              <w:pStyle w:val="Maatregel"/>
              <w:rPr>
                <w:color w:val="000000" w:themeColor="text1"/>
                <w:lang w:val="fr-BE"/>
              </w:rPr>
            </w:pPr>
            <w:r w:rsidRPr="00552AC5">
              <w:rPr>
                <w:color w:val="000000" w:themeColor="text1"/>
                <w:lang w:val="fr-BE"/>
              </w:rPr>
              <w:t>Appuis conçus de manière à éviter l’accumulation d’eau</w:t>
            </w:r>
          </w:p>
        </w:tc>
        <w:tc>
          <w:tcPr>
            <w:tcW w:w="5728" w:type="dxa"/>
          </w:tcPr>
          <w:p w14:paraId="06A2235A" w14:textId="77777777" w:rsidR="00552AC5" w:rsidRPr="00552AC5" w:rsidRDefault="00552AC5" w:rsidP="00552AC5">
            <w:pPr>
              <w:pStyle w:val="Maatregel"/>
              <w:numPr>
                <w:ilvl w:val="0"/>
                <w:numId w:val="0"/>
              </w:numPr>
              <w:rPr>
                <w:color w:val="000000" w:themeColor="text1"/>
                <w:lang w:val="fr-BE"/>
              </w:rPr>
            </w:pPr>
          </w:p>
        </w:tc>
      </w:tr>
      <w:tr w:rsidR="00552AC5" w:rsidRPr="00C51A3A" w14:paraId="13A72B33" w14:textId="1532DD5C" w:rsidTr="00552AC5">
        <w:tc>
          <w:tcPr>
            <w:tcW w:w="8269" w:type="dxa"/>
          </w:tcPr>
          <w:p w14:paraId="41A5E0A0" w14:textId="77777777" w:rsidR="00552AC5" w:rsidRPr="00552AC5" w:rsidRDefault="00552AC5" w:rsidP="00552AC5">
            <w:pPr>
              <w:pStyle w:val="Toelichtingvraag"/>
              <w:ind w:left="0"/>
              <w:rPr>
                <w:i/>
                <w:lang w:val="fr-BE"/>
              </w:rPr>
            </w:pPr>
            <w:r w:rsidRPr="00552AC5">
              <w:rPr>
                <w:i/>
                <w:lang w:val="fr-BE"/>
              </w:rPr>
              <w:t>Pour des réservoirs horizontaux, la plaque de doublage est soudée sur tout le pourtour.</w:t>
            </w:r>
          </w:p>
        </w:tc>
        <w:tc>
          <w:tcPr>
            <w:tcW w:w="5728" w:type="dxa"/>
          </w:tcPr>
          <w:p w14:paraId="5B62C599" w14:textId="77777777" w:rsidR="00552AC5" w:rsidRPr="00552AC5" w:rsidRDefault="00552AC5" w:rsidP="00552AC5">
            <w:pPr>
              <w:pStyle w:val="Toelichtingvraag"/>
              <w:ind w:left="0"/>
              <w:rPr>
                <w:i/>
                <w:lang w:val="fr-BE"/>
              </w:rPr>
            </w:pPr>
          </w:p>
        </w:tc>
      </w:tr>
      <w:tr w:rsidR="00552AC5" w:rsidRPr="00C51A3A" w14:paraId="67944F99" w14:textId="77435ABE" w:rsidTr="00552AC5">
        <w:tc>
          <w:tcPr>
            <w:tcW w:w="8269" w:type="dxa"/>
          </w:tcPr>
          <w:p w14:paraId="0F310B89" w14:textId="77777777" w:rsidR="00552AC5" w:rsidRPr="00552AC5" w:rsidRDefault="00552AC5" w:rsidP="00552AC5">
            <w:pPr>
              <w:pStyle w:val="Vraag"/>
              <w:rPr>
                <w:b/>
                <w:lang w:val="fr-BE"/>
              </w:rPr>
            </w:pPr>
            <w:r w:rsidRPr="00552AC5">
              <w:rPr>
                <w:b/>
                <w:lang w:val="fr-BE"/>
              </w:rPr>
              <w:t>Inspections externes de la paroi du réservoir</w:t>
            </w:r>
          </w:p>
        </w:tc>
        <w:tc>
          <w:tcPr>
            <w:tcW w:w="5728" w:type="dxa"/>
          </w:tcPr>
          <w:p w14:paraId="6DFD14E5" w14:textId="77777777" w:rsidR="00552AC5" w:rsidRPr="00552AC5" w:rsidRDefault="00552AC5" w:rsidP="00552AC5">
            <w:pPr>
              <w:pStyle w:val="Vraag"/>
              <w:numPr>
                <w:ilvl w:val="0"/>
                <w:numId w:val="0"/>
              </w:numPr>
              <w:rPr>
                <w:b/>
                <w:lang w:val="fr-BE"/>
              </w:rPr>
            </w:pPr>
          </w:p>
        </w:tc>
      </w:tr>
      <w:tr w:rsidR="00552AC5" w:rsidRPr="00C51A3A" w14:paraId="0C9BAE2E" w14:textId="2117885C" w:rsidTr="00552AC5">
        <w:tc>
          <w:tcPr>
            <w:tcW w:w="8269" w:type="dxa"/>
          </w:tcPr>
          <w:p w14:paraId="3FBE8FB3" w14:textId="77777777" w:rsidR="00552AC5" w:rsidRPr="00552AC5" w:rsidRDefault="00552AC5" w:rsidP="00EC55F9">
            <w:pPr>
              <w:autoSpaceDE w:val="0"/>
              <w:autoSpaceDN w:val="0"/>
              <w:adjustRightInd w:val="0"/>
              <w:spacing w:before="120" w:after="120"/>
              <w:jc w:val="left"/>
              <w:rPr>
                <w:rFonts w:cs="Verdana-Italic"/>
                <w:i/>
                <w:iCs/>
                <w:sz w:val="18"/>
                <w:szCs w:val="18"/>
                <w:lang w:val="fr-BE" w:eastAsia="nl-BE"/>
              </w:rPr>
            </w:pPr>
            <w:r w:rsidRPr="00552AC5">
              <w:rPr>
                <w:rFonts w:cs="Verdana-Italic"/>
                <w:i/>
                <w:iCs/>
                <w:sz w:val="18"/>
                <w:szCs w:val="18"/>
                <w:lang w:val="fr-BE" w:eastAsia="nl-BE"/>
              </w:rPr>
              <w:t xml:space="preserve">L’entreprise dispose d’un rapport d’inspection duquel il </w:t>
            </w:r>
            <w:proofErr w:type="gramStart"/>
            <w:r w:rsidRPr="00552AC5">
              <w:rPr>
                <w:rFonts w:cs="Verdana-Italic"/>
                <w:i/>
                <w:iCs/>
                <w:sz w:val="18"/>
                <w:szCs w:val="18"/>
                <w:lang w:val="fr-BE" w:eastAsia="nl-BE"/>
              </w:rPr>
              <w:t>ressort:</w:t>
            </w:r>
            <w:proofErr w:type="gramEnd"/>
          </w:p>
        </w:tc>
        <w:tc>
          <w:tcPr>
            <w:tcW w:w="5728" w:type="dxa"/>
          </w:tcPr>
          <w:p w14:paraId="1ED6EBF1" w14:textId="77777777" w:rsidR="00552AC5" w:rsidRPr="00552AC5" w:rsidRDefault="00552AC5" w:rsidP="00552AC5">
            <w:pPr>
              <w:autoSpaceDE w:val="0"/>
              <w:autoSpaceDN w:val="0"/>
              <w:adjustRightInd w:val="0"/>
              <w:jc w:val="left"/>
              <w:rPr>
                <w:rFonts w:cs="Verdana-Italic"/>
                <w:i/>
                <w:iCs/>
                <w:sz w:val="18"/>
                <w:szCs w:val="18"/>
                <w:lang w:val="fr-BE" w:eastAsia="nl-BE"/>
              </w:rPr>
            </w:pPr>
          </w:p>
        </w:tc>
      </w:tr>
      <w:tr w:rsidR="00552AC5" w:rsidRPr="00C51A3A" w14:paraId="3574D46B" w14:textId="7ACAD726" w:rsidTr="00552AC5">
        <w:tc>
          <w:tcPr>
            <w:tcW w:w="8269" w:type="dxa"/>
          </w:tcPr>
          <w:p w14:paraId="4C06A1AA" w14:textId="77777777" w:rsidR="00552AC5" w:rsidRPr="00552AC5" w:rsidRDefault="00552AC5" w:rsidP="00797A0C">
            <w:pPr>
              <w:pStyle w:val="Lijstalinea"/>
              <w:numPr>
                <w:ilvl w:val="0"/>
                <w:numId w:val="17"/>
              </w:numPr>
              <w:autoSpaceDE w:val="0"/>
              <w:autoSpaceDN w:val="0"/>
              <w:adjustRightInd w:val="0"/>
              <w:spacing w:before="120" w:after="120"/>
              <w:ind w:left="1701"/>
              <w:jc w:val="left"/>
              <w:rPr>
                <w:rFonts w:cs="Verdana-Italic"/>
                <w:i/>
                <w:iCs/>
                <w:sz w:val="18"/>
                <w:szCs w:val="18"/>
                <w:lang w:val="fr-BE" w:eastAsia="nl-BE"/>
              </w:rPr>
            </w:pPr>
            <w:proofErr w:type="gramStart"/>
            <w:r w:rsidRPr="00552AC5">
              <w:rPr>
                <w:rFonts w:cs="Verdana-Italic"/>
                <w:i/>
                <w:iCs/>
                <w:sz w:val="18"/>
                <w:szCs w:val="18"/>
                <w:lang w:val="fr-BE" w:eastAsia="nl-BE"/>
              </w:rPr>
              <w:t>qu’un</w:t>
            </w:r>
            <w:proofErr w:type="gramEnd"/>
            <w:r w:rsidRPr="00552AC5">
              <w:rPr>
                <w:rFonts w:cs="Verdana-Italic"/>
                <w:i/>
                <w:iCs/>
                <w:sz w:val="18"/>
                <w:szCs w:val="18"/>
                <w:lang w:val="fr-BE" w:eastAsia="nl-BE"/>
              </w:rPr>
              <w:t xml:space="preserve"> examen a été réalisé sur les formes de corrosion externes pouvant survenir</w:t>
            </w:r>
          </w:p>
        </w:tc>
        <w:tc>
          <w:tcPr>
            <w:tcW w:w="5728" w:type="dxa"/>
          </w:tcPr>
          <w:p w14:paraId="52ACCD4E" w14:textId="77777777" w:rsidR="00552AC5" w:rsidRPr="00552AC5" w:rsidRDefault="00552AC5" w:rsidP="00552AC5">
            <w:pPr>
              <w:autoSpaceDE w:val="0"/>
              <w:autoSpaceDN w:val="0"/>
              <w:adjustRightInd w:val="0"/>
              <w:ind w:left="1341"/>
              <w:jc w:val="left"/>
              <w:rPr>
                <w:rFonts w:cs="Verdana-Italic"/>
                <w:i/>
                <w:iCs/>
                <w:sz w:val="18"/>
                <w:szCs w:val="18"/>
                <w:lang w:val="fr-BE" w:eastAsia="nl-BE"/>
              </w:rPr>
            </w:pPr>
          </w:p>
        </w:tc>
      </w:tr>
      <w:tr w:rsidR="00552AC5" w:rsidRPr="00C51A3A" w14:paraId="23BB626E" w14:textId="4A4D16F5" w:rsidTr="00552AC5">
        <w:tc>
          <w:tcPr>
            <w:tcW w:w="8269" w:type="dxa"/>
          </w:tcPr>
          <w:p w14:paraId="5E05E8A8" w14:textId="77777777" w:rsidR="00552AC5" w:rsidRPr="00552AC5" w:rsidRDefault="00552AC5" w:rsidP="00797A0C">
            <w:pPr>
              <w:pStyle w:val="Lijstalinea"/>
              <w:numPr>
                <w:ilvl w:val="0"/>
                <w:numId w:val="17"/>
              </w:numPr>
              <w:autoSpaceDE w:val="0"/>
              <w:autoSpaceDN w:val="0"/>
              <w:adjustRightInd w:val="0"/>
              <w:spacing w:before="120" w:after="120"/>
              <w:ind w:left="1701"/>
              <w:jc w:val="left"/>
              <w:rPr>
                <w:rFonts w:cs="Verdana-Italic"/>
                <w:i/>
                <w:iCs/>
                <w:sz w:val="18"/>
                <w:szCs w:val="18"/>
                <w:lang w:val="fr-BE" w:eastAsia="nl-BE"/>
              </w:rPr>
            </w:pPr>
            <w:proofErr w:type="gramStart"/>
            <w:r w:rsidRPr="00552AC5">
              <w:rPr>
                <w:rFonts w:cs="Verdana-Italic"/>
                <w:i/>
                <w:iCs/>
                <w:sz w:val="18"/>
                <w:szCs w:val="18"/>
                <w:lang w:val="fr-BE" w:eastAsia="nl-BE"/>
              </w:rPr>
              <w:t>que</w:t>
            </w:r>
            <w:proofErr w:type="gramEnd"/>
            <w:r w:rsidRPr="00552AC5">
              <w:rPr>
                <w:rFonts w:cs="Verdana-Italic"/>
                <w:i/>
                <w:iCs/>
                <w:sz w:val="18"/>
                <w:szCs w:val="18"/>
                <w:lang w:val="fr-BE" w:eastAsia="nl-BE"/>
              </w:rPr>
              <w:t xml:space="preserve"> le réservoir est encore apte à être utilisé.</w:t>
            </w:r>
          </w:p>
        </w:tc>
        <w:tc>
          <w:tcPr>
            <w:tcW w:w="5728" w:type="dxa"/>
          </w:tcPr>
          <w:p w14:paraId="0A7684E2" w14:textId="77777777" w:rsidR="00552AC5" w:rsidRPr="00552AC5" w:rsidRDefault="00552AC5" w:rsidP="00552AC5">
            <w:pPr>
              <w:autoSpaceDE w:val="0"/>
              <w:autoSpaceDN w:val="0"/>
              <w:adjustRightInd w:val="0"/>
              <w:ind w:left="1341"/>
              <w:jc w:val="left"/>
              <w:rPr>
                <w:rFonts w:cs="Verdana-Italic"/>
                <w:i/>
                <w:iCs/>
                <w:sz w:val="18"/>
                <w:szCs w:val="18"/>
                <w:lang w:val="fr-BE" w:eastAsia="nl-BE"/>
              </w:rPr>
            </w:pPr>
          </w:p>
        </w:tc>
      </w:tr>
      <w:tr w:rsidR="00552AC5" w:rsidRPr="00C51A3A" w14:paraId="1E56FF11" w14:textId="4F791ADA" w:rsidTr="00552AC5">
        <w:tc>
          <w:tcPr>
            <w:tcW w:w="8269" w:type="dxa"/>
          </w:tcPr>
          <w:p w14:paraId="310EC2E1" w14:textId="77777777" w:rsidR="00552AC5" w:rsidRPr="00552AC5" w:rsidRDefault="00552AC5" w:rsidP="00EC55F9">
            <w:pPr>
              <w:autoSpaceDE w:val="0"/>
              <w:autoSpaceDN w:val="0"/>
              <w:adjustRightInd w:val="0"/>
              <w:spacing w:before="120" w:after="120"/>
              <w:jc w:val="left"/>
              <w:rPr>
                <w:rFonts w:cs="Verdana-Italic"/>
                <w:i/>
                <w:iCs/>
                <w:sz w:val="18"/>
                <w:szCs w:val="18"/>
                <w:lang w:val="fr-BE" w:eastAsia="nl-BE"/>
              </w:rPr>
            </w:pPr>
            <w:r w:rsidRPr="00552AC5">
              <w:rPr>
                <w:rFonts w:cs="Verdana-Italic"/>
                <w:i/>
                <w:iCs/>
                <w:sz w:val="18"/>
                <w:szCs w:val="18"/>
                <w:lang w:val="fr-BE" w:eastAsia="nl-BE"/>
              </w:rPr>
              <w:t>La date limite pour la prochaine inspection externe (mentionnée dans le rapport d’inspection) n’est pas encore dépassée.</w:t>
            </w:r>
          </w:p>
        </w:tc>
        <w:tc>
          <w:tcPr>
            <w:tcW w:w="5728" w:type="dxa"/>
          </w:tcPr>
          <w:p w14:paraId="7407F0F6" w14:textId="77777777" w:rsidR="00552AC5" w:rsidRPr="00552AC5" w:rsidRDefault="00552AC5" w:rsidP="00552AC5">
            <w:pPr>
              <w:autoSpaceDE w:val="0"/>
              <w:autoSpaceDN w:val="0"/>
              <w:adjustRightInd w:val="0"/>
              <w:jc w:val="left"/>
              <w:rPr>
                <w:rFonts w:cs="Verdana-Italic"/>
                <w:i/>
                <w:iCs/>
                <w:sz w:val="18"/>
                <w:szCs w:val="18"/>
                <w:lang w:val="fr-BE" w:eastAsia="nl-BE"/>
              </w:rPr>
            </w:pPr>
          </w:p>
        </w:tc>
      </w:tr>
      <w:tr w:rsidR="00552AC5" w:rsidRPr="00C51A3A" w14:paraId="34A0CFE8" w14:textId="509C964C" w:rsidTr="00552AC5">
        <w:tc>
          <w:tcPr>
            <w:tcW w:w="8269" w:type="dxa"/>
          </w:tcPr>
          <w:p w14:paraId="431FC3A1" w14:textId="77777777" w:rsidR="00552AC5" w:rsidRPr="00552AC5" w:rsidRDefault="00552AC5" w:rsidP="00EC55F9">
            <w:pPr>
              <w:autoSpaceDE w:val="0"/>
              <w:autoSpaceDN w:val="0"/>
              <w:adjustRightInd w:val="0"/>
              <w:spacing w:before="120" w:after="120"/>
              <w:jc w:val="left"/>
              <w:rPr>
                <w:rFonts w:cs="Verdana-Italic"/>
                <w:i/>
                <w:iCs/>
                <w:sz w:val="18"/>
                <w:szCs w:val="18"/>
                <w:lang w:val="fr-BE" w:eastAsia="nl-BE"/>
              </w:rPr>
            </w:pPr>
            <w:r w:rsidRPr="00552AC5">
              <w:rPr>
                <w:rFonts w:cs="Verdana-Italic"/>
                <w:i/>
                <w:iCs/>
                <w:sz w:val="18"/>
                <w:szCs w:val="18"/>
                <w:lang w:val="fr-BE" w:eastAsia="nl-BE"/>
              </w:rPr>
              <w:t xml:space="preserve">Le </w:t>
            </w:r>
            <w:proofErr w:type="spellStart"/>
            <w:r w:rsidRPr="00552AC5">
              <w:rPr>
                <w:rFonts w:cs="Verdana-Italic"/>
                <w:i/>
                <w:iCs/>
                <w:sz w:val="18"/>
                <w:szCs w:val="18"/>
                <w:lang w:val="fr-BE" w:eastAsia="nl-BE"/>
              </w:rPr>
              <w:t>Vlarem</w:t>
            </w:r>
            <w:proofErr w:type="spellEnd"/>
            <w:r w:rsidRPr="00552AC5">
              <w:rPr>
                <w:rFonts w:cs="Verdana-Italic"/>
                <w:i/>
                <w:iCs/>
                <w:sz w:val="18"/>
                <w:szCs w:val="18"/>
                <w:lang w:val="fr-BE" w:eastAsia="nl-BE"/>
              </w:rPr>
              <w:t xml:space="preserve"> II demande un examen périodique tous les 5 ans, à réaliser par un expert en environnement dans la discipline réservoirs de gaz ou de substances dangereuses, au cours duquel le réservoir est contrôlé entre autres selon un code de bonne pratique par </w:t>
            </w:r>
            <w:r w:rsidRPr="00552AC5">
              <w:rPr>
                <w:rFonts w:cs="Verdana-Italic"/>
                <w:i/>
                <w:iCs/>
                <w:sz w:val="18"/>
                <w:szCs w:val="18"/>
                <w:lang w:val="fr-BE" w:eastAsia="nl-BE"/>
              </w:rPr>
              <w:lastRenderedPageBreak/>
              <w:t>rapport à l’état de conservation et à la protection contre la corrosion. Ce contrôle périodique comprend au moins un contrôle externe du réservoir.</w:t>
            </w:r>
          </w:p>
        </w:tc>
        <w:tc>
          <w:tcPr>
            <w:tcW w:w="5728" w:type="dxa"/>
          </w:tcPr>
          <w:p w14:paraId="223EC0EC" w14:textId="77777777" w:rsidR="00552AC5" w:rsidRPr="00552AC5" w:rsidRDefault="00552AC5" w:rsidP="00552AC5">
            <w:pPr>
              <w:autoSpaceDE w:val="0"/>
              <w:autoSpaceDN w:val="0"/>
              <w:adjustRightInd w:val="0"/>
              <w:jc w:val="left"/>
              <w:rPr>
                <w:rFonts w:cs="Verdana-Italic"/>
                <w:i/>
                <w:iCs/>
                <w:sz w:val="18"/>
                <w:szCs w:val="18"/>
                <w:lang w:val="fr-BE" w:eastAsia="nl-BE"/>
              </w:rPr>
            </w:pPr>
          </w:p>
        </w:tc>
      </w:tr>
      <w:tr w:rsidR="00552AC5" w:rsidRPr="00C51A3A" w14:paraId="5A5A92BC" w14:textId="636B06A3" w:rsidTr="00552AC5">
        <w:tc>
          <w:tcPr>
            <w:tcW w:w="8269" w:type="dxa"/>
          </w:tcPr>
          <w:p w14:paraId="5E5ABEE7" w14:textId="162E73E1" w:rsidR="00552AC5" w:rsidRPr="00552AC5" w:rsidRDefault="00552AC5" w:rsidP="00552AC5">
            <w:pPr>
              <w:pStyle w:val="Kop3"/>
            </w:pPr>
            <w:bookmarkStart w:id="16" w:name="_Toc2955387"/>
            <w:r w:rsidRPr="00552AC5">
              <w:t xml:space="preserve">Fatigue due aux </w:t>
            </w:r>
            <w:r w:rsidRPr="00552AC5">
              <w:rPr>
                <w:lang w:val="fr-FR"/>
              </w:rPr>
              <w:t>cycles</w:t>
            </w:r>
            <w:r w:rsidRPr="00552AC5">
              <w:t xml:space="preserve"> de pression</w:t>
            </w:r>
            <w:bookmarkEnd w:id="16"/>
          </w:p>
        </w:tc>
        <w:tc>
          <w:tcPr>
            <w:tcW w:w="5728" w:type="dxa"/>
          </w:tcPr>
          <w:p w14:paraId="1BEA91C1" w14:textId="77777777" w:rsidR="00552AC5" w:rsidRPr="00552AC5" w:rsidRDefault="00552AC5" w:rsidP="00552AC5">
            <w:pPr>
              <w:pStyle w:val="Kop3"/>
              <w:numPr>
                <w:ilvl w:val="0"/>
                <w:numId w:val="0"/>
              </w:numPr>
            </w:pPr>
          </w:p>
        </w:tc>
      </w:tr>
      <w:tr w:rsidR="00552AC5" w:rsidRPr="00C51A3A" w14:paraId="507B5594" w14:textId="10E65A3B" w:rsidTr="00552AC5">
        <w:tc>
          <w:tcPr>
            <w:tcW w:w="8269" w:type="dxa"/>
          </w:tcPr>
          <w:p w14:paraId="5FBC28F0" w14:textId="77777777" w:rsidR="00552AC5" w:rsidRPr="00552AC5" w:rsidRDefault="00552AC5" w:rsidP="00552AC5">
            <w:pPr>
              <w:pStyle w:val="Maatregel"/>
              <w:rPr>
                <w:lang w:val="fr-BE"/>
              </w:rPr>
            </w:pPr>
            <w:r w:rsidRPr="00552AC5">
              <w:rPr>
                <w:lang w:val="fr-BE"/>
              </w:rPr>
              <w:t xml:space="preserve">Réalisation d’une analyse de la fatigue </w:t>
            </w:r>
          </w:p>
        </w:tc>
        <w:tc>
          <w:tcPr>
            <w:tcW w:w="5728" w:type="dxa"/>
          </w:tcPr>
          <w:p w14:paraId="702036FD" w14:textId="77777777" w:rsidR="00552AC5" w:rsidRPr="00552AC5" w:rsidRDefault="00552AC5" w:rsidP="00552AC5">
            <w:pPr>
              <w:pStyle w:val="Maatregel"/>
              <w:numPr>
                <w:ilvl w:val="0"/>
                <w:numId w:val="0"/>
              </w:numPr>
              <w:rPr>
                <w:lang w:val="fr-BE"/>
              </w:rPr>
            </w:pPr>
          </w:p>
        </w:tc>
      </w:tr>
      <w:tr w:rsidR="00552AC5" w:rsidRPr="00C51A3A" w14:paraId="55F99766" w14:textId="1EEA7289" w:rsidTr="00552AC5">
        <w:tc>
          <w:tcPr>
            <w:tcW w:w="8269" w:type="dxa"/>
          </w:tcPr>
          <w:p w14:paraId="268EF92A" w14:textId="77777777" w:rsidR="00552AC5" w:rsidRPr="00552AC5" w:rsidRDefault="00552AC5" w:rsidP="00552AC5">
            <w:pPr>
              <w:pStyle w:val="Toelichtingvraag"/>
              <w:ind w:left="0"/>
              <w:rPr>
                <w:i/>
                <w:lang w:val="fr-BE"/>
              </w:rPr>
            </w:pPr>
            <w:r w:rsidRPr="00552AC5">
              <w:rPr>
                <w:i/>
                <w:lang w:val="fr-BE"/>
              </w:rPr>
              <w:t>Une analyse de la fatigue a été réalisée en tenant compte du nombre de cycles de pression auxquels le réservoir sous pression est soumis pendant l’exploitation.</w:t>
            </w:r>
          </w:p>
        </w:tc>
        <w:tc>
          <w:tcPr>
            <w:tcW w:w="5728" w:type="dxa"/>
          </w:tcPr>
          <w:p w14:paraId="2338B788" w14:textId="77777777" w:rsidR="00552AC5" w:rsidRPr="00552AC5" w:rsidRDefault="00552AC5" w:rsidP="00552AC5">
            <w:pPr>
              <w:pStyle w:val="Toelichtingvraag"/>
              <w:ind w:left="0"/>
              <w:rPr>
                <w:i/>
                <w:lang w:val="fr-BE"/>
              </w:rPr>
            </w:pPr>
          </w:p>
        </w:tc>
      </w:tr>
      <w:tr w:rsidR="00552AC5" w:rsidRPr="00C51A3A" w14:paraId="11531B71" w14:textId="51E59401" w:rsidTr="00552AC5">
        <w:tc>
          <w:tcPr>
            <w:tcW w:w="8269" w:type="dxa"/>
          </w:tcPr>
          <w:p w14:paraId="63320768" w14:textId="77777777" w:rsidR="00552AC5" w:rsidRPr="00552AC5" w:rsidRDefault="00552AC5" w:rsidP="00552AC5">
            <w:pPr>
              <w:pStyle w:val="Toelichtingvraag"/>
              <w:ind w:left="0"/>
              <w:rPr>
                <w:i/>
                <w:lang w:val="fr-BE"/>
              </w:rPr>
            </w:pPr>
            <w:r w:rsidRPr="00552AC5">
              <w:rPr>
                <w:i/>
                <w:lang w:val="fr-BE"/>
              </w:rPr>
              <w:t>Le nombre maximum de cycles de pression auxquels le réservoir sous pression peut être soumis est donné par le constructeur. Ce nombre maximum est à comparer avec la fréquence de remplissage du réservoir.</w:t>
            </w:r>
          </w:p>
        </w:tc>
        <w:tc>
          <w:tcPr>
            <w:tcW w:w="5728" w:type="dxa"/>
          </w:tcPr>
          <w:p w14:paraId="6F6BBBA8" w14:textId="77777777" w:rsidR="00552AC5" w:rsidRPr="00552AC5" w:rsidRDefault="00552AC5" w:rsidP="00552AC5">
            <w:pPr>
              <w:pStyle w:val="Toelichtingvraag"/>
              <w:ind w:left="0"/>
              <w:rPr>
                <w:i/>
                <w:lang w:val="fr-BE"/>
              </w:rPr>
            </w:pPr>
          </w:p>
        </w:tc>
      </w:tr>
      <w:tr w:rsidR="00552AC5" w:rsidRPr="00552AC5" w14:paraId="0A795F48" w14:textId="6370F980" w:rsidTr="00552AC5">
        <w:tc>
          <w:tcPr>
            <w:tcW w:w="8269" w:type="dxa"/>
          </w:tcPr>
          <w:p w14:paraId="2A369185" w14:textId="67C6B871" w:rsidR="00552AC5" w:rsidRPr="00552AC5" w:rsidRDefault="00552AC5" w:rsidP="00552AC5">
            <w:pPr>
              <w:pStyle w:val="Kop3"/>
            </w:pPr>
            <w:bookmarkStart w:id="17" w:name="_Toc2955388"/>
            <w:r w:rsidRPr="00552AC5">
              <w:t>Fragilisation à l’hydrogène</w:t>
            </w:r>
            <w:bookmarkEnd w:id="17"/>
          </w:p>
        </w:tc>
        <w:tc>
          <w:tcPr>
            <w:tcW w:w="5728" w:type="dxa"/>
          </w:tcPr>
          <w:p w14:paraId="00208117" w14:textId="77777777" w:rsidR="00552AC5" w:rsidRPr="00552AC5" w:rsidRDefault="00552AC5" w:rsidP="00552AC5">
            <w:pPr>
              <w:pStyle w:val="Kop3"/>
              <w:numPr>
                <w:ilvl w:val="0"/>
                <w:numId w:val="0"/>
              </w:numPr>
            </w:pPr>
          </w:p>
        </w:tc>
      </w:tr>
      <w:tr w:rsidR="00552AC5" w:rsidRPr="00C51A3A" w14:paraId="23374935" w14:textId="7A04FDCF" w:rsidTr="00552AC5">
        <w:tc>
          <w:tcPr>
            <w:tcW w:w="8269" w:type="dxa"/>
          </w:tcPr>
          <w:p w14:paraId="6D48F6F7" w14:textId="77777777" w:rsidR="00552AC5" w:rsidRPr="00552AC5" w:rsidRDefault="00552AC5" w:rsidP="00552AC5">
            <w:pPr>
              <w:pStyle w:val="Maatregel"/>
              <w:rPr>
                <w:color w:val="000000" w:themeColor="text1"/>
                <w:lang w:val="fr-BE"/>
              </w:rPr>
            </w:pPr>
            <w:r w:rsidRPr="00552AC5">
              <w:rPr>
                <w:color w:val="000000" w:themeColor="text1"/>
                <w:lang w:val="fr-BE"/>
              </w:rPr>
              <w:t>Enveloppe en matériau résistant à la corrosion</w:t>
            </w:r>
          </w:p>
        </w:tc>
        <w:tc>
          <w:tcPr>
            <w:tcW w:w="5728" w:type="dxa"/>
          </w:tcPr>
          <w:p w14:paraId="2C89DFB8" w14:textId="77777777" w:rsidR="00552AC5" w:rsidRPr="00552AC5" w:rsidRDefault="00552AC5" w:rsidP="00552AC5">
            <w:pPr>
              <w:pStyle w:val="Maatregel"/>
              <w:numPr>
                <w:ilvl w:val="0"/>
                <w:numId w:val="0"/>
              </w:numPr>
              <w:rPr>
                <w:color w:val="000000" w:themeColor="text1"/>
                <w:lang w:val="fr-BE"/>
              </w:rPr>
            </w:pPr>
          </w:p>
        </w:tc>
      </w:tr>
      <w:tr w:rsidR="00552AC5" w:rsidRPr="00C51A3A" w14:paraId="752D447A" w14:textId="40585EE6" w:rsidTr="00552AC5">
        <w:tc>
          <w:tcPr>
            <w:tcW w:w="8269" w:type="dxa"/>
          </w:tcPr>
          <w:p w14:paraId="1B004A40" w14:textId="77777777" w:rsidR="00552AC5" w:rsidRPr="00552AC5" w:rsidRDefault="00552AC5" w:rsidP="00552AC5">
            <w:pPr>
              <w:pStyle w:val="Toelichtingvraag"/>
              <w:ind w:left="0"/>
              <w:rPr>
                <w:i/>
                <w:lang w:val="fr-BE"/>
              </w:rPr>
            </w:pPr>
            <w:r w:rsidRPr="00552AC5">
              <w:rPr>
                <w:i/>
                <w:lang w:val="fr-BE"/>
              </w:rPr>
              <w:t xml:space="preserve">Ci-dessous des mesures pour éviter les risques de fragilisation à </w:t>
            </w:r>
            <w:proofErr w:type="gramStart"/>
            <w:r w:rsidRPr="00552AC5">
              <w:rPr>
                <w:i/>
                <w:lang w:val="fr-BE"/>
              </w:rPr>
              <w:t>l’hydrogène:</w:t>
            </w:r>
            <w:proofErr w:type="gramEnd"/>
          </w:p>
        </w:tc>
        <w:tc>
          <w:tcPr>
            <w:tcW w:w="5728" w:type="dxa"/>
          </w:tcPr>
          <w:p w14:paraId="193D7B38" w14:textId="77777777" w:rsidR="00552AC5" w:rsidRPr="00552AC5" w:rsidRDefault="00552AC5" w:rsidP="00552AC5">
            <w:pPr>
              <w:pStyle w:val="Toelichtingvraag"/>
              <w:ind w:left="0"/>
              <w:rPr>
                <w:i/>
                <w:lang w:val="fr-BE"/>
              </w:rPr>
            </w:pPr>
          </w:p>
        </w:tc>
      </w:tr>
      <w:tr w:rsidR="00552AC5" w:rsidRPr="00C51A3A" w14:paraId="3E491C54" w14:textId="66ACC8C4" w:rsidTr="00552AC5">
        <w:tc>
          <w:tcPr>
            <w:tcW w:w="8269" w:type="dxa"/>
          </w:tcPr>
          <w:p w14:paraId="64A8E43E" w14:textId="77777777" w:rsidR="00552AC5" w:rsidRPr="00552AC5" w:rsidRDefault="00552AC5" w:rsidP="00552AC5">
            <w:pPr>
              <w:pStyle w:val="toelichtingvraaginsprong1"/>
              <w:tabs>
                <w:tab w:val="clear" w:pos="1667"/>
                <w:tab w:val="num" w:pos="1637"/>
              </w:tabs>
              <w:ind w:left="1637"/>
              <w:rPr>
                <w:i/>
                <w:lang w:val="fr-BE"/>
              </w:rPr>
            </w:pPr>
            <w:r w:rsidRPr="00552AC5">
              <w:rPr>
                <w:i/>
                <w:lang w:val="fr-BE"/>
              </w:rPr>
              <w:t xml:space="preserve">La fonte n’est pas adaptée comme matériau de construction parce que celle-ci est perméable à l‘hydrogène. Les matériaux de construction contenant du fer avec une limité d’élasticité élevée donnent lieu à de la fragilisation à l‘hydrogène. </w:t>
            </w:r>
          </w:p>
        </w:tc>
        <w:tc>
          <w:tcPr>
            <w:tcW w:w="5728" w:type="dxa"/>
          </w:tcPr>
          <w:p w14:paraId="0D9EF49A" w14:textId="77777777" w:rsidR="00552AC5" w:rsidRPr="00552AC5" w:rsidRDefault="00552AC5" w:rsidP="00552AC5">
            <w:pPr>
              <w:pStyle w:val="toelichtingvraaginsprong1"/>
              <w:numPr>
                <w:ilvl w:val="0"/>
                <w:numId w:val="0"/>
              </w:numPr>
              <w:ind w:left="1277"/>
              <w:rPr>
                <w:i/>
                <w:lang w:val="fr-BE"/>
              </w:rPr>
            </w:pPr>
          </w:p>
        </w:tc>
      </w:tr>
      <w:tr w:rsidR="00552AC5" w:rsidRPr="00C51A3A" w14:paraId="7EE5C268" w14:textId="261A72EA" w:rsidTr="00552AC5">
        <w:tc>
          <w:tcPr>
            <w:tcW w:w="8269" w:type="dxa"/>
          </w:tcPr>
          <w:p w14:paraId="15D09B62" w14:textId="77777777" w:rsidR="00552AC5" w:rsidRPr="00552AC5" w:rsidRDefault="00552AC5" w:rsidP="00552AC5">
            <w:pPr>
              <w:pStyle w:val="toelichtingvraaginsprong1"/>
              <w:tabs>
                <w:tab w:val="clear" w:pos="1667"/>
                <w:tab w:val="num" w:pos="1637"/>
              </w:tabs>
              <w:ind w:left="1637"/>
              <w:rPr>
                <w:i/>
                <w:lang w:val="fr-BE"/>
              </w:rPr>
            </w:pPr>
            <w:r w:rsidRPr="00552AC5">
              <w:rPr>
                <w:i/>
                <w:lang w:val="fr-BE"/>
              </w:rPr>
              <w:t xml:space="preserve">La résistance de l’acier contre la fragilisation à l’hydrogène est augmentée en ajoutant des éléments d’alliage adéquats (par ex. acier </w:t>
            </w:r>
            <w:proofErr w:type="spellStart"/>
            <w:r w:rsidRPr="00552AC5">
              <w:rPr>
                <w:i/>
                <w:lang w:val="fr-BE"/>
              </w:rPr>
              <w:t>CrMo</w:t>
            </w:r>
            <w:proofErr w:type="spellEnd"/>
            <w:r w:rsidRPr="00552AC5">
              <w:rPr>
                <w:i/>
                <w:lang w:val="fr-BE"/>
              </w:rPr>
              <w:t>)</w:t>
            </w:r>
          </w:p>
        </w:tc>
        <w:tc>
          <w:tcPr>
            <w:tcW w:w="5728" w:type="dxa"/>
          </w:tcPr>
          <w:p w14:paraId="5FB752F9" w14:textId="77777777" w:rsidR="00552AC5" w:rsidRPr="00552AC5" w:rsidRDefault="00552AC5" w:rsidP="00552AC5">
            <w:pPr>
              <w:pStyle w:val="toelichtingvraaginsprong1"/>
              <w:numPr>
                <w:ilvl w:val="0"/>
                <w:numId w:val="0"/>
              </w:numPr>
              <w:ind w:left="1277"/>
              <w:rPr>
                <w:i/>
                <w:lang w:val="fr-BE"/>
              </w:rPr>
            </w:pPr>
          </w:p>
        </w:tc>
      </w:tr>
      <w:tr w:rsidR="00552AC5" w:rsidRPr="00C51A3A" w14:paraId="35884EBE" w14:textId="16F6FDBD" w:rsidTr="00552AC5">
        <w:tc>
          <w:tcPr>
            <w:tcW w:w="8269" w:type="dxa"/>
          </w:tcPr>
          <w:p w14:paraId="4F601EBE" w14:textId="77777777" w:rsidR="00552AC5" w:rsidRPr="00552AC5" w:rsidRDefault="00552AC5" w:rsidP="00552AC5">
            <w:pPr>
              <w:pStyle w:val="toelichtingvraaginsprong1"/>
              <w:tabs>
                <w:tab w:val="clear" w:pos="1667"/>
                <w:tab w:val="num" w:pos="1637"/>
              </w:tabs>
              <w:ind w:left="1637"/>
              <w:rPr>
                <w:i/>
                <w:lang w:val="fr-BE"/>
              </w:rPr>
            </w:pPr>
            <w:r w:rsidRPr="00552AC5">
              <w:rPr>
                <w:i/>
                <w:lang w:val="fr-BE"/>
              </w:rPr>
              <w:t xml:space="preserve">Si des impuretés contenant de l’ammoniac sont présentes dans l’hydrogène présent (par ex. à cause de déviations de procédé chez l’utilisateur), l’usage de matériaux contenant du cuivre ou du cuivre/zinc n’est pas recommandé dans des tuyauteries et des joints parce que ces matériaux sont attaqués par l’ammoniac. </w:t>
            </w:r>
          </w:p>
        </w:tc>
        <w:tc>
          <w:tcPr>
            <w:tcW w:w="5728" w:type="dxa"/>
          </w:tcPr>
          <w:p w14:paraId="1C7108FD" w14:textId="77777777" w:rsidR="00552AC5" w:rsidRPr="00552AC5" w:rsidRDefault="00552AC5" w:rsidP="00552AC5">
            <w:pPr>
              <w:pStyle w:val="toelichtingvraaginsprong1"/>
              <w:numPr>
                <w:ilvl w:val="0"/>
                <w:numId w:val="0"/>
              </w:numPr>
              <w:ind w:left="1277"/>
              <w:rPr>
                <w:i/>
                <w:lang w:val="fr-BE"/>
              </w:rPr>
            </w:pPr>
          </w:p>
        </w:tc>
      </w:tr>
      <w:tr w:rsidR="00552AC5" w:rsidRPr="00C51A3A" w14:paraId="75F82377" w14:textId="377296C5" w:rsidTr="00552AC5">
        <w:tc>
          <w:tcPr>
            <w:tcW w:w="8269" w:type="dxa"/>
          </w:tcPr>
          <w:p w14:paraId="4941A232" w14:textId="77777777" w:rsidR="00552AC5" w:rsidRPr="00552AC5" w:rsidRDefault="00552AC5" w:rsidP="00552AC5">
            <w:pPr>
              <w:pStyle w:val="toelichtingvraaginsprong1"/>
              <w:tabs>
                <w:tab w:val="clear" w:pos="1667"/>
                <w:tab w:val="num" w:pos="1637"/>
              </w:tabs>
              <w:ind w:left="1637"/>
              <w:rPr>
                <w:i/>
                <w:lang w:val="fr-BE"/>
              </w:rPr>
            </w:pPr>
            <w:r w:rsidRPr="00552AC5">
              <w:rPr>
                <w:i/>
                <w:lang w:val="fr-BE"/>
              </w:rPr>
              <w:lastRenderedPageBreak/>
              <w:t>Des zones affectées thermiquement (</w:t>
            </w:r>
            <w:proofErr w:type="spellStart"/>
            <w:r w:rsidRPr="00552AC5">
              <w:rPr>
                <w:i/>
                <w:lang w:val="fr-BE"/>
              </w:rPr>
              <w:t>heat</w:t>
            </w:r>
            <w:proofErr w:type="spellEnd"/>
            <w:r w:rsidRPr="00552AC5">
              <w:rPr>
                <w:i/>
                <w:lang w:val="fr-BE"/>
              </w:rPr>
              <w:t xml:space="preserve"> </w:t>
            </w:r>
            <w:proofErr w:type="spellStart"/>
            <w:r w:rsidRPr="00552AC5">
              <w:rPr>
                <w:i/>
                <w:lang w:val="fr-BE"/>
              </w:rPr>
              <w:t>affected</w:t>
            </w:r>
            <w:proofErr w:type="spellEnd"/>
            <w:r w:rsidRPr="00552AC5">
              <w:rPr>
                <w:i/>
                <w:lang w:val="fr-BE"/>
              </w:rPr>
              <w:t xml:space="preserve"> zones) autour des soudures sont plus sensibles à la fragilisation à l’hydrogène que le matériel de base lui-même. Pour éviter cela, on peut opter pour un post-traitement thermique après soudage.</w:t>
            </w:r>
          </w:p>
        </w:tc>
        <w:tc>
          <w:tcPr>
            <w:tcW w:w="5728" w:type="dxa"/>
          </w:tcPr>
          <w:p w14:paraId="420EDAA2" w14:textId="77777777" w:rsidR="00552AC5" w:rsidRPr="00552AC5" w:rsidRDefault="00552AC5" w:rsidP="00552AC5">
            <w:pPr>
              <w:pStyle w:val="toelichtingvraaginsprong1"/>
              <w:numPr>
                <w:ilvl w:val="0"/>
                <w:numId w:val="0"/>
              </w:numPr>
              <w:ind w:left="1277"/>
              <w:rPr>
                <w:i/>
                <w:lang w:val="fr-BE"/>
              </w:rPr>
            </w:pPr>
          </w:p>
        </w:tc>
      </w:tr>
      <w:tr w:rsidR="00552AC5" w:rsidRPr="00C51A3A" w14:paraId="1ED05315" w14:textId="20213722" w:rsidTr="00552AC5">
        <w:tc>
          <w:tcPr>
            <w:tcW w:w="8269" w:type="dxa"/>
          </w:tcPr>
          <w:p w14:paraId="4E153648" w14:textId="77777777" w:rsidR="00552AC5" w:rsidRPr="00552AC5" w:rsidRDefault="00552AC5" w:rsidP="00552AC5">
            <w:pPr>
              <w:pStyle w:val="Maatregel"/>
              <w:rPr>
                <w:color w:val="000000" w:themeColor="text1"/>
                <w:lang w:val="fr-BE"/>
              </w:rPr>
            </w:pPr>
            <w:r w:rsidRPr="00552AC5">
              <w:rPr>
                <w:color w:val="000000" w:themeColor="text1"/>
                <w:lang w:val="fr-BE"/>
              </w:rPr>
              <w:t>Inspections de l’intérieur des réservoirs sous pression fixes en fonction des risques</w:t>
            </w:r>
          </w:p>
        </w:tc>
        <w:tc>
          <w:tcPr>
            <w:tcW w:w="5728" w:type="dxa"/>
          </w:tcPr>
          <w:p w14:paraId="354CC807" w14:textId="77777777" w:rsidR="00552AC5" w:rsidRPr="00552AC5" w:rsidRDefault="00552AC5" w:rsidP="00552AC5">
            <w:pPr>
              <w:pStyle w:val="Maatregel"/>
              <w:numPr>
                <w:ilvl w:val="0"/>
                <w:numId w:val="0"/>
              </w:numPr>
              <w:rPr>
                <w:color w:val="000000" w:themeColor="text1"/>
                <w:lang w:val="fr-BE"/>
              </w:rPr>
            </w:pPr>
          </w:p>
        </w:tc>
      </w:tr>
      <w:tr w:rsidR="00552AC5" w:rsidRPr="00C51A3A" w14:paraId="3708F029" w14:textId="5DA2829E" w:rsidTr="00552AC5">
        <w:tc>
          <w:tcPr>
            <w:tcW w:w="8269" w:type="dxa"/>
          </w:tcPr>
          <w:p w14:paraId="391007D3" w14:textId="77777777" w:rsidR="00552AC5" w:rsidRPr="00552AC5" w:rsidRDefault="00552AC5" w:rsidP="00552AC5">
            <w:pPr>
              <w:pStyle w:val="Toelichtingvraag"/>
              <w:ind w:left="0"/>
              <w:rPr>
                <w:i/>
                <w:color w:val="000000" w:themeColor="text1"/>
                <w:lang w:val="fr-BE"/>
              </w:rPr>
            </w:pPr>
            <w:r w:rsidRPr="00552AC5">
              <w:rPr>
                <w:i/>
                <w:color w:val="000000" w:themeColor="text1"/>
                <w:lang w:val="fr-BE"/>
              </w:rPr>
              <w:t xml:space="preserve">L’entreprise a identifié les causes possibles pouvant donner lieu à de la fragilisation à l’hydrogène à l’intérieur du réservoir. </w:t>
            </w:r>
          </w:p>
        </w:tc>
        <w:tc>
          <w:tcPr>
            <w:tcW w:w="5728" w:type="dxa"/>
          </w:tcPr>
          <w:p w14:paraId="3E79CB94" w14:textId="77777777" w:rsidR="00552AC5" w:rsidRPr="00552AC5" w:rsidRDefault="00552AC5" w:rsidP="00552AC5">
            <w:pPr>
              <w:pStyle w:val="Toelichtingvraag"/>
              <w:ind w:left="0"/>
              <w:rPr>
                <w:i/>
                <w:color w:val="000000" w:themeColor="text1"/>
                <w:lang w:val="fr-BE"/>
              </w:rPr>
            </w:pPr>
          </w:p>
        </w:tc>
      </w:tr>
      <w:tr w:rsidR="00552AC5" w:rsidRPr="00C51A3A" w14:paraId="21879904" w14:textId="6183C0FC" w:rsidTr="00552AC5">
        <w:tc>
          <w:tcPr>
            <w:tcW w:w="8269" w:type="dxa"/>
          </w:tcPr>
          <w:p w14:paraId="6CF22BCF" w14:textId="77777777" w:rsidR="00552AC5" w:rsidRPr="00552AC5" w:rsidRDefault="00552AC5" w:rsidP="00552AC5">
            <w:pPr>
              <w:pStyle w:val="Toelichtingvraag"/>
              <w:ind w:left="0"/>
              <w:rPr>
                <w:i/>
                <w:lang w:val="fr-BE"/>
              </w:rPr>
            </w:pPr>
            <w:r w:rsidRPr="00552AC5">
              <w:rPr>
                <w:i/>
                <w:lang w:val="fr-BE"/>
              </w:rPr>
              <w:t>En fonction de cela, les méthodes d’inspection ont été fixées.</w:t>
            </w:r>
          </w:p>
        </w:tc>
        <w:tc>
          <w:tcPr>
            <w:tcW w:w="5728" w:type="dxa"/>
          </w:tcPr>
          <w:p w14:paraId="168F63AF" w14:textId="77777777" w:rsidR="00552AC5" w:rsidRPr="00552AC5" w:rsidRDefault="00552AC5" w:rsidP="00552AC5">
            <w:pPr>
              <w:pStyle w:val="Toelichtingvraag"/>
              <w:ind w:left="0"/>
              <w:rPr>
                <w:i/>
                <w:lang w:val="fr-BE"/>
              </w:rPr>
            </w:pPr>
          </w:p>
        </w:tc>
      </w:tr>
      <w:tr w:rsidR="00552AC5" w:rsidRPr="00C51A3A" w14:paraId="7FC1AD3B" w14:textId="15EFE5C7" w:rsidTr="00552AC5">
        <w:tc>
          <w:tcPr>
            <w:tcW w:w="8269" w:type="dxa"/>
          </w:tcPr>
          <w:p w14:paraId="6A05E8D2" w14:textId="77777777" w:rsidR="00552AC5" w:rsidRPr="00552AC5" w:rsidRDefault="00552AC5" w:rsidP="00552AC5">
            <w:pPr>
              <w:pStyle w:val="Toelichtingvraag"/>
              <w:ind w:left="0"/>
              <w:rPr>
                <w:i/>
                <w:lang w:val="fr-BE"/>
              </w:rPr>
            </w:pPr>
            <w:r w:rsidRPr="00552AC5">
              <w:rPr>
                <w:i/>
                <w:lang w:val="fr-BE"/>
              </w:rPr>
              <w:t>L’entrée à l’intérieur des réservoirs de stockage est uniquement réalisée pour des objectifs d’inspection si l’application de la(des) technique(s) d’inspection requise(s) le rend nécessaire. Dans la plupart des cas, on ne prévoit pas de pénétration, mais bien un test de mise sous pression ou un contrôle au moyen de caméras « Time of Flight ». Ces caméras sont capables de mettre en images la profondeur à côté de la longueur et de la largeur des fissures. A l’aide de cette méthode d’analyse, on peut réaliser des inspections sur des microfissures.</w:t>
            </w:r>
          </w:p>
        </w:tc>
        <w:tc>
          <w:tcPr>
            <w:tcW w:w="5728" w:type="dxa"/>
          </w:tcPr>
          <w:p w14:paraId="2F4EB56C" w14:textId="77777777" w:rsidR="00552AC5" w:rsidRPr="00552AC5" w:rsidRDefault="00552AC5" w:rsidP="00552AC5">
            <w:pPr>
              <w:pStyle w:val="Toelichtingvraag"/>
              <w:ind w:left="0"/>
              <w:rPr>
                <w:i/>
                <w:lang w:val="fr-BE"/>
              </w:rPr>
            </w:pPr>
          </w:p>
        </w:tc>
      </w:tr>
      <w:tr w:rsidR="00552AC5" w:rsidRPr="00C51A3A" w14:paraId="0F6367FB" w14:textId="7992B790" w:rsidTr="00552AC5">
        <w:tc>
          <w:tcPr>
            <w:tcW w:w="8269" w:type="dxa"/>
          </w:tcPr>
          <w:p w14:paraId="441FB4AF" w14:textId="77777777" w:rsidR="00552AC5" w:rsidRPr="00552AC5" w:rsidRDefault="00552AC5" w:rsidP="00552AC5">
            <w:pPr>
              <w:pStyle w:val="Toelichtingvraag"/>
              <w:ind w:left="0"/>
              <w:rPr>
                <w:i/>
                <w:lang w:val="fr-BE"/>
              </w:rPr>
            </w:pPr>
            <w:r w:rsidRPr="00552AC5">
              <w:rPr>
                <w:i/>
                <w:lang w:val="fr-FR"/>
              </w:rPr>
              <w:t xml:space="preserve">Le </w:t>
            </w:r>
            <w:proofErr w:type="spellStart"/>
            <w:r w:rsidRPr="00552AC5">
              <w:rPr>
                <w:i/>
                <w:lang w:val="fr-FR"/>
              </w:rPr>
              <w:t>Vlarem</w:t>
            </w:r>
            <w:proofErr w:type="spellEnd"/>
            <w:r w:rsidRPr="00552AC5">
              <w:rPr>
                <w:i/>
                <w:lang w:val="fr-FR"/>
              </w:rPr>
              <w:t xml:space="preserve"> II demande un examen périodique tous les 5 ans, à réaliser par un expert en environnement dans la discipline réservoirs de gaz ou de substances dangereuses, au cours duquel le réservoir est contrôlé entre autres selon un code de bonne pratique par rapport à l’état de conservation et à la protection contre la corrosion</w:t>
            </w:r>
            <w:r w:rsidRPr="00552AC5">
              <w:rPr>
                <w:i/>
                <w:lang w:val="fr-BE"/>
              </w:rPr>
              <w:t>. Le contrôle périodique concerne, à côté d’un examen externe, toujours un examen interne, à moins qu’il ressorte d’une analyse des risques d’un expert en environnement dans la discipline réservoirs de gaz ou de substances dangereuses, que, vu les propriétés du produit stocké, le matériau du réservoir, l’historique d’utilisation du réservoir, les conditions de stockage et d’autres éventuels paramètres pertinents, aucune corrosion interne ne peut survenir.</w:t>
            </w:r>
          </w:p>
        </w:tc>
        <w:tc>
          <w:tcPr>
            <w:tcW w:w="5728" w:type="dxa"/>
          </w:tcPr>
          <w:p w14:paraId="0C990C85" w14:textId="77777777" w:rsidR="00552AC5" w:rsidRPr="00552AC5" w:rsidRDefault="00552AC5" w:rsidP="00552AC5">
            <w:pPr>
              <w:pStyle w:val="Toelichtingvraag"/>
              <w:ind w:left="0"/>
              <w:rPr>
                <w:i/>
                <w:lang w:val="fr-FR"/>
              </w:rPr>
            </w:pPr>
          </w:p>
        </w:tc>
      </w:tr>
      <w:tr w:rsidR="00552AC5" w:rsidRPr="00C51A3A" w14:paraId="47835BA0" w14:textId="668211DF" w:rsidTr="00552AC5">
        <w:tc>
          <w:tcPr>
            <w:tcW w:w="8269" w:type="dxa"/>
          </w:tcPr>
          <w:p w14:paraId="7398C9D1" w14:textId="77777777" w:rsidR="00552AC5" w:rsidRPr="00552AC5" w:rsidRDefault="00552AC5" w:rsidP="00552AC5">
            <w:pPr>
              <w:pStyle w:val="Toelichtingvraag"/>
              <w:ind w:left="0"/>
              <w:rPr>
                <w:i/>
                <w:lang w:val="fr-BE"/>
              </w:rPr>
            </w:pPr>
            <w:r w:rsidRPr="00552AC5">
              <w:rPr>
                <w:i/>
                <w:lang w:val="fr-BE"/>
              </w:rPr>
              <w:t>L’expert en environnement dans la discipline réservoirs de gaz ou de substances dangereuses peut modifier la périodicité de l’examen interne, en fonction des constatations réalisées ou de l’expérience, pour autant que ce soit motivé, toutefois sans que le délai entre deux examens internes successifs ne s’élève à plus de 10 ans lors de l’augmentation du délai. Dans le permis d’environnement, ce délai de 10 ans peut être augmenté à un maximum de 20 ans.</w:t>
            </w:r>
          </w:p>
        </w:tc>
        <w:tc>
          <w:tcPr>
            <w:tcW w:w="5728" w:type="dxa"/>
          </w:tcPr>
          <w:p w14:paraId="26F483C3" w14:textId="77777777" w:rsidR="00552AC5" w:rsidRPr="00552AC5" w:rsidRDefault="00552AC5" w:rsidP="00552AC5">
            <w:pPr>
              <w:pStyle w:val="Toelichtingvraag"/>
              <w:ind w:left="0"/>
              <w:rPr>
                <w:i/>
                <w:lang w:val="fr-BE"/>
              </w:rPr>
            </w:pPr>
          </w:p>
        </w:tc>
      </w:tr>
      <w:tr w:rsidR="00552AC5" w:rsidRPr="00C51A3A" w14:paraId="726A0417" w14:textId="0D6F8AF6" w:rsidTr="00552AC5">
        <w:tc>
          <w:tcPr>
            <w:tcW w:w="8269" w:type="dxa"/>
          </w:tcPr>
          <w:p w14:paraId="155ED6FA" w14:textId="77777777" w:rsidR="00552AC5" w:rsidRPr="00552AC5" w:rsidRDefault="00552AC5" w:rsidP="00552AC5">
            <w:pPr>
              <w:pStyle w:val="Toelichtingvraag"/>
              <w:ind w:left="0"/>
              <w:rPr>
                <w:i/>
                <w:lang w:val="fr-BE"/>
              </w:rPr>
            </w:pPr>
            <w:r w:rsidRPr="00552AC5">
              <w:rPr>
                <w:i/>
                <w:lang w:val="fr-BE"/>
              </w:rPr>
              <w:lastRenderedPageBreak/>
              <w:t xml:space="preserve">Le </w:t>
            </w:r>
            <w:proofErr w:type="spellStart"/>
            <w:r w:rsidRPr="00552AC5">
              <w:rPr>
                <w:i/>
                <w:lang w:val="fr-BE"/>
              </w:rPr>
              <w:t>Vlarem</w:t>
            </w:r>
            <w:proofErr w:type="spellEnd"/>
            <w:r w:rsidRPr="00552AC5">
              <w:rPr>
                <w:i/>
                <w:lang w:val="fr-BE"/>
              </w:rPr>
              <w:t xml:space="preserve"> II autorise, en remplacement de l’examen interne, des méthodes de contrôle alternatives offrant les mêmes garanties. Chaque contrôle alternatif est réalisé dans ce cadre selon un code de bonne pratique. La méthode de contrôle alternative précitée et le code de bonne pratique sont approuvés par un </w:t>
            </w:r>
            <w:r w:rsidRPr="00552AC5">
              <w:rPr>
                <w:i/>
                <w:lang w:val="fr-FR"/>
              </w:rPr>
              <w:t>expert en environnement dans la discipline réservoirs de gaz ou de substances dangereuses</w:t>
            </w:r>
            <w:r w:rsidRPr="00552AC5">
              <w:rPr>
                <w:i/>
                <w:lang w:val="fr-BE"/>
              </w:rPr>
              <w:t xml:space="preserve">. Lors de l’utilisation d’une méthode de contrôle alternative, la répétition périodique doit être plus courte ou égale au délai fixé par cet arrêté ou dans le permis d’environnement. Ce délai est fixé sur base d’une analyse de risques réalisée par un </w:t>
            </w:r>
            <w:r w:rsidRPr="00552AC5">
              <w:rPr>
                <w:i/>
                <w:lang w:val="fr-FR"/>
              </w:rPr>
              <w:t>expert en environnement dans la discipline réservoirs de gaz ou de substances dangereuses</w:t>
            </w:r>
            <w:r w:rsidRPr="00552AC5">
              <w:rPr>
                <w:i/>
                <w:lang w:val="fr-BE"/>
              </w:rPr>
              <w:t>.</w:t>
            </w:r>
          </w:p>
        </w:tc>
        <w:tc>
          <w:tcPr>
            <w:tcW w:w="5728" w:type="dxa"/>
          </w:tcPr>
          <w:p w14:paraId="0B32BEE9" w14:textId="77777777" w:rsidR="00552AC5" w:rsidRPr="00552AC5" w:rsidRDefault="00552AC5" w:rsidP="00552AC5">
            <w:pPr>
              <w:pStyle w:val="Toelichtingvraag"/>
              <w:ind w:left="0"/>
              <w:rPr>
                <w:i/>
                <w:lang w:val="fr-BE"/>
              </w:rPr>
            </w:pPr>
          </w:p>
        </w:tc>
      </w:tr>
      <w:tr w:rsidR="00552AC5" w:rsidRPr="00C51A3A" w14:paraId="783B820E" w14:textId="34D2A552" w:rsidTr="00552AC5">
        <w:tc>
          <w:tcPr>
            <w:tcW w:w="8269" w:type="dxa"/>
          </w:tcPr>
          <w:p w14:paraId="682BED4D" w14:textId="77777777" w:rsidR="00552AC5" w:rsidRDefault="00552AC5" w:rsidP="00552AC5">
            <w:pPr>
              <w:pStyle w:val="Toelichtingvraag"/>
              <w:ind w:left="0"/>
              <w:rPr>
                <w:i/>
                <w:lang w:val="fr-BE"/>
              </w:rPr>
            </w:pPr>
            <w:r w:rsidRPr="00552AC5">
              <w:rPr>
                <w:i/>
                <w:lang w:val="fr-BE"/>
              </w:rPr>
              <w:t>L’expert en environnement précité établit une attestation signée au sujet de l’approbation de la méthode de contrôle alternative et du code de bonne pratique utilisé, ainsi que de la périodicité obligatoire sur base de l’analyse de risques. L’exploitant tient cette attestation à disposition du fonctionnaire chargé de la surveillance.</w:t>
            </w:r>
          </w:p>
        </w:tc>
        <w:tc>
          <w:tcPr>
            <w:tcW w:w="5728" w:type="dxa"/>
          </w:tcPr>
          <w:p w14:paraId="101D08DE" w14:textId="77777777" w:rsidR="00552AC5" w:rsidRPr="00552AC5" w:rsidRDefault="00552AC5" w:rsidP="00552AC5">
            <w:pPr>
              <w:pStyle w:val="Toelichtingvraag"/>
              <w:ind w:left="0"/>
              <w:rPr>
                <w:i/>
                <w:lang w:val="fr-BE"/>
              </w:rPr>
            </w:pPr>
          </w:p>
        </w:tc>
      </w:tr>
    </w:tbl>
    <w:p w14:paraId="3F676780" w14:textId="08A95D94" w:rsidR="00B13CD6" w:rsidRDefault="00B13CD6" w:rsidP="00B13CD6">
      <w:pPr>
        <w:pStyle w:val="Toelichtingvraag"/>
        <w:rPr>
          <w:i/>
          <w:lang w:val="fr-BE"/>
        </w:rPr>
      </w:pPr>
      <w:r w:rsidRPr="0029092E">
        <w:rPr>
          <w:i/>
          <w:lang w:val="fr-BE"/>
        </w:rPr>
        <w:t xml:space="preserve"> </w:t>
      </w:r>
    </w:p>
    <w:p w14:paraId="6E262CB6" w14:textId="77777777" w:rsidR="00EC55F9" w:rsidRDefault="00EC55F9" w:rsidP="00B13CD6">
      <w:pPr>
        <w:pStyle w:val="Toelichtingvraag"/>
        <w:rPr>
          <w:i/>
          <w:lang w:val="fr-BE"/>
        </w:rPr>
        <w:sectPr w:rsidR="00EC55F9" w:rsidSect="00202067">
          <w:pgSz w:w="16838" w:h="11906" w:orient="landscape" w:code="9"/>
          <w:pgMar w:top="1418" w:right="1418" w:bottom="1418" w:left="1418" w:header="709" w:footer="709" w:gutter="0"/>
          <w:cols w:space="708"/>
          <w:docGrid w:linePitch="360"/>
        </w:sectPr>
      </w:pPr>
    </w:p>
    <w:p w14:paraId="08DC6C28" w14:textId="77777777" w:rsidR="00B13CD6" w:rsidRPr="002D0E89" w:rsidRDefault="00B13CD6" w:rsidP="004A04AF">
      <w:pPr>
        <w:pStyle w:val="Kop2"/>
      </w:pPr>
      <w:bookmarkStart w:id="18" w:name="_Toc2955389"/>
      <w:bookmarkStart w:id="19" w:name="_Toc26971873"/>
      <w:r w:rsidRPr="002D0E89">
        <w:lastRenderedPageBreak/>
        <w:t xml:space="preserve">Limitation des fuites </w:t>
      </w:r>
      <w:r w:rsidRPr="00E93916">
        <w:t>accidentelles</w:t>
      </w:r>
      <w:bookmarkEnd w:id="18"/>
      <w:bookmarkEnd w:id="19"/>
    </w:p>
    <w:tbl>
      <w:tblPr>
        <w:tblStyle w:val="Tabelraster"/>
        <w:tblW w:w="14003" w:type="dxa"/>
        <w:tblInd w:w="-5" w:type="dxa"/>
        <w:tblLook w:val="04A0" w:firstRow="1" w:lastRow="0" w:firstColumn="1" w:lastColumn="0" w:noHBand="0" w:noVBand="1"/>
      </w:tblPr>
      <w:tblGrid>
        <w:gridCol w:w="8277"/>
        <w:gridCol w:w="5726"/>
      </w:tblGrid>
      <w:tr w:rsidR="00EC55F9" w:rsidRPr="00C51A3A" w14:paraId="3BC6C7C8" w14:textId="63CCCF7F" w:rsidTr="00DE5353">
        <w:tc>
          <w:tcPr>
            <w:tcW w:w="8277" w:type="dxa"/>
          </w:tcPr>
          <w:p w14:paraId="17E4B37F" w14:textId="77777777" w:rsidR="00EC55F9" w:rsidRPr="00EC55F9" w:rsidRDefault="00EC55F9" w:rsidP="009C63D5">
            <w:pPr>
              <w:pStyle w:val="Kop3"/>
            </w:pPr>
            <w:bookmarkStart w:id="20" w:name="_Toc2955390"/>
            <w:r w:rsidRPr="00EC55F9">
              <w:t xml:space="preserve">Libération du contenu du </w:t>
            </w:r>
            <w:r w:rsidRPr="00EC55F9">
              <w:rPr>
                <w:lang w:val="fr-FR"/>
              </w:rPr>
              <w:t>réservoir</w:t>
            </w:r>
            <w:r w:rsidRPr="00EC55F9">
              <w:t xml:space="preserve"> sous pression fixe dans le cas d’une fuite dans une tuyauterie</w:t>
            </w:r>
            <w:bookmarkEnd w:id="20"/>
            <w:r w:rsidRPr="00EC55F9">
              <w:t xml:space="preserve"> </w:t>
            </w:r>
          </w:p>
        </w:tc>
        <w:tc>
          <w:tcPr>
            <w:tcW w:w="5726" w:type="dxa"/>
          </w:tcPr>
          <w:p w14:paraId="43411AAC" w14:textId="77777777" w:rsidR="00EC55F9" w:rsidRPr="00EC55F9" w:rsidRDefault="00EC55F9" w:rsidP="00EC55F9">
            <w:pPr>
              <w:pStyle w:val="Kop3"/>
              <w:numPr>
                <w:ilvl w:val="0"/>
                <w:numId w:val="0"/>
              </w:numPr>
            </w:pPr>
          </w:p>
        </w:tc>
      </w:tr>
      <w:tr w:rsidR="00EC55F9" w:rsidRPr="00C51A3A" w14:paraId="7FAECD98" w14:textId="33A902AA" w:rsidTr="00DE5353">
        <w:tc>
          <w:tcPr>
            <w:tcW w:w="8277" w:type="dxa"/>
          </w:tcPr>
          <w:p w14:paraId="53EB29C8" w14:textId="77777777" w:rsidR="00EC55F9" w:rsidRPr="00EC55F9" w:rsidRDefault="00EC55F9" w:rsidP="00EC55F9">
            <w:pPr>
              <w:spacing w:before="120" w:after="120"/>
              <w:rPr>
                <w:sz w:val="18"/>
                <w:szCs w:val="18"/>
                <w:lang w:val="fr-BE"/>
              </w:rPr>
            </w:pPr>
            <w:r w:rsidRPr="00EC55F9">
              <w:rPr>
                <w:sz w:val="18"/>
                <w:szCs w:val="18"/>
                <w:lang w:val="fr-BE"/>
              </w:rPr>
              <w:t xml:space="preserve">Un réservoir fixe de stockage est installé de préférence à l’extérieur. </w:t>
            </w:r>
          </w:p>
        </w:tc>
        <w:tc>
          <w:tcPr>
            <w:tcW w:w="5726" w:type="dxa"/>
          </w:tcPr>
          <w:p w14:paraId="75D806DA" w14:textId="77777777" w:rsidR="00EC55F9" w:rsidRPr="00EC55F9" w:rsidRDefault="00EC55F9" w:rsidP="00EC55F9">
            <w:pPr>
              <w:rPr>
                <w:sz w:val="18"/>
                <w:szCs w:val="18"/>
                <w:lang w:val="fr-BE"/>
              </w:rPr>
            </w:pPr>
          </w:p>
        </w:tc>
      </w:tr>
      <w:tr w:rsidR="00EC55F9" w:rsidRPr="00C51A3A" w14:paraId="52CDADFF" w14:textId="264BD56B" w:rsidTr="00DE5353">
        <w:tc>
          <w:tcPr>
            <w:tcW w:w="8277" w:type="dxa"/>
          </w:tcPr>
          <w:p w14:paraId="529254D7" w14:textId="77777777" w:rsidR="00EC55F9" w:rsidRPr="00EC55F9" w:rsidRDefault="00EC55F9" w:rsidP="009C63D5">
            <w:pPr>
              <w:pStyle w:val="Maatregel"/>
              <w:rPr>
                <w:lang w:val="fr-BE"/>
              </w:rPr>
            </w:pPr>
            <w:r w:rsidRPr="00EC55F9">
              <w:rPr>
                <w:lang w:val="fr-BE"/>
              </w:rPr>
              <w:t>Détection de gaz à hauteur du réservoir sous pression fixe (s’il est placé dans un bâtiment fermé)</w:t>
            </w:r>
          </w:p>
        </w:tc>
        <w:tc>
          <w:tcPr>
            <w:tcW w:w="5726" w:type="dxa"/>
          </w:tcPr>
          <w:p w14:paraId="46472045" w14:textId="77777777" w:rsidR="00EC55F9" w:rsidRPr="00EC55F9" w:rsidRDefault="00EC55F9" w:rsidP="00EC55F9">
            <w:pPr>
              <w:pStyle w:val="Maatregel"/>
              <w:numPr>
                <w:ilvl w:val="0"/>
                <w:numId w:val="0"/>
              </w:numPr>
              <w:rPr>
                <w:lang w:val="fr-BE"/>
              </w:rPr>
            </w:pPr>
          </w:p>
        </w:tc>
      </w:tr>
      <w:tr w:rsidR="00EC55F9" w:rsidRPr="00C51A3A" w14:paraId="00CBB8CA" w14:textId="31ADCBF6" w:rsidTr="00DE5353">
        <w:tc>
          <w:tcPr>
            <w:tcW w:w="8277" w:type="dxa"/>
          </w:tcPr>
          <w:p w14:paraId="3798ED13" w14:textId="77777777" w:rsidR="00EC55F9" w:rsidRPr="00EC55F9" w:rsidRDefault="00EC55F9" w:rsidP="009C63D5">
            <w:pPr>
              <w:pStyle w:val="Toelichtingvraag"/>
              <w:ind w:left="0"/>
              <w:rPr>
                <w:i/>
                <w:lang w:val="fr-BE"/>
              </w:rPr>
            </w:pPr>
            <w:r w:rsidRPr="00EC55F9">
              <w:rPr>
                <w:i/>
                <w:lang w:val="fr-BE"/>
              </w:rPr>
              <w:t xml:space="preserve">La détection de gaz pour hydrogène à l’air libre est peu efficace et de ce fait, n’est pas une pratique courante recommandée. Si le stockage de l’hydrogène se trouve dans un bâtiment fermé, une détection d’hydrogène est </w:t>
            </w:r>
            <w:proofErr w:type="gramStart"/>
            <w:r w:rsidRPr="00EC55F9">
              <w:rPr>
                <w:i/>
                <w:lang w:val="fr-BE"/>
              </w:rPr>
              <w:t>par contre</w:t>
            </w:r>
            <w:proofErr w:type="gramEnd"/>
            <w:r w:rsidRPr="00EC55F9">
              <w:rPr>
                <w:i/>
                <w:lang w:val="fr-BE"/>
              </w:rPr>
              <w:t xml:space="preserve"> recommandée.</w:t>
            </w:r>
          </w:p>
        </w:tc>
        <w:tc>
          <w:tcPr>
            <w:tcW w:w="5726" w:type="dxa"/>
          </w:tcPr>
          <w:p w14:paraId="73766E7C" w14:textId="77777777" w:rsidR="00EC55F9" w:rsidRPr="00EC55F9" w:rsidRDefault="00EC55F9" w:rsidP="00EC55F9">
            <w:pPr>
              <w:pStyle w:val="Toelichtingvraag"/>
              <w:ind w:left="0"/>
              <w:rPr>
                <w:i/>
                <w:lang w:val="fr-BE"/>
              </w:rPr>
            </w:pPr>
          </w:p>
        </w:tc>
      </w:tr>
      <w:tr w:rsidR="00EC55F9" w:rsidRPr="00EC55F9" w14:paraId="286E24B8" w14:textId="21798E40" w:rsidTr="00DE5353">
        <w:tc>
          <w:tcPr>
            <w:tcW w:w="8277" w:type="dxa"/>
          </w:tcPr>
          <w:p w14:paraId="227CCA6B" w14:textId="77777777" w:rsidR="00EC55F9" w:rsidRPr="00EC55F9" w:rsidRDefault="00EC55F9" w:rsidP="009C63D5">
            <w:pPr>
              <w:pStyle w:val="Toelichtingvraag"/>
              <w:ind w:left="0"/>
              <w:rPr>
                <w:i/>
                <w:lang w:val="fr-BE"/>
              </w:rPr>
            </w:pPr>
            <w:proofErr w:type="gramStart"/>
            <w:r w:rsidRPr="00EC55F9">
              <w:rPr>
                <w:i/>
                <w:lang w:val="fr-BE"/>
              </w:rPr>
              <w:t>Actions:</w:t>
            </w:r>
            <w:proofErr w:type="gramEnd"/>
          </w:p>
        </w:tc>
        <w:tc>
          <w:tcPr>
            <w:tcW w:w="5726" w:type="dxa"/>
          </w:tcPr>
          <w:p w14:paraId="4F52E2D3" w14:textId="77777777" w:rsidR="00EC55F9" w:rsidRPr="00EC55F9" w:rsidRDefault="00EC55F9" w:rsidP="00EC55F9">
            <w:pPr>
              <w:pStyle w:val="Toelichtingvraag"/>
              <w:ind w:left="0"/>
              <w:rPr>
                <w:i/>
                <w:lang w:val="fr-BE"/>
              </w:rPr>
            </w:pPr>
          </w:p>
        </w:tc>
      </w:tr>
      <w:tr w:rsidR="00EC55F9" w:rsidRPr="00C51A3A" w14:paraId="61337A9B" w14:textId="39D48D9F" w:rsidTr="00DE5353">
        <w:tc>
          <w:tcPr>
            <w:tcW w:w="8277" w:type="dxa"/>
          </w:tcPr>
          <w:p w14:paraId="24836E84" w14:textId="77777777" w:rsidR="00EC55F9" w:rsidRPr="00EC55F9" w:rsidRDefault="00EC55F9" w:rsidP="009C63D5">
            <w:pPr>
              <w:pStyle w:val="toelichtingvraaginsprong1"/>
              <w:tabs>
                <w:tab w:val="clear" w:pos="1667"/>
                <w:tab w:val="num" w:pos="1637"/>
              </w:tabs>
              <w:ind w:left="1637"/>
              <w:rPr>
                <w:rFonts w:cs="TTE1404D78t00"/>
                <w:i/>
                <w:lang w:val="fr-BE"/>
              </w:rPr>
            </w:pPr>
            <w:proofErr w:type="gramStart"/>
            <w:r w:rsidRPr="00EC55F9">
              <w:rPr>
                <w:i/>
                <w:lang w:val="fr-BE"/>
              </w:rPr>
              <w:t>alarme</w:t>
            </w:r>
            <w:proofErr w:type="gramEnd"/>
            <w:r w:rsidRPr="00EC55F9">
              <w:rPr>
                <w:i/>
                <w:lang w:val="fr-BE"/>
              </w:rPr>
              <w:t xml:space="preserve"> à un endroit occupé en permanence (valeur guide du réglage de l’alarme: 20 à 25% de la LEL) </w:t>
            </w:r>
          </w:p>
        </w:tc>
        <w:tc>
          <w:tcPr>
            <w:tcW w:w="5726" w:type="dxa"/>
          </w:tcPr>
          <w:p w14:paraId="2A49E5DA" w14:textId="77777777" w:rsidR="00EC55F9" w:rsidRPr="00EC55F9" w:rsidRDefault="00EC55F9" w:rsidP="00EC55F9">
            <w:pPr>
              <w:pStyle w:val="toelichtingvraaginsprong1"/>
              <w:numPr>
                <w:ilvl w:val="0"/>
                <w:numId w:val="0"/>
              </w:numPr>
              <w:ind w:left="1277"/>
              <w:rPr>
                <w:i/>
                <w:lang w:val="fr-BE"/>
              </w:rPr>
            </w:pPr>
          </w:p>
        </w:tc>
      </w:tr>
      <w:tr w:rsidR="00EC55F9" w:rsidRPr="00C51A3A" w14:paraId="2DBA7DE3" w14:textId="7003B4E8" w:rsidTr="00DE5353">
        <w:tc>
          <w:tcPr>
            <w:tcW w:w="8277" w:type="dxa"/>
          </w:tcPr>
          <w:p w14:paraId="0EF37ACB" w14:textId="77777777" w:rsidR="00EC55F9" w:rsidRPr="00EC55F9" w:rsidRDefault="00EC55F9" w:rsidP="009C63D5">
            <w:pPr>
              <w:pStyle w:val="toelichtingvraaginsprong1"/>
              <w:tabs>
                <w:tab w:val="clear" w:pos="1667"/>
                <w:tab w:val="num" w:pos="1637"/>
              </w:tabs>
              <w:ind w:left="1637"/>
              <w:rPr>
                <w:rFonts w:ascii="TTE1404D78t00" w:hAnsi="TTE1404D78t00" w:cs="TTE1404D78t00"/>
                <w:i/>
                <w:lang w:val="fr-BE"/>
              </w:rPr>
            </w:pPr>
            <w:proofErr w:type="gramStart"/>
            <w:r w:rsidRPr="00EC55F9">
              <w:rPr>
                <w:i/>
                <w:lang w:val="fr-BE"/>
              </w:rPr>
              <w:t>fermeture</w:t>
            </w:r>
            <w:proofErr w:type="gramEnd"/>
            <w:r w:rsidRPr="00EC55F9">
              <w:rPr>
                <w:i/>
                <w:lang w:val="fr-BE"/>
              </w:rPr>
              <w:t xml:space="preserve"> des vannes commandées à distance et arrêt du compresseur (cela peut se faire à une valeur plus élevée de l’alarme, pour l’hydrogène, la valeur guide est de 40% de la LEL).</w:t>
            </w:r>
          </w:p>
        </w:tc>
        <w:tc>
          <w:tcPr>
            <w:tcW w:w="5726" w:type="dxa"/>
          </w:tcPr>
          <w:p w14:paraId="59402AE1" w14:textId="77777777" w:rsidR="00EC55F9" w:rsidRPr="00EC55F9" w:rsidRDefault="00EC55F9" w:rsidP="00EC55F9">
            <w:pPr>
              <w:pStyle w:val="toelichtingvraaginsprong1"/>
              <w:numPr>
                <w:ilvl w:val="0"/>
                <w:numId w:val="0"/>
              </w:numPr>
              <w:ind w:left="1277"/>
              <w:rPr>
                <w:i/>
                <w:lang w:val="fr-BE"/>
              </w:rPr>
            </w:pPr>
          </w:p>
        </w:tc>
      </w:tr>
      <w:tr w:rsidR="00EC55F9" w:rsidRPr="00C51A3A" w14:paraId="45D16F26" w14:textId="0DB9EAA9" w:rsidTr="00DE5353">
        <w:tc>
          <w:tcPr>
            <w:tcW w:w="8277" w:type="dxa"/>
          </w:tcPr>
          <w:p w14:paraId="667C3385" w14:textId="77777777" w:rsidR="00EC55F9" w:rsidRPr="00EC55F9" w:rsidRDefault="00EC55F9" w:rsidP="009C63D5">
            <w:pPr>
              <w:pStyle w:val="Toelichtingvraag"/>
              <w:ind w:left="0"/>
              <w:rPr>
                <w:i/>
                <w:lang w:val="fr-BE"/>
              </w:rPr>
            </w:pPr>
            <w:r w:rsidRPr="00EC55F9">
              <w:rPr>
                <w:i/>
                <w:lang w:val="fr-BE"/>
              </w:rPr>
              <w:t xml:space="preserve">Placement des points de mesure et des </w:t>
            </w:r>
            <w:proofErr w:type="gramStart"/>
            <w:r w:rsidRPr="00EC55F9">
              <w:rPr>
                <w:i/>
                <w:lang w:val="fr-BE"/>
              </w:rPr>
              <w:t>ouvertures:</w:t>
            </w:r>
            <w:proofErr w:type="gramEnd"/>
          </w:p>
        </w:tc>
        <w:tc>
          <w:tcPr>
            <w:tcW w:w="5726" w:type="dxa"/>
          </w:tcPr>
          <w:p w14:paraId="306BFE9B" w14:textId="77777777" w:rsidR="00EC55F9" w:rsidRPr="00EC55F9" w:rsidRDefault="00EC55F9" w:rsidP="00EC55F9">
            <w:pPr>
              <w:pStyle w:val="Toelichtingvraag"/>
              <w:ind w:left="0"/>
              <w:rPr>
                <w:i/>
                <w:lang w:val="fr-BE"/>
              </w:rPr>
            </w:pPr>
          </w:p>
        </w:tc>
      </w:tr>
      <w:tr w:rsidR="00EC55F9" w:rsidRPr="00C51A3A" w14:paraId="74E6DA97" w14:textId="3A135667" w:rsidTr="00DE5353">
        <w:tc>
          <w:tcPr>
            <w:tcW w:w="8277" w:type="dxa"/>
          </w:tcPr>
          <w:p w14:paraId="0EA1EBFC" w14:textId="77777777" w:rsidR="00EC55F9" w:rsidRPr="00EC55F9" w:rsidRDefault="00EC55F9" w:rsidP="009C63D5">
            <w:pPr>
              <w:pStyle w:val="toelichtingvraaginsprong1"/>
              <w:tabs>
                <w:tab w:val="clear" w:pos="1667"/>
                <w:tab w:val="num" w:pos="1637"/>
              </w:tabs>
              <w:ind w:left="1637"/>
              <w:rPr>
                <w:i/>
                <w:color w:val="000000" w:themeColor="text1"/>
                <w:lang w:val="fr-BE"/>
              </w:rPr>
            </w:pPr>
            <w:proofErr w:type="gramStart"/>
            <w:r w:rsidRPr="00EC55F9">
              <w:rPr>
                <w:i/>
                <w:color w:val="000000" w:themeColor="text1"/>
                <w:lang w:val="fr-BE"/>
              </w:rPr>
              <w:t>autour</w:t>
            </w:r>
            <w:proofErr w:type="gramEnd"/>
            <w:r w:rsidRPr="00EC55F9">
              <w:rPr>
                <w:i/>
                <w:color w:val="000000" w:themeColor="text1"/>
                <w:lang w:val="fr-BE"/>
              </w:rPr>
              <w:t xml:space="preserve"> du réservoir sous pression fixe</w:t>
            </w:r>
          </w:p>
        </w:tc>
        <w:tc>
          <w:tcPr>
            <w:tcW w:w="5726" w:type="dxa"/>
          </w:tcPr>
          <w:p w14:paraId="12E67BF2" w14:textId="77777777" w:rsidR="00EC55F9" w:rsidRPr="00EC55F9" w:rsidRDefault="00EC55F9" w:rsidP="00EC55F9">
            <w:pPr>
              <w:pStyle w:val="toelichtingvraaginsprong1"/>
              <w:numPr>
                <w:ilvl w:val="0"/>
                <w:numId w:val="0"/>
              </w:numPr>
              <w:ind w:left="1277"/>
              <w:rPr>
                <w:i/>
                <w:color w:val="000000" w:themeColor="text1"/>
                <w:lang w:val="fr-BE"/>
              </w:rPr>
            </w:pPr>
          </w:p>
        </w:tc>
      </w:tr>
      <w:tr w:rsidR="00EC55F9" w:rsidRPr="00C51A3A" w14:paraId="1E5640FE" w14:textId="2F2DB42E" w:rsidTr="00DE5353">
        <w:tc>
          <w:tcPr>
            <w:tcW w:w="8277" w:type="dxa"/>
          </w:tcPr>
          <w:p w14:paraId="575CCDF6" w14:textId="77777777" w:rsidR="00EC55F9" w:rsidRPr="00EC55F9" w:rsidRDefault="00EC55F9" w:rsidP="009C63D5">
            <w:pPr>
              <w:pStyle w:val="toelichtingvraaginsprong1"/>
              <w:tabs>
                <w:tab w:val="clear" w:pos="1667"/>
                <w:tab w:val="num" w:pos="1637"/>
              </w:tabs>
              <w:ind w:left="1637"/>
              <w:rPr>
                <w:i/>
                <w:lang w:val="fr-BE"/>
              </w:rPr>
            </w:pPr>
            <w:proofErr w:type="gramStart"/>
            <w:r w:rsidRPr="00EC55F9">
              <w:rPr>
                <w:i/>
                <w:lang w:val="fr-BE"/>
              </w:rPr>
              <w:t>à</w:t>
            </w:r>
            <w:proofErr w:type="gramEnd"/>
            <w:r w:rsidRPr="00EC55F9">
              <w:rPr>
                <w:i/>
                <w:lang w:val="fr-BE"/>
              </w:rPr>
              <w:t xml:space="preserve"> des endroits judicieusement choisis </w:t>
            </w:r>
          </w:p>
        </w:tc>
        <w:tc>
          <w:tcPr>
            <w:tcW w:w="5726" w:type="dxa"/>
          </w:tcPr>
          <w:p w14:paraId="07660435" w14:textId="77777777" w:rsidR="00EC55F9" w:rsidRPr="00EC55F9" w:rsidRDefault="00EC55F9" w:rsidP="00EC55F9">
            <w:pPr>
              <w:pStyle w:val="toelichtingvraaginsprong1"/>
              <w:numPr>
                <w:ilvl w:val="0"/>
                <w:numId w:val="0"/>
              </w:numPr>
              <w:ind w:left="1277"/>
              <w:rPr>
                <w:i/>
                <w:lang w:val="fr-BE"/>
              </w:rPr>
            </w:pPr>
          </w:p>
        </w:tc>
      </w:tr>
      <w:tr w:rsidR="00EC55F9" w:rsidRPr="00C51A3A" w14:paraId="473F2EFF" w14:textId="6FBC2145" w:rsidTr="00DE5353">
        <w:tc>
          <w:tcPr>
            <w:tcW w:w="8277" w:type="dxa"/>
          </w:tcPr>
          <w:p w14:paraId="6E0815F4" w14:textId="77777777" w:rsidR="00EC55F9" w:rsidRPr="00EC55F9" w:rsidRDefault="00EC55F9" w:rsidP="009C63D5">
            <w:pPr>
              <w:pStyle w:val="toelichtingvraaginsprong1"/>
              <w:tabs>
                <w:tab w:val="clear" w:pos="1667"/>
                <w:tab w:val="num" w:pos="1637"/>
              </w:tabs>
              <w:ind w:left="1637"/>
              <w:rPr>
                <w:i/>
                <w:color w:val="0070C0"/>
                <w:lang w:val="fr-BE"/>
              </w:rPr>
            </w:pPr>
            <w:proofErr w:type="gramStart"/>
            <w:r w:rsidRPr="00EC55F9">
              <w:rPr>
                <w:i/>
                <w:lang w:val="fr-BE"/>
              </w:rPr>
              <w:t>en</w:t>
            </w:r>
            <w:proofErr w:type="gramEnd"/>
            <w:r w:rsidRPr="00EC55F9">
              <w:rPr>
                <w:i/>
                <w:lang w:val="fr-BE"/>
              </w:rPr>
              <w:t xml:space="preserve"> haut du bâtiment sont prévues des ouvertures au travers desquelles l’hydrogène peut s’échapper.</w:t>
            </w:r>
          </w:p>
        </w:tc>
        <w:tc>
          <w:tcPr>
            <w:tcW w:w="5726" w:type="dxa"/>
          </w:tcPr>
          <w:p w14:paraId="1F5540DD" w14:textId="77777777" w:rsidR="00EC55F9" w:rsidRPr="00EC55F9" w:rsidRDefault="00EC55F9" w:rsidP="00EC55F9">
            <w:pPr>
              <w:pStyle w:val="toelichtingvraaginsprong1"/>
              <w:numPr>
                <w:ilvl w:val="0"/>
                <w:numId w:val="0"/>
              </w:numPr>
              <w:ind w:left="1277"/>
              <w:rPr>
                <w:i/>
                <w:lang w:val="fr-BE"/>
              </w:rPr>
            </w:pPr>
          </w:p>
        </w:tc>
      </w:tr>
    </w:tbl>
    <w:p w14:paraId="37AEBE26" w14:textId="77777777" w:rsidR="00EC55F9" w:rsidRPr="00C51A3A" w:rsidRDefault="00EC55F9">
      <w:pPr>
        <w:rPr>
          <w:lang w:val="fr-FR"/>
        </w:rPr>
      </w:pPr>
    </w:p>
    <w:tbl>
      <w:tblPr>
        <w:tblStyle w:val="Tabelraster"/>
        <w:tblW w:w="14003" w:type="dxa"/>
        <w:tblInd w:w="-5" w:type="dxa"/>
        <w:tblLook w:val="04A0" w:firstRow="1" w:lastRow="0" w:firstColumn="1" w:lastColumn="0" w:noHBand="0" w:noVBand="1"/>
      </w:tblPr>
      <w:tblGrid>
        <w:gridCol w:w="8223"/>
        <w:gridCol w:w="27"/>
        <w:gridCol w:w="5726"/>
        <w:gridCol w:w="27"/>
      </w:tblGrid>
      <w:tr w:rsidR="00EC55F9" w:rsidRPr="00EC55F9" w14:paraId="77F64F7D" w14:textId="24A62E3C" w:rsidTr="00DE5353">
        <w:tc>
          <w:tcPr>
            <w:tcW w:w="8223" w:type="dxa"/>
          </w:tcPr>
          <w:p w14:paraId="5DFAC221" w14:textId="77777777" w:rsidR="00EC55F9" w:rsidRPr="00EC55F9" w:rsidRDefault="00EC55F9" w:rsidP="009C63D5">
            <w:pPr>
              <w:pStyle w:val="Toelichtingvraag"/>
              <w:ind w:left="0"/>
              <w:rPr>
                <w:i/>
                <w:lang w:val="fr-BE"/>
              </w:rPr>
            </w:pPr>
            <w:r w:rsidRPr="00EC55F9">
              <w:rPr>
                <w:i/>
                <w:lang w:val="fr-BE"/>
              </w:rPr>
              <w:lastRenderedPageBreak/>
              <w:t xml:space="preserve">Inspection et </w:t>
            </w:r>
            <w:proofErr w:type="gramStart"/>
            <w:r w:rsidRPr="00EC55F9">
              <w:rPr>
                <w:i/>
                <w:lang w:val="fr-BE"/>
              </w:rPr>
              <w:t>entretien:</w:t>
            </w:r>
            <w:proofErr w:type="gramEnd"/>
          </w:p>
        </w:tc>
        <w:tc>
          <w:tcPr>
            <w:tcW w:w="5780" w:type="dxa"/>
            <w:gridSpan w:val="3"/>
          </w:tcPr>
          <w:p w14:paraId="1648865F" w14:textId="77777777" w:rsidR="00EC55F9" w:rsidRPr="00EC55F9" w:rsidRDefault="00EC55F9" w:rsidP="00EC55F9">
            <w:pPr>
              <w:pStyle w:val="Toelichtingvraag"/>
              <w:ind w:left="0"/>
              <w:rPr>
                <w:i/>
                <w:lang w:val="fr-BE"/>
              </w:rPr>
            </w:pPr>
          </w:p>
        </w:tc>
      </w:tr>
      <w:tr w:rsidR="00EC55F9" w:rsidRPr="00C51A3A" w14:paraId="2666404D" w14:textId="7757A46E" w:rsidTr="00DE5353">
        <w:tc>
          <w:tcPr>
            <w:tcW w:w="8223" w:type="dxa"/>
          </w:tcPr>
          <w:p w14:paraId="3F547701" w14:textId="77777777" w:rsidR="00EC55F9" w:rsidRPr="00EC55F9" w:rsidRDefault="00EC55F9" w:rsidP="009C63D5">
            <w:pPr>
              <w:pStyle w:val="toelichtingvraaginsprong1"/>
              <w:tabs>
                <w:tab w:val="clear" w:pos="1667"/>
                <w:tab w:val="num" w:pos="1637"/>
              </w:tabs>
              <w:ind w:left="1637"/>
              <w:rPr>
                <w:i/>
                <w:lang w:val="fr-BE"/>
              </w:rPr>
            </w:pPr>
            <w:proofErr w:type="gramStart"/>
            <w:r w:rsidRPr="00EC55F9">
              <w:rPr>
                <w:i/>
                <w:lang w:val="fr-BE"/>
              </w:rPr>
              <w:t>test</w:t>
            </w:r>
            <w:proofErr w:type="gramEnd"/>
            <w:r w:rsidRPr="00EC55F9">
              <w:rPr>
                <w:i/>
                <w:lang w:val="fr-BE"/>
              </w:rPr>
              <w:t xml:space="preserve"> périodique des détecteurs de gaz (valeur guide: mensuel)</w:t>
            </w:r>
          </w:p>
        </w:tc>
        <w:tc>
          <w:tcPr>
            <w:tcW w:w="5780" w:type="dxa"/>
            <w:gridSpan w:val="3"/>
          </w:tcPr>
          <w:p w14:paraId="784BF975" w14:textId="77777777" w:rsidR="00EC55F9" w:rsidRPr="00EC55F9" w:rsidRDefault="00EC55F9" w:rsidP="00EC55F9">
            <w:pPr>
              <w:pStyle w:val="toelichtingvraaginsprong1"/>
              <w:numPr>
                <w:ilvl w:val="0"/>
                <w:numId w:val="0"/>
              </w:numPr>
              <w:ind w:left="1277"/>
              <w:rPr>
                <w:i/>
                <w:lang w:val="fr-BE"/>
              </w:rPr>
            </w:pPr>
          </w:p>
        </w:tc>
      </w:tr>
      <w:tr w:rsidR="00EC55F9" w:rsidRPr="00C51A3A" w14:paraId="704E8D44" w14:textId="15ADF41E" w:rsidTr="00DE5353">
        <w:tc>
          <w:tcPr>
            <w:tcW w:w="8223" w:type="dxa"/>
          </w:tcPr>
          <w:p w14:paraId="3BBD82C5" w14:textId="77777777" w:rsidR="00EC55F9" w:rsidRPr="00EC55F9" w:rsidRDefault="00EC55F9" w:rsidP="009C63D5">
            <w:pPr>
              <w:pStyle w:val="toelichtingvraaginsprong1"/>
              <w:tabs>
                <w:tab w:val="clear" w:pos="1667"/>
                <w:tab w:val="num" w:pos="1637"/>
              </w:tabs>
              <w:ind w:left="1637"/>
              <w:rPr>
                <w:b/>
                <w:i/>
                <w:lang w:val="fr-BE"/>
              </w:rPr>
            </w:pPr>
            <w:proofErr w:type="gramStart"/>
            <w:r w:rsidRPr="00EC55F9">
              <w:rPr>
                <w:i/>
                <w:lang w:val="fr-BE"/>
              </w:rPr>
              <w:t>calibration</w:t>
            </w:r>
            <w:proofErr w:type="gramEnd"/>
            <w:r w:rsidRPr="00EC55F9">
              <w:rPr>
                <w:i/>
                <w:lang w:val="fr-BE"/>
              </w:rPr>
              <w:t xml:space="preserve"> périodique des têtes de mesure selon les prescriptions du fabricant (fréquence guide: tous les 6 mois)</w:t>
            </w:r>
          </w:p>
        </w:tc>
        <w:tc>
          <w:tcPr>
            <w:tcW w:w="5780" w:type="dxa"/>
            <w:gridSpan w:val="3"/>
          </w:tcPr>
          <w:p w14:paraId="4D7AEB0E" w14:textId="77777777" w:rsidR="00EC55F9" w:rsidRPr="00EC55F9" w:rsidRDefault="00EC55F9" w:rsidP="00EC55F9">
            <w:pPr>
              <w:pStyle w:val="toelichtingvraaginsprong1"/>
              <w:numPr>
                <w:ilvl w:val="0"/>
                <w:numId w:val="0"/>
              </w:numPr>
              <w:ind w:left="1277"/>
              <w:rPr>
                <w:i/>
                <w:lang w:val="fr-BE"/>
              </w:rPr>
            </w:pPr>
          </w:p>
        </w:tc>
      </w:tr>
      <w:tr w:rsidR="00EC55F9" w:rsidRPr="00C51A3A" w14:paraId="3ED5C53E" w14:textId="7F984ED9" w:rsidTr="00DE5353">
        <w:tc>
          <w:tcPr>
            <w:tcW w:w="8223" w:type="dxa"/>
          </w:tcPr>
          <w:p w14:paraId="108E5168" w14:textId="77777777" w:rsidR="00EC55F9" w:rsidRPr="00EC55F9" w:rsidRDefault="00EC55F9" w:rsidP="009C63D5">
            <w:pPr>
              <w:pStyle w:val="toelichtingvraaginsprong1"/>
              <w:tabs>
                <w:tab w:val="clear" w:pos="1667"/>
                <w:tab w:val="num" w:pos="1637"/>
              </w:tabs>
              <w:ind w:left="1637"/>
              <w:rPr>
                <w:b/>
                <w:i/>
                <w:lang w:val="fr-BE"/>
              </w:rPr>
            </w:pPr>
            <w:proofErr w:type="gramStart"/>
            <w:r w:rsidRPr="00EC55F9">
              <w:rPr>
                <w:i/>
                <w:lang w:val="fr-BE"/>
              </w:rPr>
              <w:t>test</w:t>
            </w:r>
            <w:proofErr w:type="gramEnd"/>
            <w:r w:rsidRPr="00EC55F9">
              <w:rPr>
                <w:i/>
                <w:lang w:val="fr-BE"/>
              </w:rPr>
              <w:t xml:space="preserve"> périodique des actions couplées à la détection de gaz (fréquence guide: annuel).</w:t>
            </w:r>
          </w:p>
        </w:tc>
        <w:tc>
          <w:tcPr>
            <w:tcW w:w="5780" w:type="dxa"/>
            <w:gridSpan w:val="3"/>
          </w:tcPr>
          <w:p w14:paraId="1115E813" w14:textId="77777777" w:rsidR="00EC55F9" w:rsidRPr="00EC55F9" w:rsidRDefault="00EC55F9" w:rsidP="00EC55F9">
            <w:pPr>
              <w:pStyle w:val="toelichtingvraaginsprong1"/>
              <w:numPr>
                <w:ilvl w:val="0"/>
                <w:numId w:val="0"/>
              </w:numPr>
              <w:ind w:left="1277"/>
              <w:rPr>
                <w:i/>
                <w:lang w:val="fr-BE"/>
              </w:rPr>
            </w:pPr>
          </w:p>
        </w:tc>
      </w:tr>
      <w:tr w:rsidR="00EC55F9" w:rsidRPr="00C51A3A" w14:paraId="300AEA62" w14:textId="5F4977F2" w:rsidTr="00DE5353">
        <w:tc>
          <w:tcPr>
            <w:tcW w:w="8223" w:type="dxa"/>
          </w:tcPr>
          <w:p w14:paraId="6AC20371" w14:textId="77777777" w:rsidR="00EC55F9" w:rsidRPr="00EC55F9" w:rsidRDefault="00EC55F9" w:rsidP="009C63D5">
            <w:pPr>
              <w:pStyle w:val="Maatregel"/>
              <w:rPr>
                <w:lang w:val="fr-BE"/>
              </w:rPr>
            </w:pPr>
            <w:r w:rsidRPr="00EC55F9">
              <w:rPr>
                <w:lang w:val="fr-BE"/>
              </w:rPr>
              <w:t xml:space="preserve">Vannes d’isolation sur toutes les tuyauteries </w:t>
            </w:r>
          </w:p>
        </w:tc>
        <w:tc>
          <w:tcPr>
            <w:tcW w:w="5780" w:type="dxa"/>
            <w:gridSpan w:val="3"/>
          </w:tcPr>
          <w:p w14:paraId="208B7288" w14:textId="77777777" w:rsidR="00EC55F9" w:rsidRPr="00EC55F9" w:rsidRDefault="00EC55F9" w:rsidP="00EC55F9">
            <w:pPr>
              <w:pStyle w:val="Maatregel"/>
              <w:numPr>
                <w:ilvl w:val="0"/>
                <w:numId w:val="0"/>
              </w:numPr>
              <w:rPr>
                <w:lang w:val="fr-BE"/>
              </w:rPr>
            </w:pPr>
          </w:p>
        </w:tc>
      </w:tr>
      <w:tr w:rsidR="00EC55F9" w:rsidRPr="00C51A3A" w14:paraId="63479395" w14:textId="20B5894D" w:rsidTr="00DE5353">
        <w:tc>
          <w:tcPr>
            <w:tcW w:w="8223" w:type="dxa"/>
          </w:tcPr>
          <w:p w14:paraId="2DCE6D65" w14:textId="77777777" w:rsidR="00EC55F9" w:rsidRPr="00EC55F9" w:rsidRDefault="00EC55F9" w:rsidP="009C63D5">
            <w:pPr>
              <w:pStyle w:val="Toelichtingvraag"/>
              <w:ind w:left="0"/>
              <w:rPr>
                <w:i/>
                <w:lang w:val="fr-BE"/>
              </w:rPr>
            </w:pPr>
            <w:r w:rsidRPr="00EC55F9">
              <w:rPr>
                <w:i/>
                <w:lang w:val="fr-BE"/>
              </w:rPr>
              <w:t>Aussi bien des vannes manuelles, des vannes commandées à distance ou une combinaison des deux peuvent être prévues comme vannes d’isolation. La préférence va pour des vannes commandées à distance. Ci-dessous sont décrits des points d’attention pour ces vannes d’isolation. Certains points d’attention sont uniquement applicables à des vannes commandées à distance.</w:t>
            </w:r>
          </w:p>
        </w:tc>
        <w:tc>
          <w:tcPr>
            <w:tcW w:w="5780" w:type="dxa"/>
            <w:gridSpan w:val="3"/>
          </w:tcPr>
          <w:p w14:paraId="6F6103CB" w14:textId="77777777" w:rsidR="00EC55F9" w:rsidRPr="00EC55F9" w:rsidRDefault="00EC55F9" w:rsidP="00EC55F9">
            <w:pPr>
              <w:pStyle w:val="Toelichtingvraag"/>
              <w:ind w:left="0"/>
              <w:rPr>
                <w:i/>
                <w:lang w:val="fr-BE"/>
              </w:rPr>
            </w:pPr>
          </w:p>
        </w:tc>
      </w:tr>
      <w:tr w:rsidR="00EC55F9" w:rsidRPr="00C51A3A" w14:paraId="27BF9B80" w14:textId="77DB851E" w:rsidTr="00DE5353">
        <w:tc>
          <w:tcPr>
            <w:tcW w:w="8223" w:type="dxa"/>
          </w:tcPr>
          <w:p w14:paraId="4BF59771" w14:textId="77777777" w:rsidR="00EC55F9" w:rsidRPr="00EC55F9" w:rsidRDefault="00EC55F9" w:rsidP="009C63D5">
            <w:pPr>
              <w:pStyle w:val="Toelichtingvraag"/>
              <w:ind w:left="0"/>
              <w:rPr>
                <w:i/>
                <w:lang w:val="fr-BE"/>
              </w:rPr>
            </w:pPr>
            <w:r w:rsidRPr="00EC55F9">
              <w:rPr>
                <w:i/>
                <w:lang w:val="fr-BE"/>
              </w:rPr>
              <w:t>Si l’on choisit des vannes d’isolation manuelles, il doit ressortir de l’analyse de risques que ces vannes engendrent la réduction du risque souhaitée et qu’elles peuvent être actionnées d’un endroit sûr en toutes circonstances. La méthode de travail avec des vannes d’isolation manuelles est décrite dans une instruction.</w:t>
            </w:r>
          </w:p>
        </w:tc>
        <w:tc>
          <w:tcPr>
            <w:tcW w:w="5780" w:type="dxa"/>
            <w:gridSpan w:val="3"/>
          </w:tcPr>
          <w:p w14:paraId="3B8ED233" w14:textId="77777777" w:rsidR="00EC55F9" w:rsidRPr="00EC55F9" w:rsidRDefault="00EC55F9" w:rsidP="00EC55F9">
            <w:pPr>
              <w:pStyle w:val="Toelichtingvraag"/>
              <w:ind w:left="0"/>
              <w:rPr>
                <w:i/>
                <w:lang w:val="fr-BE"/>
              </w:rPr>
            </w:pPr>
          </w:p>
        </w:tc>
      </w:tr>
      <w:tr w:rsidR="00EC55F9" w:rsidRPr="00EC55F9" w14:paraId="03993B24" w14:textId="7122C391" w:rsidTr="00DE5353">
        <w:tc>
          <w:tcPr>
            <w:tcW w:w="8223" w:type="dxa"/>
          </w:tcPr>
          <w:p w14:paraId="7CBD41FB" w14:textId="77777777" w:rsidR="00EC55F9" w:rsidRPr="00EC55F9" w:rsidRDefault="00EC55F9" w:rsidP="009C63D5">
            <w:pPr>
              <w:pStyle w:val="Toelichtingvraag"/>
              <w:ind w:left="0"/>
              <w:rPr>
                <w:i/>
                <w:lang w:val="fr-BE"/>
              </w:rPr>
            </w:pPr>
            <w:proofErr w:type="gramStart"/>
            <w:r w:rsidRPr="00EC55F9">
              <w:rPr>
                <w:i/>
                <w:lang w:val="fr-BE"/>
              </w:rPr>
              <w:t>Emplacement:</w:t>
            </w:r>
            <w:proofErr w:type="gramEnd"/>
          </w:p>
        </w:tc>
        <w:tc>
          <w:tcPr>
            <w:tcW w:w="5780" w:type="dxa"/>
            <w:gridSpan w:val="3"/>
          </w:tcPr>
          <w:p w14:paraId="5DB59818" w14:textId="77777777" w:rsidR="00EC55F9" w:rsidRPr="00EC55F9" w:rsidRDefault="00EC55F9" w:rsidP="00EC55F9">
            <w:pPr>
              <w:pStyle w:val="Toelichtingvraag"/>
              <w:ind w:left="0"/>
              <w:rPr>
                <w:i/>
                <w:lang w:val="fr-BE"/>
              </w:rPr>
            </w:pPr>
          </w:p>
        </w:tc>
      </w:tr>
      <w:tr w:rsidR="00EC55F9" w:rsidRPr="00C51A3A" w14:paraId="16DE7E62" w14:textId="1A98CBD4" w:rsidTr="00DE5353">
        <w:tc>
          <w:tcPr>
            <w:tcW w:w="8223" w:type="dxa"/>
          </w:tcPr>
          <w:p w14:paraId="287E786C" w14:textId="77777777" w:rsidR="00EC55F9" w:rsidRPr="00EC55F9" w:rsidRDefault="00EC55F9" w:rsidP="009C63D5">
            <w:pPr>
              <w:pStyle w:val="toelichtingvraaginsprong1"/>
              <w:tabs>
                <w:tab w:val="clear" w:pos="1667"/>
                <w:tab w:val="num" w:pos="1637"/>
              </w:tabs>
              <w:ind w:left="1637"/>
              <w:rPr>
                <w:i/>
                <w:iCs/>
                <w:lang w:val="fr-BE"/>
              </w:rPr>
            </w:pPr>
            <w:r w:rsidRPr="00EC55F9">
              <w:rPr>
                <w:i/>
                <w:lang w:val="fr-BE"/>
              </w:rPr>
              <w:t xml:space="preserve">L’entreprise prévoit des vannes manuelles ou commandées à distance sur toutes les tuyauteries (aussi bien sur les tuyauteries vers le réservoir de stockage fixe que sur les tuyauteries vers l’installation de l’utilisateur), placées le plus près possible du réservoir de stockage et qui peuvent être actionnées d’un endroit sûr. </w:t>
            </w:r>
          </w:p>
        </w:tc>
        <w:tc>
          <w:tcPr>
            <w:tcW w:w="5780" w:type="dxa"/>
            <w:gridSpan w:val="3"/>
          </w:tcPr>
          <w:p w14:paraId="72D04833" w14:textId="77777777" w:rsidR="00EC55F9" w:rsidRPr="00EC55F9" w:rsidRDefault="00EC55F9" w:rsidP="00EC55F9">
            <w:pPr>
              <w:pStyle w:val="toelichtingvraaginsprong1"/>
              <w:numPr>
                <w:ilvl w:val="0"/>
                <w:numId w:val="0"/>
              </w:numPr>
              <w:ind w:left="1277"/>
              <w:rPr>
                <w:i/>
                <w:lang w:val="fr-BE"/>
              </w:rPr>
            </w:pPr>
          </w:p>
        </w:tc>
      </w:tr>
      <w:tr w:rsidR="00EC55F9" w:rsidRPr="00C51A3A" w14:paraId="425F886A" w14:textId="3B6EB19B" w:rsidTr="00DE5353">
        <w:tc>
          <w:tcPr>
            <w:tcW w:w="8223" w:type="dxa"/>
          </w:tcPr>
          <w:p w14:paraId="70A34373" w14:textId="77777777" w:rsidR="00EC55F9" w:rsidRPr="00EC55F9" w:rsidRDefault="00EC55F9" w:rsidP="009C63D5">
            <w:pPr>
              <w:pStyle w:val="toelichtingvraaginsprong1"/>
              <w:tabs>
                <w:tab w:val="clear" w:pos="1667"/>
                <w:tab w:val="num" w:pos="1637"/>
              </w:tabs>
              <w:ind w:left="1637"/>
              <w:rPr>
                <w:i/>
                <w:iCs/>
                <w:lang w:val="fr-BE"/>
              </w:rPr>
            </w:pPr>
            <w:r w:rsidRPr="00EC55F9">
              <w:rPr>
                <w:i/>
                <w:lang w:val="fr-BE"/>
              </w:rPr>
              <w:t xml:space="preserve">La vanne doit être montée le plus près possible du réservoir de stockage pour réduire au maximum le nombre de points de fuite possibles entre le réservoir de stockage et la vanne. Plus la tuyauterie est longue, plus grande est la chance d’avoir une fuite. L’idéal est donc de monter la vanne directement contre le réservoir de stockage. </w:t>
            </w:r>
          </w:p>
        </w:tc>
        <w:tc>
          <w:tcPr>
            <w:tcW w:w="5780" w:type="dxa"/>
            <w:gridSpan w:val="3"/>
          </w:tcPr>
          <w:p w14:paraId="20A06280" w14:textId="77777777" w:rsidR="00EC55F9" w:rsidRPr="00EC55F9" w:rsidRDefault="00EC55F9" w:rsidP="00EC55F9">
            <w:pPr>
              <w:pStyle w:val="toelichtingvraaginsprong1"/>
              <w:numPr>
                <w:ilvl w:val="0"/>
                <w:numId w:val="0"/>
              </w:numPr>
              <w:ind w:left="1277"/>
              <w:rPr>
                <w:i/>
                <w:lang w:val="fr-BE"/>
              </w:rPr>
            </w:pPr>
          </w:p>
        </w:tc>
      </w:tr>
      <w:tr w:rsidR="00EC55F9" w:rsidRPr="00C51A3A" w14:paraId="55E4B01B" w14:textId="43EF7E26" w:rsidTr="00DE5353">
        <w:tc>
          <w:tcPr>
            <w:tcW w:w="8223" w:type="dxa"/>
          </w:tcPr>
          <w:p w14:paraId="66012B3D" w14:textId="77777777" w:rsidR="00EC55F9" w:rsidRPr="00EC55F9" w:rsidRDefault="00EC55F9" w:rsidP="009C63D5">
            <w:pPr>
              <w:pStyle w:val="toelichtingvraaginsprong1"/>
              <w:tabs>
                <w:tab w:val="clear" w:pos="1667"/>
                <w:tab w:val="num" w:pos="1637"/>
              </w:tabs>
              <w:ind w:left="1637"/>
              <w:rPr>
                <w:i/>
                <w:iCs/>
                <w:lang w:val="fr-BE"/>
              </w:rPr>
            </w:pPr>
            <w:r w:rsidRPr="00EC55F9">
              <w:rPr>
                <w:i/>
                <w:lang w:val="fr-BE"/>
              </w:rPr>
              <w:t xml:space="preserve">Une vanne qui se trouve à une certaine distance du réservoir de stockage ne pourra pas empêcher qu’un incendie continue à être </w:t>
            </w:r>
            <w:r w:rsidRPr="00EC55F9">
              <w:rPr>
                <w:i/>
                <w:lang w:val="fr-BE"/>
              </w:rPr>
              <w:lastRenderedPageBreak/>
              <w:t>alimenté à cause d’une défaillance du réseau de tuyauterie qui est exposé immédiatement à l’impact d’un feu</w:t>
            </w:r>
            <w:r w:rsidRPr="00EC55F9">
              <w:rPr>
                <w:i/>
                <w:iCs/>
                <w:lang w:val="fr-BE"/>
              </w:rPr>
              <w:t>.</w:t>
            </w:r>
          </w:p>
        </w:tc>
        <w:tc>
          <w:tcPr>
            <w:tcW w:w="5780" w:type="dxa"/>
            <w:gridSpan w:val="3"/>
          </w:tcPr>
          <w:p w14:paraId="55C753BE" w14:textId="77777777" w:rsidR="00EC55F9" w:rsidRPr="00EC55F9" w:rsidRDefault="00EC55F9" w:rsidP="00EC55F9">
            <w:pPr>
              <w:pStyle w:val="toelichtingvraaginsprong1"/>
              <w:numPr>
                <w:ilvl w:val="0"/>
                <w:numId w:val="0"/>
              </w:numPr>
              <w:ind w:left="1277"/>
              <w:rPr>
                <w:i/>
                <w:lang w:val="fr-BE"/>
              </w:rPr>
            </w:pPr>
          </w:p>
        </w:tc>
      </w:tr>
      <w:tr w:rsidR="00EC55F9" w:rsidRPr="00C51A3A" w14:paraId="09604BFF" w14:textId="5AE474FE" w:rsidTr="00DE5353">
        <w:tc>
          <w:tcPr>
            <w:tcW w:w="8223" w:type="dxa"/>
          </w:tcPr>
          <w:p w14:paraId="4144D9B2" w14:textId="77777777" w:rsidR="00EC55F9" w:rsidRPr="00EC55F9" w:rsidRDefault="00EC55F9" w:rsidP="009C63D5">
            <w:pPr>
              <w:pStyle w:val="Toelichtingvraag"/>
              <w:ind w:left="0"/>
              <w:rPr>
                <w:i/>
                <w:lang w:val="fr-BE"/>
              </w:rPr>
            </w:pPr>
            <w:r w:rsidRPr="00EC55F9">
              <w:rPr>
                <w:i/>
                <w:lang w:val="fr-BE"/>
              </w:rPr>
              <w:t xml:space="preserve">Position de sécurité en cas de coupure d’alimentation en air comprimé ou en </w:t>
            </w:r>
            <w:proofErr w:type="gramStart"/>
            <w:r w:rsidRPr="00EC55F9">
              <w:rPr>
                <w:i/>
                <w:lang w:val="fr-BE"/>
              </w:rPr>
              <w:t>électricité:</w:t>
            </w:r>
            <w:proofErr w:type="gramEnd"/>
            <w:r w:rsidRPr="00EC55F9">
              <w:rPr>
                <w:i/>
                <w:lang w:val="fr-BE"/>
              </w:rPr>
              <w:t xml:space="preserve"> </w:t>
            </w:r>
          </w:p>
        </w:tc>
        <w:tc>
          <w:tcPr>
            <w:tcW w:w="5780" w:type="dxa"/>
            <w:gridSpan w:val="3"/>
          </w:tcPr>
          <w:p w14:paraId="09690D5E" w14:textId="77777777" w:rsidR="00EC55F9" w:rsidRPr="00EC55F9" w:rsidRDefault="00EC55F9" w:rsidP="00EC55F9">
            <w:pPr>
              <w:pStyle w:val="Toelichtingvraag"/>
              <w:ind w:left="0"/>
              <w:rPr>
                <w:i/>
                <w:lang w:val="fr-BE"/>
              </w:rPr>
            </w:pPr>
          </w:p>
        </w:tc>
      </w:tr>
      <w:tr w:rsidR="00EC55F9" w:rsidRPr="00C51A3A" w14:paraId="755A02CA" w14:textId="1E328181" w:rsidTr="00DE5353">
        <w:tc>
          <w:tcPr>
            <w:tcW w:w="8223" w:type="dxa"/>
          </w:tcPr>
          <w:p w14:paraId="4E50304E" w14:textId="77777777" w:rsidR="00EC55F9" w:rsidRPr="00EC55F9" w:rsidRDefault="00EC55F9" w:rsidP="009C63D5">
            <w:pPr>
              <w:pStyle w:val="toelichtingvraaginsprong1"/>
              <w:tabs>
                <w:tab w:val="clear" w:pos="1667"/>
                <w:tab w:val="num" w:pos="1637"/>
              </w:tabs>
              <w:ind w:left="1637"/>
              <w:rPr>
                <w:i/>
                <w:lang w:val="fr-BE"/>
              </w:rPr>
            </w:pPr>
            <w:r w:rsidRPr="00EC55F9">
              <w:rPr>
                <w:i/>
                <w:lang w:val="fr-BE"/>
              </w:rPr>
              <w:t>Il est clair que, dans le cas des vannes sur les tuyauteries du réservoir de stockage, la position de sécurité est la position fermée. Un principe généralement accepté et appliqué dans la sécurité des procédés est de concevoir les vannes de sorte que, lors de la perte d’air comprimé ou de l’alimentation électrique, ces vannes se mettent en position de sécurité (dans ce cas, en position fermée).</w:t>
            </w:r>
          </w:p>
        </w:tc>
        <w:tc>
          <w:tcPr>
            <w:tcW w:w="5780" w:type="dxa"/>
            <w:gridSpan w:val="3"/>
          </w:tcPr>
          <w:p w14:paraId="129EE7BD" w14:textId="77777777" w:rsidR="00EC55F9" w:rsidRPr="00EC55F9" w:rsidRDefault="00EC55F9" w:rsidP="00EC55F9">
            <w:pPr>
              <w:pStyle w:val="toelichtingvraaginsprong1"/>
              <w:numPr>
                <w:ilvl w:val="0"/>
                <w:numId w:val="0"/>
              </w:numPr>
              <w:ind w:left="1277"/>
              <w:rPr>
                <w:i/>
                <w:lang w:val="fr-BE"/>
              </w:rPr>
            </w:pPr>
          </w:p>
        </w:tc>
      </w:tr>
      <w:tr w:rsidR="00EC55F9" w:rsidRPr="00C51A3A" w14:paraId="7961C4B4" w14:textId="752D0823" w:rsidTr="00DE5353">
        <w:tc>
          <w:tcPr>
            <w:tcW w:w="8223" w:type="dxa"/>
          </w:tcPr>
          <w:p w14:paraId="1929F326" w14:textId="77777777" w:rsidR="00EC55F9" w:rsidRPr="00EC55F9" w:rsidRDefault="00EC55F9" w:rsidP="009C63D5">
            <w:pPr>
              <w:pStyle w:val="toelichtingvraaginsprong1"/>
              <w:tabs>
                <w:tab w:val="clear" w:pos="1667"/>
                <w:tab w:val="num" w:pos="1637"/>
              </w:tabs>
              <w:ind w:left="1637"/>
              <w:rPr>
                <w:i/>
                <w:lang w:val="fr-BE"/>
              </w:rPr>
            </w:pPr>
            <w:r w:rsidRPr="00EC55F9">
              <w:rPr>
                <w:i/>
                <w:lang w:val="fr-BE" w:eastAsia="nl-BE"/>
              </w:rPr>
              <w:t>Pour les actuateurs pneumatiques du type “</w:t>
            </w:r>
            <w:proofErr w:type="spellStart"/>
            <w:r w:rsidRPr="00EC55F9">
              <w:rPr>
                <w:i/>
                <w:lang w:val="fr-BE" w:eastAsia="nl-BE"/>
              </w:rPr>
              <w:t>spring</w:t>
            </w:r>
            <w:proofErr w:type="spellEnd"/>
            <w:r w:rsidRPr="00EC55F9">
              <w:rPr>
                <w:i/>
                <w:lang w:val="fr-BE" w:eastAsia="nl-BE"/>
              </w:rPr>
              <w:t xml:space="preserve"> return”, un ressort repousse la vanne dans une position définie en cas de rupture d’alimentation en air comprimé (c’est la position par défaut de la vanne).</w:t>
            </w:r>
          </w:p>
        </w:tc>
        <w:tc>
          <w:tcPr>
            <w:tcW w:w="5780" w:type="dxa"/>
            <w:gridSpan w:val="3"/>
          </w:tcPr>
          <w:p w14:paraId="5B9E15AF" w14:textId="77777777" w:rsidR="00EC55F9" w:rsidRPr="00EC55F9" w:rsidRDefault="00EC55F9" w:rsidP="00EC55F9">
            <w:pPr>
              <w:pStyle w:val="toelichtingvraaginsprong1"/>
              <w:numPr>
                <w:ilvl w:val="0"/>
                <w:numId w:val="0"/>
              </w:numPr>
              <w:ind w:left="1277"/>
              <w:rPr>
                <w:i/>
                <w:lang w:val="fr-BE" w:eastAsia="nl-BE"/>
              </w:rPr>
            </w:pPr>
          </w:p>
        </w:tc>
      </w:tr>
      <w:tr w:rsidR="00EC55F9" w:rsidRPr="00C51A3A" w14:paraId="1F18D1C3" w14:textId="5AB2B4DD" w:rsidTr="00DE5353">
        <w:tc>
          <w:tcPr>
            <w:tcW w:w="8223" w:type="dxa"/>
          </w:tcPr>
          <w:p w14:paraId="36C42DAB" w14:textId="77777777" w:rsidR="00EC55F9" w:rsidRPr="00EC55F9" w:rsidRDefault="00EC55F9" w:rsidP="009C63D5">
            <w:pPr>
              <w:pStyle w:val="toelichtingvraaginsprong1"/>
              <w:tabs>
                <w:tab w:val="clear" w:pos="1667"/>
                <w:tab w:val="num" w:pos="1637"/>
              </w:tabs>
              <w:ind w:left="1637"/>
              <w:rPr>
                <w:i/>
                <w:lang w:val="fr-BE"/>
              </w:rPr>
            </w:pPr>
            <w:r w:rsidRPr="00EC55F9">
              <w:rPr>
                <w:i/>
                <w:lang w:val="fr-BE"/>
              </w:rPr>
              <w:t xml:space="preserve">Des vannes avec des actuateurs électriques peuvent aussi être construites </w:t>
            </w:r>
            <w:proofErr w:type="gramStart"/>
            <w:r w:rsidRPr="00EC55F9">
              <w:rPr>
                <w:i/>
                <w:lang w:val="fr-BE"/>
              </w:rPr>
              <w:t>de façon à ce</w:t>
            </w:r>
            <w:proofErr w:type="gramEnd"/>
            <w:r w:rsidRPr="00EC55F9">
              <w:rPr>
                <w:i/>
                <w:lang w:val="fr-BE"/>
              </w:rPr>
              <w:t xml:space="preserve"> qu’elles évoluent automatiquement vers une position de sécurité de la vanne lors de la perte de l’alimentation d’énergie ou du signal de conduite. Ceci est réalisé par un ressort dans l’actuateur qui, lors de la perte d’énergie, ferme la vanne (autrement dit « action fail-</w:t>
            </w:r>
            <w:proofErr w:type="spellStart"/>
            <w:r w:rsidRPr="00EC55F9">
              <w:rPr>
                <w:i/>
                <w:lang w:val="fr-BE"/>
              </w:rPr>
              <w:t>safe</w:t>
            </w:r>
            <w:proofErr w:type="spellEnd"/>
            <w:r w:rsidRPr="00EC55F9">
              <w:rPr>
                <w:i/>
                <w:lang w:val="fr-BE"/>
              </w:rPr>
              <w:t xml:space="preserve"> »). </w:t>
            </w:r>
          </w:p>
        </w:tc>
        <w:tc>
          <w:tcPr>
            <w:tcW w:w="5780" w:type="dxa"/>
            <w:gridSpan w:val="3"/>
          </w:tcPr>
          <w:p w14:paraId="14D15768" w14:textId="77777777" w:rsidR="00EC55F9" w:rsidRPr="00EC55F9" w:rsidRDefault="00EC55F9" w:rsidP="00EC55F9">
            <w:pPr>
              <w:pStyle w:val="toelichtingvraaginsprong1"/>
              <w:numPr>
                <w:ilvl w:val="0"/>
                <w:numId w:val="0"/>
              </w:numPr>
              <w:ind w:left="1277"/>
              <w:rPr>
                <w:i/>
                <w:lang w:val="fr-BE"/>
              </w:rPr>
            </w:pPr>
          </w:p>
        </w:tc>
      </w:tr>
      <w:tr w:rsidR="00EC55F9" w:rsidRPr="00EC55F9" w14:paraId="63352FC5" w14:textId="3E12F172" w:rsidTr="00DE5353">
        <w:tc>
          <w:tcPr>
            <w:tcW w:w="8223" w:type="dxa"/>
          </w:tcPr>
          <w:p w14:paraId="1633FB1C" w14:textId="77777777" w:rsidR="00EC55F9" w:rsidRPr="00EC55F9" w:rsidRDefault="00EC55F9" w:rsidP="009C63D5">
            <w:pPr>
              <w:pStyle w:val="Toelichtingvraag"/>
              <w:ind w:left="0"/>
              <w:rPr>
                <w:i/>
                <w:lang w:val="fr-BE"/>
              </w:rPr>
            </w:pPr>
            <w:r w:rsidRPr="00EC55F9">
              <w:rPr>
                <w:i/>
                <w:lang w:val="fr-BE"/>
              </w:rPr>
              <w:t xml:space="preserve">Pilotage en cas </w:t>
            </w:r>
            <w:proofErr w:type="gramStart"/>
            <w:r w:rsidRPr="00EC55F9">
              <w:rPr>
                <w:i/>
                <w:lang w:val="fr-BE"/>
              </w:rPr>
              <w:t>d’incendie:</w:t>
            </w:r>
            <w:proofErr w:type="gramEnd"/>
          </w:p>
        </w:tc>
        <w:tc>
          <w:tcPr>
            <w:tcW w:w="5780" w:type="dxa"/>
            <w:gridSpan w:val="3"/>
          </w:tcPr>
          <w:p w14:paraId="77C572E2" w14:textId="77777777" w:rsidR="00EC55F9" w:rsidRPr="00EC55F9" w:rsidRDefault="00EC55F9" w:rsidP="00EC55F9">
            <w:pPr>
              <w:pStyle w:val="Toelichtingvraag"/>
              <w:ind w:left="0"/>
              <w:rPr>
                <w:i/>
                <w:lang w:val="fr-BE"/>
              </w:rPr>
            </w:pPr>
          </w:p>
        </w:tc>
      </w:tr>
      <w:tr w:rsidR="00EC55F9" w:rsidRPr="00C51A3A" w14:paraId="002C0DA2" w14:textId="6CD54B73" w:rsidTr="00DE5353">
        <w:tc>
          <w:tcPr>
            <w:tcW w:w="8223" w:type="dxa"/>
          </w:tcPr>
          <w:p w14:paraId="0A76872A" w14:textId="77777777" w:rsidR="00EC55F9" w:rsidRPr="00EC55F9" w:rsidRDefault="00EC55F9" w:rsidP="009C63D5">
            <w:pPr>
              <w:pStyle w:val="toelichtingvraaginsprong1"/>
              <w:tabs>
                <w:tab w:val="clear" w:pos="1667"/>
                <w:tab w:val="num" w:pos="1637"/>
              </w:tabs>
              <w:ind w:left="1637"/>
              <w:rPr>
                <w:i/>
                <w:iCs/>
                <w:lang w:val="fr-BE"/>
              </w:rPr>
            </w:pPr>
            <w:r w:rsidRPr="00EC55F9">
              <w:rPr>
                <w:i/>
                <w:lang w:val="fr-BE"/>
              </w:rPr>
              <w:t>Pour assurer la fermeture de vannes pneumatiques en cas d’incendie, la façon la plus facile est l’utilisation de petits tuyaux d’air comprimé qui fondent rapidement. Grâce à cela, un fonctionnement automatique est obtenu, indépendamment d’autres systèmes d’activation. Pour un incendie, ailleurs dans l’installation, il est évidemment nécessaire que ces vannes puissent être activées via un bouton d’arrêt d’urgence ou une boucle automatique.</w:t>
            </w:r>
          </w:p>
        </w:tc>
        <w:tc>
          <w:tcPr>
            <w:tcW w:w="5780" w:type="dxa"/>
            <w:gridSpan w:val="3"/>
          </w:tcPr>
          <w:p w14:paraId="4DBC64A7" w14:textId="77777777" w:rsidR="00EC55F9" w:rsidRPr="00EC55F9" w:rsidRDefault="00EC55F9" w:rsidP="00EC55F9">
            <w:pPr>
              <w:pStyle w:val="toelichtingvraaginsprong1"/>
              <w:numPr>
                <w:ilvl w:val="0"/>
                <w:numId w:val="0"/>
              </w:numPr>
              <w:ind w:left="1277"/>
              <w:rPr>
                <w:i/>
                <w:lang w:val="fr-BE"/>
              </w:rPr>
            </w:pPr>
          </w:p>
        </w:tc>
      </w:tr>
      <w:tr w:rsidR="00EC55F9" w:rsidRPr="00C51A3A" w14:paraId="51297FCC" w14:textId="4F6E2778" w:rsidTr="00DE5353">
        <w:tc>
          <w:tcPr>
            <w:tcW w:w="8223" w:type="dxa"/>
          </w:tcPr>
          <w:p w14:paraId="3513BC3F" w14:textId="77777777" w:rsidR="00EC55F9" w:rsidRPr="00EC55F9" w:rsidRDefault="00EC55F9" w:rsidP="009C63D5">
            <w:pPr>
              <w:pStyle w:val="toelichtingvraaginsprong1"/>
              <w:tabs>
                <w:tab w:val="clear" w:pos="1667"/>
                <w:tab w:val="num" w:pos="1637"/>
              </w:tabs>
              <w:ind w:left="1637"/>
              <w:rPr>
                <w:i/>
                <w:lang w:val="fr-BE"/>
              </w:rPr>
            </w:pPr>
            <w:r w:rsidRPr="00EC55F9">
              <w:rPr>
                <w:i/>
                <w:lang w:val="fr-BE"/>
              </w:rPr>
              <w:t xml:space="preserve">Afin d’assurer la conduite d’une vanne avec un actuateur électrique également en cas d’incendie, il faut satisfaire aux conditions </w:t>
            </w:r>
            <w:proofErr w:type="gramStart"/>
            <w:r w:rsidRPr="00EC55F9">
              <w:rPr>
                <w:i/>
                <w:lang w:val="fr-BE"/>
              </w:rPr>
              <w:t>suivantes:</w:t>
            </w:r>
            <w:proofErr w:type="gramEnd"/>
          </w:p>
        </w:tc>
        <w:tc>
          <w:tcPr>
            <w:tcW w:w="5780" w:type="dxa"/>
            <w:gridSpan w:val="3"/>
          </w:tcPr>
          <w:p w14:paraId="4FED0767" w14:textId="77777777" w:rsidR="00EC55F9" w:rsidRPr="00EC55F9" w:rsidRDefault="00EC55F9" w:rsidP="00EC55F9">
            <w:pPr>
              <w:pStyle w:val="toelichtingvraaginsprong1"/>
              <w:numPr>
                <w:ilvl w:val="0"/>
                <w:numId w:val="0"/>
              </w:numPr>
              <w:ind w:left="1277"/>
              <w:rPr>
                <w:i/>
                <w:lang w:val="fr-BE"/>
              </w:rPr>
            </w:pPr>
          </w:p>
        </w:tc>
      </w:tr>
      <w:tr w:rsidR="00EC55F9" w:rsidRPr="00C51A3A" w14:paraId="0C868B8B" w14:textId="5341C7F8" w:rsidTr="00DE5353">
        <w:tc>
          <w:tcPr>
            <w:tcW w:w="8223" w:type="dxa"/>
          </w:tcPr>
          <w:p w14:paraId="4018A534" w14:textId="77777777" w:rsidR="00EC55F9" w:rsidRPr="00EC55F9" w:rsidRDefault="00EC55F9" w:rsidP="009C63D5">
            <w:pPr>
              <w:pStyle w:val="toelichtingvraaginsprong2"/>
              <w:rPr>
                <w:i/>
                <w:lang w:val="fr-BE"/>
              </w:rPr>
            </w:pPr>
            <w:r w:rsidRPr="00EC55F9">
              <w:rPr>
                <w:i/>
                <w:lang w:val="fr-BE"/>
              </w:rPr>
              <w:lastRenderedPageBreak/>
              <w:t>L’actuateur est lui-même suffisamment résistant au feu afin de ne pas faire défaut lors d’un feu avant que la vanne ne soit fermée.</w:t>
            </w:r>
          </w:p>
        </w:tc>
        <w:tc>
          <w:tcPr>
            <w:tcW w:w="5780" w:type="dxa"/>
            <w:gridSpan w:val="3"/>
          </w:tcPr>
          <w:p w14:paraId="1DA14EDC" w14:textId="77777777" w:rsidR="00EC55F9" w:rsidRPr="00EC55F9" w:rsidRDefault="00EC55F9" w:rsidP="00EC55F9">
            <w:pPr>
              <w:pStyle w:val="toelichtingvraaginsprong2"/>
              <w:numPr>
                <w:ilvl w:val="0"/>
                <w:numId w:val="0"/>
              </w:numPr>
              <w:ind w:left="2027"/>
              <w:rPr>
                <w:i/>
                <w:lang w:val="fr-BE"/>
              </w:rPr>
            </w:pPr>
          </w:p>
        </w:tc>
      </w:tr>
      <w:tr w:rsidR="00EC55F9" w:rsidRPr="00C51A3A" w14:paraId="5027EA91" w14:textId="505B18A0" w:rsidTr="00DE5353">
        <w:tc>
          <w:tcPr>
            <w:tcW w:w="8223" w:type="dxa"/>
          </w:tcPr>
          <w:p w14:paraId="20A40A32" w14:textId="77777777" w:rsidR="00EC55F9" w:rsidRPr="00EC55F9" w:rsidRDefault="00EC55F9" w:rsidP="009C63D5">
            <w:pPr>
              <w:pStyle w:val="toelichtingvraaginsprong2"/>
              <w:rPr>
                <w:i/>
                <w:lang w:val="fr-BE"/>
              </w:rPr>
            </w:pPr>
            <w:r w:rsidRPr="00EC55F9">
              <w:rPr>
                <w:i/>
                <w:lang w:val="fr-BE"/>
              </w:rPr>
              <w:t>Le câble d’alimentation électrique vers l’actuateur est protégé contre le feu de sorte que la résistance au feu est suffisante afin d’assurer l’alimentation jusqu’à ce que la vanne soit fermée.</w:t>
            </w:r>
          </w:p>
        </w:tc>
        <w:tc>
          <w:tcPr>
            <w:tcW w:w="5780" w:type="dxa"/>
            <w:gridSpan w:val="3"/>
          </w:tcPr>
          <w:p w14:paraId="51CC8FA2" w14:textId="77777777" w:rsidR="00EC55F9" w:rsidRPr="00EC55F9" w:rsidRDefault="00EC55F9" w:rsidP="00EC55F9">
            <w:pPr>
              <w:pStyle w:val="toelichtingvraaginsprong2"/>
              <w:numPr>
                <w:ilvl w:val="0"/>
                <w:numId w:val="0"/>
              </w:numPr>
              <w:ind w:left="2027"/>
              <w:rPr>
                <w:i/>
                <w:lang w:val="fr-BE"/>
              </w:rPr>
            </w:pPr>
          </w:p>
        </w:tc>
      </w:tr>
      <w:tr w:rsidR="00EC55F9" w:rsidRPr="00C51A3A" w14:paraId="17E05F2F" w14:textId="2FAF2E11" w:rsidTr="00DE5353">
        <w:tc>
          <w:tcPr>
            <w:tcW w:w="8223" w:type="dxa"/>
          </w:tcPr>
          <w:p w14:paraId="265EA4AE" w14:textId="77777777" w:rsidR="00EC55F9" w:rsidRPr="00EC55F9" w:rsidRDefault="00EC55F9" w:rsidP="009C63D5">
            <w:pPr>
              <w:pStyle w:val="toelichtingvraaginsprong2"/>
              <w:rPr>
                <w:i/>
                <w:lang w:val="fr-BE"/>
              </w:rPr>
            </w:pPr>
            <w:r w:rsidRPr="00EC55F9">
              <w:rPr>
                <w:i/>
                <w:lang w:val="fr-BE"/>
              </w:rPr>
              <w:t>Les câbles de signal pour la conduite de la vanne ne sont pas protégés contre le feu de la même manière de sorte qu’ils fondent avant le câble d’alimentation. De cette manière, selon la première condition de cette liste, la vanne devrait aller dans sa position fail-</w:t>
            </w:r>
            <w:proofErr w:type="spellStart"/>
            <w:r w:rsidRPr="00EC55F9">
              <w:rPr>
                <w:i/>
                <w:lang w:val="fr-BE"/>
              </w:rPr>
              <w:t>safe</w:t>
            </w:r>
            <w:proofErr w:type="spellEnd"/>
            <w:r w:rsidRPr="00EC55F9">
              <w:rPr>
                <w:i/>
                <w:lang w:val="fr-BE"/>
              </w:rPr>
              <w:t xml:space="preserve"> avant que le câble d’alimentation ne fasse défaut.</w:t>
            </w:r>
          </w:p>
        </w:tc>
        <w:tc>
          <w:tcPr>
            <w:tcW w:w="5780" w:type="dxa"/>
            <w:gridSpan w:val="3"/>
          </w:tcPr>
          <w:p w14:paraId="6E871173" w14:textId="77777777" w:rsidR="00EC55F9" w:rsidRPr="00EC55F9" w:rsidRDefault="00EC55F9" w:rsidP="00EC55F9">
            <w:pPr>
              <w:pStyle w:val="toelichtingvraaginsprong2"/>
              <w:numPr>
                <w:ilvl w:val="0"/>
                <w:numId w:val="0"/>
              </w:numPr>
              <w:ind w:left="2027"/>
              <w:rPr>
                <w:i/>
                <w:lang w:val="fr-BE"/>
              </w:rPr>
            </w:pPr>
          </w:p>
        </w:tc>
      </w:tr>
      <w:tr w:rsidR="00EC55F9" w:rsidRPr="00C51A3A" w14:paraId="29C08281" w14:textId="4EB5495C" w:rsidTr="00DE5353">
        <w:tc>
          <w:tcPr>
            <w:tcW w:w="8223" w:type="dxa"/>
          </w:tcPr>
          <w:p w14:paraId="15B05BDA" w14:textId="77777777" w:rsidR="00EC55F9" w:rsidRPr="00EC55F9" w:rsidRDefault="00EC55F9" w:rsidP="009C63D5">
            <w:pPr>
              <w:pStyle w:val="toelichtingvraaginsprong2"/>
              <w:rPr>
                <w:i/>
                <w:lang w:val="fr-BE"/>
              </w:rPr>
            </w:pPr>
            <w:r w:rsidRPr="00EC55F9">
              <w:rPr>
                <w:i/>
                <w:lang w:val="fr-BE"/>
              </w:rPr>
              <w:t xml:space="preserve">L’alimentation électrique doit avoir une fiabilité augmentée. Elle ne peut donc être coupée au moindre court-circuit </w:t>
            </w:r>
            <w:proofErr w:type="gramStart"/>
            <w:r w:rsidRPr="00EC55F9">
              <w:rPr>
                <w:i/>
                <w:lang w:val="fr-BE"/>
              </w:rPr>
              <w:t>suite à un</w:t>
            </w:r>
            <w:proofErr w:type="gramEnd"/>
            <w:r w:rsidRPr="00EC55F9">
              <w:rPr>
                <w:i/>
                <w:lang w:val="fr-BE"/>
              </w:rPr>
              <w:t xml:space="preserve"> incendie. Cela peut être solutionné par exemple en alimentant l’actuateur via un système « no-break » ou un réseau d’alimentation de secours.</w:t>
            </w:r>
          </w:p>
        </w:tc>
        <w:tc>
          <w:tcPr>
            <w:tcW w:w="5780" w:type="dxa"/>
            <w:gridSpan w:val="3"/>
          </w:tcPr>
          <w:p w14:paraId="1BCC2D82" w14:textId="77777777" w:rsidR="00EC55F9" w:rsidRPr="00EC55F9" w:rsidRDefault="00EC55F9" w:rsidP="00EC55F9">
            <w:pPr>
              <w:pStyle w:val="toelichtingvraaginsprong2"/>
              <w:numPr>
                <w:ilvl w:val="0"/>
                <w:numId w:val="0"/>
              </w:numPr>
              <w:ind w:left="2027"/>
              <w:rPr>
                <w:i/>
                <w:lang w:val="fr-BE"/>
              </w:rPr>
            </w:pPr>
          </w:p>
        </w:tc>
      </w:tr>
      <w:tr w:rsidR="00EC55F9" w:rsidRPr="00EC55F9" w14:paraId="1EADA287" w14:textId="02FA9AF7" w:rsidTr="00DE5353">
        <w:tc>
          <w:tcPr>
            <w:tcW w:w="8223" w:type="dxa"/>
          </w:tcPr>
          <w:p w14:paraId="595B4D34" w14:textId="77777777" w:rsidR="00EC55F9" w:rsidRPr="00EC55F9" w:rsidRDefault="00EC55F9" w:rsidP="009C63D5">
            <w:pPr>
              <w:pStyle w:val="Toelichtingvraag"/>
              <w:ind w:left="0"/>
              <w:rPr>
                <w:i/>
                <w:lang w:val="fr-BE"/>
              </w:rPr>
            </w:pPr>
            <w:r w:rsidRPr="00EC55F9">
              <w:rPr>
                <w:i/>
                <w:lang w:val="fr-BE"/>
              </w:rPr>
              <w:t xml:space="preserve">Résistance au </w:t>
            </w:r>
            <w:proofErr w:type="gramStart"/>
            <w:r w:rsidRPr="00EC55F9">
              <w:rPr>
                <w:i/>
                <w:lang w:val="fr-BE"/>
              </w:rPr>
              <w:t>feu:</w:t>
            </w:r>
            <w:proofErr w:type="gramEnd"/>
          </w:p>
        </w:tc>
        <w:tc>
          <w:tcPr>
            <w:tcW w:w="5780" w:type="dxa"/>
            <w:gridSpan w:val="3"/>
          </w:tcPr>
          <w:p w14:paraId="631794D3" w14:textId="77777777" w:rsidR="00EC55F9" w:rsidRPr="00EC55F9" w:rsidRDefault="00EC55F9" w:rsidP="00EC55F9">
            <w:pPr>
              <w:pStyle w:val="Toelichtingvraag"/>
              <w:ind w:left="0"/>
              <w:rPr>
                <w:i/>
                <w:lang w:val="fr-BE"/>
              </w:rPr>
            </w:pPr>
          </w:p>
        </w:tc>
      </w:tr>
      <w:tr w:rsidR="00EC55F9" w:rsidRPr="00C51A3A" w14:paraId="00B7ECB4" w14:textId="1AB54B1B" w:rsidTr="00DE5353">
        <w:tc>
          <w:tcPr>
            <w:tcW w:w="8223" w:type="dxa"/>
          </w:tcPr>
          <w:p w14:paraId="0640D855" w14:textId="77777777" w:rsidR="00EC55F9" w:rsidRPr="00EC55F9" w:rsidRDefault="00EC55F9" w:rsidP="009C63D5">
            <w:pPr>
              <w:pStyle w:val="toelichtingvraaginsprong1"/>
              <w:tabs>
                <w:tab w:val="clear" w:pos="1667"/>
                <w:tab w:val="num" w:pos="1637"/>
              </w:tabs>
              <w:ind w:left="1637"/>
              <w:rPr>
                <w:i/>
                <w:color w:val="0070C0"/>
                <w:lang w:val="fr-BE"/>
              </w:rPr>
            </w:pPr>
            <w:r w:rsidRPr="00EC55F9">
              <w:rPr>
                <w:i/>
                <w:lang w:val="fr-BE"/>
              </w:rPr>
              <w:t xml:space="preserve">L’hydrogène ne donne pas lieu à un feu de flaque, pour lequel des vannes sont certifiées, mais bien à un feu de torche pour lequel aucun certificat de résistance au feu n’est délivré. Il est </w:t>
            </w:r>
            <w:proofErr w:type="gramStart"/>
            <w:r w:rsidRPr="00EC55F9">
              <w:rPr>
                <w:i/>
                <w:lang w:val="fr-BE"/>
              </w:rPr>
              <w:t>par contre</w:t>
            </w:r>
            <w:proofErr w:type="gramEnd"/>
            <w:r w:rsidRPr="00EC55F9">
              <w:rPr>
                <w:i/>
                <w:lang w:val="fr-BE"/>
              </w:rPr>
              <w:t xml:space="preserve"> important d’acquérir des vannes spécifiquement destinées à être utilisées pour l‘hydrogène.</w:t>
            </w:r>
            <w:r w:rsidRPr="00EC55F9">
              <w:rPr>
                <w:i/>
                <w:color w:val="0070C0"/>
                <w:lang w:val="fr-BE"/>
              </w:rPr>
              <w:t xml:space="preserve"> </w:t>
            </w:r>
          </w:p>
        </w:tc>
        <w:tc>
          <w:tcPr>
            <w:tcW w:w="5780" w:type="dxa"/>
            <w:gridSpan w:val="3"/>
          </w:tcPr>
          <w:p w14:paraId="380F1D3B" w14:textId="77777777" w:rsidR="00EC55F9" w:rsidRPr="00EC55F9" w:rsidRDefault="00EC55F9" w:rsidP="00EC55F9">
            <w:pPr>
              <w:pStyle w:val="toelichtingvraaginsprong1"/>
              <w:numPr>
                <w:ilvl w:val="0"/>
                <w:numId w:val="0"/>
              </w:numPr>
              <w:ind w:left="1277"/>
              <w:rPr>
                <w:i/>
                <w:lang w:val="fr-BE"/>
              </w:rPr>
            </w:pPr>
          </w:p>
        </w:tc>
      </w:tr>
      <w:tr w:rsidR="00EC55F9" w:rsidRPr="00C51A3A" w14:paraId="4B9E28FB" w14:textId="36E132C8" w:rsidTr="00DE5353">
        <w:tc>
          <w:tcPr>
            <w:tcW w:w="8223" w:type="dxa"/>
          </w:tcPr>
          <w:p w14:paraId="2B00753B" w14:textId="77777777" w:rsidR="00EC55F9" w:rsidRPr="00EC55F9" w:rsidRDefault="00EC55F9" w:rsidP="009C63D5">
            <w:pPr>
              <w:pStyle w:val="toelichtingvraaginsprong1"/>
              <w:tabs>
                <w:tab w:val="clear" w:pos="1667"/>
                <w:tab w:val="num" w:pos="1637"/>
              </w:tabs>
              <w:ind w:left="1637"/>
              <w:rPr>
                <w:i/>
                <w:lang w:val="fr-BE"/>
              </w:rPr>
            </w:pPr>
            <w:r w:rsidRPr="00EC55F9">
              <w:rPr>
                <w:i/>
                <w:lang w:val="fr-BE"/>
              </w:rPr>
              <w:t>Il est recommandé de vérifier si la résistance au feu de la vanne ne doit pas être garantie à cause de la présence d’autres produits inflammables dans le voisinage du stockage d’hydrogène.</w:t>
            </w:r>
          </w:p>
        </w:tc>
        <w:tc>
          <w:tcPr>
            <w:tcW w:w="5780" w:type="dxa"/>
            <w:gridSpan w:val="3"/>
          </w:tcPr>
          <w:p w14:paraId="7865EE08" w14:textId="77777777" w:rsidR="00EC55F9" w:rsidRPr="00EC55F9" w:rsidRDefault="00EC55F9" w:rsidP="00EC55F9">
            <w:pPr>
              <w:pStyle w:val="toelichtingvraaginsprong1"/>
              <w:numPr>
                <w:ilvl w:val="0"/>
                <w:numId w:val="0"/>
              </w:numPr>
              <w:ind w:left="1277"/>
              <w:rPr>
                <w:i/>
                <w:lang w:val="fr-BE"/>
              </w:rPr>
            </w:pPr>
          </w:p>
        </w:tc>
      </w:tr>
      <w:tr w:rsidR="00EC55F9" w:rsidRPr="00EC55F9" w14:paraId="77FFA580" w14:textId="79699EC4" w:rsidTr="00DE5353">
        <w:tc>
          <w:tcPr>
            <w:tcW w:w="8223" w:type="dxa"/>
          </w:tcPr>
          <w:p w14:paraId="0D9714A5" w14:textId="77777777" w:rsidR="00EC55F9" w:rsidRPr="00EC55F9" w:rsidRDefault="00EC55F9" w:rsidP="009C63D5">
            <w:pPr>
              <w:pStyle w:val="Toelichtingvraag"/>
              <w:ind w:left="0"/>
              <w:rPr>
                <w:i/>
                <w:lang w:val="fr-BE"/>
              </w:rPr>
            </w:pPr>
            <w:proofErr w:type="gramStart"/>
            <w:r w:rsidRPr="00EC55F9">
              <w:rPr>
                <w:i/>
                <w:lang w:val="fr-BE"/>
              </w:rPr>
              <w:t>Inspection:</w:t>
            </w:r>
            <w:proofErr w:type="gramEnd"/>
          </w:p>
        </w:tc>
        <w:tc>
          <w:tcPr>
            <w:tcW w:w="5780" w:type="dxa"/>
            <w:gridSpan w:val="3"/>
          </w:tcPr>
          <w:p w14:paraId="63FCBAC4" w14:textId="77777777" w:rsidR="00EC55F9" w:rsidRPr="00EC55F9" w:rsidRDefault="00EC55F9" w:rsidP="00EC55F9">
            <w:pPr>
              <w:pStyle w:val="Toelichtingvraag"/>
              <w:ind w:left="0"/>
              <w:rPr>
                <w:i/>
                <w:lang w:val="fr-BE"/>
              </w:rPr>
            </w:pPr>
          </w:p>
        </w:tc>
      </w:tr>
      <w:tr w:rsidR="00EC55F9" w:rsidRPr="00C51A3A" w14:paraId="4BAC1458" w14:textId="7195CAE4" w:rsidTr="00DE5353">
        <w:tc>
          <w:tcPr>
            <w:tcW w:w="8223" w:type="dxa"/>
          </w:tcPr>
          <w:p w14:paraId="257D1C1C" w14:textId="77777777" w:rsidR="00EC55F9" w:rsidRPr="00EC55F9" w:rsidRDefault="00EC55F9" w:rsidP="009C63D5">
            <w:pPr>
              <w:pStyle w:val="toelichtingvraaginsprong1"/>
              <w:tabs>
                <w:tab w:val="clear" w:pos="1667"/>
                <w:tab w:val="num" w:pos="1637"/>
              </w:tabs>
              <w:ind w:left="1637"/>
              <w:rPr>
                <w:i/>
                <w:lang w:val="fr-BE"/>
              </w:rPr>
            </w:pPr>
            <w:r w:rsidRPr="00EC55F9">
              <w:rPr>
                <w:i/>
                <w:lang w:val="fr-BE"/>
              </w:rPr>
              <w:t>Les vannes d’isolation doivent être reprises dans un programme d'inspection périodique.</w:t>
            </w:r>
          </w:p>
        </w:tc>
        <w:tc>
          <w:tcPr>
            <w:tcW w:w="5780" w:type="dxa"/>
            <w:gridSpan w:val="3"/>
          </w:tcPr>
          <w:p w14:paraId="1A9576EE" w14:textId="77777777" w:rsidR="00EC55F9" w:rsidRPr="00EC55F9" w:rsidRDefault="00EC55F9" w:rsidP="00EC55F9">
            <w:pPr>
              <w:pStyle w:val="toelichtingvraaginsprong1"/>
              <w:numPr>
                <w:ilvl w:val="0"/>
                <w:numId w:val="0"/>
              </w:numPr>
              <w:ind w:left="1277"/>
              <w:rPr>
                <w:i/>
                <w:lang w:val="fr-BE"/>
              </w:rPr>
            </w:pPr>
          </w:p>
        </w:tc>
      </w:tr>
      <w:tr w:rsidR="00DE5353" w:rsidRPr="00C51A3A" w14:paraId="2946CA82" w14:textId="01EED118" w:rsidTr="00DE5353">
        <w:trPr>
          <w:gridAfter w:val="1"/>
          <w:wAfter w:w="27" w:type="dxa"/>
        </w:trPr>
        <w:tc>
          <w:tcPr>
            <w:tcW w:w="8250" w:type="dxa"/>
            <w:gridSpan w:val="2"/>
          </w:tcPr>
          <w:p w14:paraId="08E08B25" w14:textId="77777777" w:rsidR="00EC55F9" w:rsidRPr="00EC55F9" w:rsidRDefault="00EC55F9" w:rsidP="009C63D5">
            <w:pPr>
              <w:pStyle w:val="Toelichtingvraag"/>
              <w:ind w:left="0"/>
              <w:rPr>
                <w:i/>
                <w:lang w:val="fr-BE"/>
              </w:rPr>
            </w:pPr>
            <w:r w:rsidRPr="00EC55F9">
              <w:rPr>
                <w:i/>
                <w:lang w:val="fr-BE"/>
              </w:rPr>
              <w:lastRenderedPageBreak/>
              <w:t xml:space="preserve">Indication de position des vannes </w:t>
            </w:r>
            <w:proofErr w:type="gramStart"/>
            <w:r w:rsidRPr="00EC55F9">
              <w:rPr>
                <w:i/>
                <w:lang w:val="fr-BE"/>
              </w:rPr>
              <w:t>d’isolation:</w:t>
            </w:r>
            <w:proofErr w:type="gramEnd"/>
          </w:p>
        </w:tc>
        <w:tc>
          <w:tcPr>
            <w:tcW w:w="5726" w:type="dxa"/>
          </w:tcPr>
          <w:p w14:paraId="41D83C31" w14:textId="77777777" w:rsidR="00EC55F9" w:rsidRPr="00EC55F9" w:rsidRDefault="00EC55F9" w:rsidP="00EC55F9">
            <w:pPr>
              <w:pStyle w:val="Toelichtingvraag"/>
              <w:ind w:left="0"/>
              <w:rPr>
                <w:i/>
                <w:lang w:val="fr-BE"/>
              </w:rPr>
            </w:pPr>
          </w:p>
        </w:tc>
      </w:tr>
      <w:tr w:rsidR="00DE5353" w:rsidRPr="00C51A3A" w14:paraId="2020A705" w14:textId="1F89FFAB" w:rsidTr="00DE5353">
        <w:trPr>
          <w:gridAfter w:val="1"/>
          <w:wAfter w:w="27" w:type="dxa"/>
        </w:trPr>
        <w:tc>
          <w:tcPr>
            <w:tcW w:w="8250" w:type="dxa"/>
            <w:gridSpan w:val="2"/>
          </w:tcPr>
          <w:p w14:paraId="1BD39C52" w14:textId="77777777" w:rsidR="00EC55F9" w:rsidRPr="00EC55F9" w:rsidRDefault="00EC55F9" w:rsidP="009C63D5">
            <w:pPr>
              <w:pStyle w:val="toelichtingvraaginsprong1"/>
              <w:tabs>
                <w:tab w:val="clear" w:pos="1667"/>
                <w:tab w:val="num" w:pos="1637"/>
              </w:tabs>
              <w:ind w:left="1637"/>
              <w:rPr>
                <w:i/>
                <w:lang w:val="fr-BE"/>
              </w:rPr>
            </w:pPr>
            <w:r w:rsidRPr="00EC55F9">
              <w:rPr>
                <w:i/>
                <w:lang w:val="fr-BE"/>
              </w:rPr>
              <w:t>Les vannes d’isolation disposent d'une indication de position (ouvert/fermé) observable à distance.</w:t>
            </w:r>
          </w:p>
        </w:tc>
        <w:tc>
          <w:tcPr>
            <w:tcW w:w="5726" w:type="dxa"/>
          </w:tcPr>
          <w:p w14:paraId="0C2201C4" w14:textId="77777777" w:rsidR="00EC55F9" w:rsidRPr="00EC55F9" w:rsidRDefault="00EC55F9" w:rsidP="00EC55F9">
            <w:pPr>
              <w:pStyle w:val="toelichtingvraaginsprong1"/>
              <w:numPr>
                <w:ilvl w:val="0"/>
                <w:numId w:val="0"/>
              </w:numPr>
              <w:ind w:left="1277"/>
              <w:rPr>
                <w:i/>
                <w:lang w:val="fr-BE"/>
              </w:rPr>
            </w:pPr>
          </w:p>
        </w:tc>
      </w:tr>
      <w:tr w:rsidR="00DE5353" w:rsidRPr="00EC55F9" w14:paraId="5DEC3E8B" w14:textId="0FAA69FD" w:rsidTr="00DE5353">
        <w:trPr>
          <w:gridAfter w:val="1"/>
          <w:wAfter w:w="27" w:type="dxa"/>
        </w:trPr>
        <w:tc>
          <w:tcPr>
            <w:tcW w:w="8250" w:type="dxa"/>
            <w:gridSpan w:val="2"/>
          </w:tcPr>
          <w:p w14:paraId="1FB42B42" w14:textId="77777777" w:rsidR="00EC55F9" w:rsidRPr="00EC55F9" w:rsidRDefault="00EC55F9" w:rsidP="009C63D5">
            <w:pPr>
              <w:pStyle w:val="Toelichtingvraag"/>
              <w:ind w:left="0"/>
              <w:rPr>
                <w:i/>
                <w:lang w:val="fr-BE"/>
              </w:rPr>
            </w:pPr>
            <w:r w:rsidRPr="00EC55F9">
              <w:rPr>
                <w:i/>
                <w:lang w:val="fr-BE"/>
              </w:rPr>
              <w:t xml:space="preserve">Activation des </w:t>
            </w:r>
            <w:proofErr w:type="gramStart"/>
            <w:r w:rsidRPr="00EC55F9">
              <w:rPr>
                <w:i/>
                <w:lang w:val="fr-BE"/>
              </w:rPr>
              <w:t>vannes:</w:t>
            </w:r>
            <w:proofErr w:type="gramEnd"/>
          </w:p>
        </w:tc>
        <w:tc>
          <w:tcPr>
            <w:tcW w:w="5726" w:type="dxa"/>
          </w:tcPr>
          <w:p w14:paraId="17B0C1B7" w14:textId="77777777" w:rsidR="00EC55F9" w:rsidRPr="00EC55F9" w:rsidRDefault="00EC55F9" w:rsidP="00EC55F9">
            <w:pPr>
              <w:pStyle w:val="Toelichtingvraag"/>
              <w:ind w:left="0"/>
              <w:rPr>
                <w:i/>
                <w:lang w:val="fr-BE"/>
              </w:rPr>
            </w:pPr>
          </w:p>
        </w:tc>
      </w:tr>
      <w:tr w:rsidR="00DE5353" w:rsidRPr="00C51A3A" w14:paraId="62BF9E24" w14:textId="730442CC" w:rsidTr="00DE5353">
        <w:trPr>
          <w:gridAfter w:val="1"/>
          <w:wAfter w:w="27" w:type="dxa"/>
        </w:trPr>
        <w:tc>
          <w:tcPr>
            <w:tcW w:w="8250" w:type="dxa"/>
            <w:gridSpan w:val="2"/>
          </w:tcPr>
          <w:p w14:paraId="4B2843D8" w14:textId="77777777" w:rsidR="00EC55F9" w:rsidRPr="00EC55F9" w:rsidRDefault="00EC55F9" w:rsidP="009C63D5">
            <w:pPr>
              <w:pStyle w:val="toelichtingvraaginsprong1"/>
              <w:tabs>
                <w:tab w:val="clear" w:pos="1667"/>
                <w:tab w:val="num" w:pos="1637"/>
              </w:tabs>
              <w:ind w:left="1637"/>
              <w:rPr>
                <w:i/>
                <w:lang w:val="fr-BE"/>
              </w:rPr>
            </w:pPr>
            <w:proofErr w:type="gramStart"/>
            <w:r w:rsidRPr="00EC55F9">
              <w:rPr>
                <w:i/>
                <w:lang w:val="fr-BE"/>
              </w:rPr>
              <w:t>par</w:t>
            </w:r>
            <w:proofErr w:type="gramEnd"/>
            <w:r w:rsidRPr="00EC55F9">
              <w:rPr>
                <w:i/>
                <w:lang w:val="fr-BE"/>
              </w:rPr>
              <w:t xml:space="preserve"> l’arrêt d’urgence au niveau du déchargement</w:t>
            </w:r>
          </w:p>
        </w:tc>
        <w:tc>
          <w:tcPr>
            <w:tcW w:w="5726" w:type="dxa"/>
          </w:tcPr>
          <w:p w14:paraId="05838A98" w14:textId="77777777" w:rsidR="00EC55F9" w:rsidRPr="00EC55F9" w:rsidRDefault="00EC55F9" w:rsidP="00EC55F9">
            <w:pPr>
              <w:pStyle w:val="toelichtingvraaginsprong1"/>
              <w:numPr>
                <w:ilvl w:val="0"/>
                <w:numId w:val="0"/>
              </w:numPr>
              <w:ind w:left="1277"/>
              <w:rPr>
                <w:i/>
                <w:lang w:val="fr-BE"/>
              </w:rPr>
            </w:pPr>
          </w:p>
        </w:tc>
      </w:tr>
      <w:tr w:rsidR="00DE5353" w:rsidRPr="00C51A3A" w14:paraId="0C704B42" w14:textId="22688DB6" w:rsidTr="00DE5353">
        <w:trPr>
          <w:gridAfter w:val="1"/>
          <w:wAfter w:w="27" w:type="dxa"/>
        </w:trPr>
        <w:tc>
          <w:tcPr>
            <w:tcW w:w="8250" w:type="dxa"/>
            <w:gridSpan w:val="2"/>
          </w:tcPr>
          <w:p w14:paraId="6C22C1C3" w14:textId="77777777" w:rsidR="00EC55F9" w:rsidRPr="00EC55F9" w:rsidRDefault="00EC55F9" w:rsidP="009C63D5">
            <w:pPr>
              <w:pStyle w:val="toelichtingvraaginsprong1"/>
              <w:tabs>
                <w:tab w:val="clear" w:pos="1667"/>
                <w:tab w:val="num" w:pos="1637"/>
              </w:tabs>
              <w:ind w:left="1637"/>
              <w:rPr>
                <w:i/>
                <w:lang w:val="fr-BE"/>
              </w:rPr>
            </w:pPr>
            <w:proofErr w:type="gramStart"/>
            <w:r w:rsidRPr="00EC55F9">
              <w:rPr>
                <w:i/>
                <w:lang w:val="fr-BE"/>
              </w:rPr>
              <w:t>par</w:t>
            </w:r>
            <w:proofErr w:type="gramEnd"/>
            <w:r w:rsidRPr="00EC55F9">
              <w:rPr>
                <w:i/>
                <w:lang w:val="fr-BE"/>
              </w:rPr>
              <w:t xml:space="preserve"> l’arrêt d’urgence en salle de contrôle (ou dans un autre endroit occupé en permanence)</w:t>
            </w:r>
          </w:p>
        </w:tc>
        <w:tc>
          <w:tcPr>
            <w:tcW w:w="5726" w:type="dxa"/>
          </w:tcPr>
          <w:p w14:paraId="20114434" w14:textId="77777777" w:rsidR="00EC55F9" w:rsidRPr="00EC55F9" w:rsidRDefault="00EC55F9" w:rsidP="00EC55F9">
            <w:pPr>
              <w:pStyle w:val="toelichtingvraaginsprong1"/>
              <w:numPr>
                <w:ilvl w:val="0"/>
                <w:numId w:val="0"/>
              </w:numPr>
              <w:ind w:left="1277"/>
              <w:rPr>
                <w:i/>
                <w:lang w:val="fr-BE"/>
              </w:rPr>
            </w:pPr>
          </w:p>
        </w:tc>
      </w:tr>
      <w:tr w:rsidR="00DE5353" w:rsidRPr="00C51A3A" w14:paraId="6B2A8A20" w14:textId="51724480" w:rsidTr="00DE5353">
        <w:trPr>
          <w:gridAfter w:val="1"/>
          <w:wAfter w:w="27" w:type="dxa"/>
        </w:trPr>
        <w:tc>
          <w:tcPr>
            <w:tcW w:w="8250" w:type="dxa"/>
            <w:gridSpan w:val="2"/>
          </w:tcPr>
          <w:p w14:paraId="4B03C85E" w14:textId="77777777" w:rsidR="00EC55F9" w:rsidRPr="00EC55F9" w:rsidRDefault="00EC55F9" w:rsidP="009C63D5">
            <w:pPr>
              <w:pStyle w:val="toelichtingvraaginsprong1"/>
              <w:tabs>
                <w:tab w:val="clear" w:pos="1667"/>
                <w:tab w:val="num" w:pos="1637"/>
              </w:tabs>
              <w:ind w:left="1637"/>
              <w:rPr>
                <w:i/>
                <w:color w:val="0070C0"/>
                <w:lang w:val="fr-BE"/>
              </w:rPr>
            </w:pPr>
            <w:proofErr w:type="gramStart"/>
            <w:r w:rsidRPr="00EC55F9">
              <w:rPr>
                <w:i/>
                <w:color w:val="000000" w:themeColor="text1"/>
                <w:lang w:val="fr-BE"/>
              </w:rPr>
              <w:t>par</w:t>
            </w:r>
            <w:proofErr w:type="gramEnd"/>
            <w:r w:rsidRPr="00EC55F9">
              <w:rPr>
                <w:i/>
                <w:color w:val="000000" w:themeColor="text1"/>
                <w:lang w:val="fr-BE"/>
              </w:rPr>
              <w:t xml:space="preserve"> la détection d’hydrogène</w:t>
            </w:r>
            <w:r w:rsidRPr="00EC55F9">
              <w:rPr>
                <w:i/>
                <w:color w:val="0070C0"/>
                <w:lang w:val="fr-BE"/>
              </w:rPr>
              <w:t xml:space="preserve"> </w:t>
            </w:r>
            <w:r w:rsidRPr="00EC55F9">
              <w:rPr>
                <w:i/>
                <w:lang w:val="fr-BE"/>
              </w:rPr>
              <w:t xml:space="preserve">(dans le cas où le réservoir sous pression se trouve dans un bâtiment fermé), </w:t>
            </w:r>
          </w:p>
        </w:tc>
        <w:tc>
          <w:tcPr>
            <w:tcW w:w="5726" w:type="dxa"/>
          </w:tcPr>
          <w:p w14:paraId="27BAB286" w14:textId="77777777" w:rsidR="00EC55F9" w:rsidRPr="00EC55F9" w:rsidRDefault="00EC55F9" w:rsidP="00EC55F9">
            <w:pPr>
              <w:pStyle w:val="toelichtingvraaginsprong1"/>
              <w:numPr>
                <w:ilvl w:val="0"/>
                <w:numId w:val="0"/>
              </w:numPr>
              <w:ind w:left="1277"/>
              <w:rPr>
                <w:i/>
                <w:color w:val="000000" w:themeColor="text1"/>
                <w:lang w:val="fr-BE"/>
              </w:rPr>
            </w:pPr>
          </w:p>
        </w:tc>
      </w:tr>
      <w:tr w:rsidR="00DE5353" w:rsidRPr="00C51A3A" w14:paraId="125C25D3" w14:textId="405F9838" w:rsidTr="00DE5353">
        <w:trPr>
          <w:gridAfter w:val="1"/>
          <w:wAfter w:w="27" w:type="dxa"/>
        </w:trPr>
        <w:tc>
          <w:tcPr>
            <w:tcW w:w="8250" w:type="dxa"/>
            <w:gridSpan w:val="2"/>
          </w:tcPr>
          <w:p w14:paraId="5A01CE82" w14:textId="77777777" w:rsidR="00EC55F9" w:rsidRPr="00EC55F9" w:rsidRDefault="00EC55F9" w:rsidP="009C63D5">
            <w:pPr>
              <w:pStyle w:val="toelichtingvraaginsprong1"/>
              <w:tabs>
                <w:tab w:val="clear" w:pos="1667"/>
                <w:tab w:val="num" w:pos="1637"/>
              </w:tabs>
              <w:ind w:left="1637"/>
              <w:rPr>
                <w:i/>
                <w:color w:val="0070C0"/>
                <w:lang w:val="fr-BE"/>
              </w:rPr>
            </w:pPr>
            <w:proofErr w:type="gramStart"/>
            <w:r w:rsidRPr="00EC55F9">
              <w:rPr>
                <w:i/>
                <w:lang w:val="fr-BE"/>
              </w:rPr>
              <w:t>par</w:t>
            </w:r>
            <w:proofErr w:type="gramEnd"/>
            <w:r w:rsidRPr="00EC55F9">
              <w:rPr>
                <w:i/>
                <w:lang w:val="fr-BE"/>
              </w:rPr>
              <w:t xml:space="preserve"> la mesure de la perte de pression sur la tuyauterie </w:t>
            </w:r>
          </w:p>
        </w:tc>
        <w:tc>
          <w:tcPr>
            <w:tcW w:w="5726" w:type="dxa"/>
          </w:tcPr>
          <w:p w14:paraId="2E5F7882" w14:textId="77777777" w:rsidR="00EC55F9" w:rsidRPr="00EC55F9" w:rsidRDefault="00EC55F9" w:rsidP="00EC55F9">
            <w:pPr>
              <w:pStyle w:val="toelichtingvraaginsprong1"/>
              <w:numPr>
                <w:ilvl w:val="0"/>
                <w:numId w:val="0"/>
              </w:numPr>
              <w:ind w:left="1277"/>
              <w:rPr>
                <w:i/>
                <w:lang w:val="fr-BE"/>
              </w:rPr>
            </w:pPr>
          </w:p>
        </w:tc>
      </w:tr>
      <w:tr w:rsidR="00DE5353" w:rsidRPr="00C51A3A" w14:paraId="1B6BF5E1" w14:textId="1F9ED6BD" w:rsidTr="00DE5353">
        <w:trPr>
          <w:gridAfter w:val="1"/>
          <w:wAfter w:w="27" w:type="dxa"/>
        </w:trPr>
        <w:tc>
          <w:tcPr>
            <w:tcW w:w="8250" w:type="dxa"/>
            <w:gridSpan w:val="2"/>
          </w:tcPr>
          <w:p w14:paraId="7423C5E6" w14:textId="77777777" w:rsidR="00EC55F9" w:rsidRPr="00EC55F9" w:rsidRDefault="00EC55F9" w:rsidP="009C63D5">
            <w:pPr>
              <w:pStyle w:val="toelichtingvraaginsprong1"/>
              <w:tabs>
                <w:tab w:val="clear" w:pos="1667"/>
                <w:tab w:val="num" w:pos="1637"/>
              </w:tabs>
              <w:ind w:left="1637"/>
              <w:rPr>
                <w:i/>
                <w:color w:val="0070C0"/>
                <w:lang w:val="fr-BE"/>
              </w:rPr>
            </w:pPr>
            <w:proofErr w:type="gramStart"/>
            <w:r w:rsidRPr="00EC55F9">
              <w:rPr>
                <w:i/>
                <w:lang w:val="fr-BE"/>
              </w:rPr>
              <w:t>ou</w:t>
            </w:r>
            <w:proofErr w:type="gramEnd"/>
            <w:r w:rsidRPr="00EC55F9">
              <w:rPr>
                <w:i/>
                <w:lang w:val="fr-BE"/>
              </w:rPr>
              <w:t xml:space="preserve"> par la détection incendie.</w:t>
            </w:r>
            <w:r w:rsidRPr="00EC55F9">
              <w:rPr>
                <w:i/>
                <w:color w:val="0070C0"/>
                <w:lang w:val="fr-BE"/>
              </w:rPr>
              <w:t xml:space="preserve"> </w:t>
            </w:r>
          </w:p>
        </w:tc>
        <w:tc>
          <w:tcPr>
            <w:tcW w:w="5726" w:type="dxa"/>
          </w:tcPr>
          <w:p w14:paraId="2BA0DD63" w14:textId="77777777" w:rsidR="00EC55F9" w:rsidRPr="00EC55F9" w:rsidRDefault="00EC55F9" w:rsidP="00EC55F9">
            <w:pPr>
              <w:pStyle w:val="toelichtingvraaginsprong1"/>
              <w:numPr>
                <w:ilvl w:val="0"/>
                <w:numId w:val="0"/>
              </w:numPr>
              <w:ind w:left="1277"/>
              <w:rPr>
                <w:i/>
                <w:lang w:val="fr-BE"/>
              </w:rPr>
            </w:pPr>
          </w:p>
        </w:tc>
      </w:tr>
      <w:tr w:rsidR="00DE5353" w:rsidRPr="00C51A3A" w14:paraId="2145D24C" w14:textId="6DDAFC9D" w:rsidTr="00DE5353">
        <w:trPr>
          <w:gridAfter w:val="1"/>
          <w:wAfter w:w="27" w:type="dxa"/>
        </w:trPr>
        <w:tc>
          <w:tcPr>
            <w:tcW w:w="8250" w:type="dxa"/>
            <w:gridSpan w:val="2"/>
          </w:tcPr>
          <w:p w14:paraId="452E6E2F" w14:textId="77777777" w:rsidR="00EC55F9" w:rsidRPr="00EC55F9" w:rsidRDefault="00EC55F9" w:rsidP="009C63D5">
            <w:pPr>
              <w:pStyle w:val="Maatregel"/>
              <w:rPr>
                <w:lang w:val="fr-BE"/>
              </w:rPr>
            </w:pPr>
            <w:r w:rsidRPr="00EC55F9">
              <w:rPr>
                <w:lang w:val="fr-BE"/>
              </w:rPr>
              <w:t>Vannes de limitation du débit</w:t>
            </w:r>
          </w:p>
        </w:tc>
        <w:tc>
          <w:tcPr>
            <w:tcW w:w="5726" w:type="dxa"/>
          </w:tcPr>
          <w:p w14:paraId="051A07B4" w14:textId="77777777" w:rsidR="00EC55F9" w:rsidRPr="00EC55F9" w:rsidRDefault="00EC55F9" w:rsidP="00EC55F9">
            <w:pPr>
              <w:pStyle w:val="Maatregel"/>
              <w:numPr>
                <w:ilvl w:val="0"/>
                <w:numId w:val="0"/>
              </w:numPr>
              <w:rPr>
                <w:lang w:val="fr-BE"/>
              </w:rPr>
            </w:pPr>
          </w:p>
        </w:tc>
      </w:tr>
      <w:tr w:rsidR="00DE5353" w:rsidRPr="00C51A3A" w14:paraId="65409F2C" w14:textId="52A630D3" w:rsidTr="00DE5353">
        <w:trPr>
          <w:gridAfter w:val="1"/>
          <w:wAfter w:w="27" w:type="dxa"/>
        </w:trPr>
        <w:tc>
          <w:tcPr>
            <w:tcW w:w="8250" w:type="dxa"/>
            <w:gridSpan w:val="2"/>
          </w:tcPr>
          <w:p w14:paraId="0EA1838E" w14:textId="77777777" w:rsidR="00EC55F9" w:rsidRPr="00EC55F9" w:rsidRDefault="00EC55F9" w:rsidP="009C63D5">
            <w:pPr>
              <w:pStyle w:val="Toelichtingvraag"/>
              <w:ind w:left="0"/>
              <w:rPr>
                <w:i/>
                <w:lang w:val="fr-BE"/>
              </w:rPr>
            </w:pPr>
            <w:r w:rsidRPr="00EC55F9">
              <w:rPr>
                <w:i/>
                <w:lang w:val="fr-BE"/>
              </w:rPr>
              <w:t xml:space="preserve">Ces vannes sont placées sur les tuyauteries de sortie. </w:t>
            </w:r>
          </w:p>
        </w:tc>
        <w:tc>
          <w:tcPr>
            <w:tcW w:w="5726" w:type="dxa"/>
          </w:tcPr>
          <w:p w14:paraId="4CABDD7A" w14:textId="77777777" w:rsidR="00EC55F9" w:rsidRPr="00EC55F9" w:rsidRDefault="00EC55F9" w:rsidP="00EC55F9">
            <w:pPr>
              <w:pStyle w:val="Toelichtingvraag"/>
              <w:ind w:left="0"/>
              <w:rPr>
                <w:i/>
                <w:lang w:val="fr-BE"/>
              </w:rPr>
            </w:pPr>
          </w:p>
        </w:tc>
      </w:tr>
      <w:tr w:rsidR="00DE5353" w:rsidRPr="00C51A3A" w14:paraId="2D6F6E4E" w14:textId="785C6E74" w:rsidTr="00DE5353">
        <w:trPr>
          <w:gridAfter w:val="1"/>
          <w:wAfter w:w="27" w:type="dxa"/>
        </w:trPr>
        <w:tc>
          <w:tcPr>
            <w:tcW w:w="8250" w:type="dxa"/>
            <w:gridSpan w:val="2"/>
          </w:tcPr>
          <w:p w14:paraId="7B274AD9" w14:textId="77777777" w:rsidR="00EC55F9" w:rsidRPr="00EC55F9" w:rsidRDefault="00EC55F9" w:rsidP="009C63D5">
            <w:pPr>
              <w:pStyle w:val="Toelichtingvraag"/>
              <w:ind w:left="0"/>
              <w:rPr>
                <w:i/>
                <w:lang w:val="fr-BE"/>
              </w:rPr>
            </w:pPr>
            <w:r w:rsidRPr="00EC55F9">
              <w:rPr>
                <w:i/>
                <w:lang w:val="fr-BE"/>
              </w:rPr>
              <w:t>La fiabilité de telles vannes est cependant limitée. Il n’est pas évident de les tester. Si elles ne sont pas testées, elles ne peuvent pas être prises en compte comme mesure de sécurité. De plus, elles fonctionnement uniquement à partir d’un débit minimal déterminé. C’est pourquoi elles ne constituent pas une alternative équivalente aux vannes de fermeture commandables à distance.</w:t>
            </w:r>
          </w:p>
        </w:tc>
        <w:tc>
          <w:tcPr>
            <w:tcW w:w="5726" w:type="dxa"/>
          </w:tcPr>
          <w:p w14:paraId="0D064FE1" w14:textId="77777777" w:rsidR="00EC55F9" w:rsidRPr="00EC55F9" w:rsidRDefault="00EC55F9" w:rsidP="00EC55F9">
            <w:pPr>
              <w:pStyle w:val="Toelichtingvraag"/>
              <w:ind w:left="0"/>
              <w:rPr>
                <w:i/>
                <w:lang w:val="fr-BE"/>
              </w:rPr>
            </w:pPr>
          </w:p>
        </w:tc>
      </w:tr>
      <w:tr w:rsidR="00DE5353" w:rsidRPr="00EC55F9" w14:paraId="16C33756" w14:textId="46332867" w:rsidTr="00DE5353">
        <w:trPr>
          <w:gridAfter w:val="1"/>
          <w:wAfter w:w="27" w:type="dxa"/>
        </w:trPr>
        <w:tc>
          <w:tcPr>
            <w:tcW w:w="8250" w:type="dxa"/>
            <w:gridSpan w:val="2"/>
          </w:tcPr>
          <w:p w14:paraId="26E76966" w14:textId="77777777" w:rsidR="00EC55F9" w:rsidRPr="00EC55F9" w:rsidRDefault="00EC55F9" w:rsidP="009C63D5">
            <w:pPr>
              <w:pStyle w:val="Toelichtingvraag"/>
              <w:tabs>
                <w:tab w:val="left" w:pos="3661"/>
              </w:tabs>
              <w:ind w:left="0"/>
              <w:rPr>
                <w:i/>
                <w:lang w:val="fr-BE"/>
              </w:rPr>
            </w:pPr>
            <w:proofErr w:type="gramStart"/>
            <w:r w:rsidRPr="00EC55F9">
              <w:rPr>
                <w:i/>
                <w:lang w:val="fr-BE"/>
              </w:rPr>
              <w:t>Inspection:</w:t>
            </w:r>
            <w:proofErr w:type="gramEnd"/>
            <w:r w:rsidRPr="00EC55F9">
              <w:rPr>
                <w:i/>
                <w:lang w:val="fr-BE"/>
              </w:rPr>
              <w:tab/>
            </w:r>
          </w:p>
        </w:tc>
        <w:tc>
          <w:tcPr>
            <w:tcW w:w="5726" w:type="dxa"/>
          </w:tcPr>
          <w:p w14:paraId="33A1E411" w14:textId="77777777" w:rsidR="00EC55F9" w:rsidRPr="00EC55F9" w:rsidRDefault="00EC55F9" w:rsidP="00EC55F9">
            <w:pPr>
              <w:pStyle w:val="Toelichtingvraag"/>
              <w:tabs>
                <w:tab w:val="left" w:pos="3661"/>
              </w:tabs>
              <w:ind w:left="0"/>
              <w:rPr>
                <w:i/>
                <w:lang w:val="fr-BE"/>
              </w:rPr>
            </w:pPr>
          </w:p>
        </w:tc>
      </w:tr>
      <w:tr w:rsidR="00DE5353" w:rsidRPr="00C51A3A" w14:paraId="4B4DA6D6" w14:textId="64B72230" w:rsidTr="00DE5353">
        <w:trPr>
          <w:gridAfter w:val="1"/>
          <w:wAfter w:w="27" w:type="dxa"/>
        </w:trPr>
        <w:tc>
          <w:tcPr>
            <w:tcW w:w="8250" w:type="dxa"/>
            <w:gridSpan w:val="2"/>
          </w:tcPr>
          <w:p w14:paraId="5A2EAA71" w14:textId="77777777" w:rsidR="00EC55F9" w:rsidRPr="00EC55F9" w:rsidRDefault="00EC55F9" w:rsidP="009C63D5">
            <w:pPr>
              <w:pStyle w:val="toelichtingvraaginsprong1"/>
              <w:tabs>
                <w:tab w:val="clear" w:pos="1667"/>
                <w:tab w:val="num" w:pos="1637"/>
              </w:tabs>
              <w:ind w:left="1637"/>
              <w:rPr>
                <w:i/>
                <w:lang w:val="fr-BE"/>
              </w:rPr>
            </w:pPr>
            <w:r w:rsidRPr="00EC55F9">
              <w:rPr>
                <w:i/>
                <w:lang w:val="fr-BE"/>
              </w:rPr>
              <w:t xml:space="preserve">Le fonctionnement correct est testé périodiquement. </w:t>
            </w:r>
          </w:p>
        </w:tc>
        <w:tc>
          <w:tcPr>
            <w:tcW w:w="5726" w:type="dxa"/>
          </w:tcPr>
          <w:p w14:paraId="60A76640" w14:textId="77777777" w:rsidR="00EC55F9" w:rsidRPr="00EC55F9" w:rsidRDefault="00EC55F9" w:rsidP="00EC55F9">
            <w:pPr>
              <w:pStyle w:val="toelichtingvraaginsprong1"/>
              <w:numPr>
                <w:ilvl w:val="0"/>
                <w:numId w:val="0"/>
              </w:numPr>
              <w:ind w:left="1277"/>
              <w:rPr>
                <w:i/>
                <w:lang w:val="fr-BE"/>
              </w:rPr>
            </w:pPr>
          </w:p>
        </w:tc>
      </w:tr>
      <w:tr w:rsidR="00DE5353" w:rsidRPr="00EC55F9" w14:paraId="75F5371B" w14:textId="110A84C9" w:rsidTr="00DE5353">
        <w:trPr>
          <w:gridAfter w:val="1"/>
          <w:wAfter w:w="27" w:type="dxa"/>
        </w:trPr>
        <w:tc>
          <w:tcPr>
            <w:tcW w:w="8250" w:type="dxa"/>
            <w:gridSpan w:val="2"/>
          </w:tcPr>
          <w:p w14:paraId="7D064E42" w14:textId="77777777" w:rsidR="00EC55F9" w:rsidRPr="00EC55F9" w:rsidRDefault="00EC55F9" w:rsidP="009C63D5">
            <w:pPr>
              <w:pStyle w:val="Toelichtingvraag"/>
              <w:ind w:left="0"/>
              <w:rPr>
                <w:i/>
                <w:lang w:val="fr-BE"/>
              </w:rPr>
            </w:pPr>
            <w:proofErr w:type="gramStart"/>
            <w:r w:rsidRPr="00EC55F9">
              <w:rPr>
                <w:i/>
                <w:lang w:val="fr-BE"/>
              </w:rPr>
              <w:t>Localisation:</w:t>
            </w:r>
            <w:proofErr w:type="gramEnd"/>
          </w:p>
        </w:tc>
        <w:tc>
          <w:tcPr>
            <w:tcW w:w="5726" w:type="dxa"/>
          </w:tcPr>
          <w:p w14:paraId="5B94DD32" w14:textId="77777777" w:rsidR="00EC55F9" w:rsidRPr="00EC55F9" w:rsidRDefault="00EC55F9" w:rsidP="00EC55F9">
            <w:pPr>
              <w:pStyle w:val="Toelichtingvraag"/>
              <w:ind w:left="0"/>
              <w:rPr>
                <w:i/>
                <w:lang w:val="fr-BE"/>
              </w:rPr>
            </w:pPr>
          </w:p>
        </w:tc>
      </w:tr>
      <w:tr w:rsidR="00DE5353" w:rsidRPr="00C51A3A" w14:paraId="2463FB4B" w14:textId="78F6C09F" w:rsidTr="00DE5353">
        <w:trPr>
          <w:gridAfter w:val="1"/>
          <w:wAfter w:w="27" w:type="dxa"/>
        </w:trPr>
        <w:tc>
          <w:tcPr>
            <w:tcW w:w="8250" w:type="dxa"/>
            <w:gridSpan w:val="2"/>
          </w:tcPr>
          <w:p w14:paraId="5B4FEDD5" w14:textId="77777777" w:rsidR="00EC55F9" w:rsidRPr="00EC55F9" w:rsidRDefault="00EC55F9" w:rsidP="009C63D5">
            <w:pPr>
              <w:pStyle w:val="toelichtingvraaginsprong1"/>
              <w:tabs>
                <w:tab w:val="clear" w:pos="1667"/>
                <w:tab w:val="num" w:pos="1637"/>
              </w:tabs>
              <w:ind w:left="1637"/>
              <w:rPr>
                <w:b/>
                <w:i/>
                <w:lang w:val="fr-BE"/>
              </w:rPr>
            </w:pPr>
            <w:r w:rsidRPr="00EC55F9">
              <w:rPr>
                <w:i/>
                <w:lang w:val="fr-BE"/>
              </w:rPr>
              <w:t>Le plus près possible contre le réservoir de stockage.</w:t>
            </w:r>
          </w:p>
        </w:tc>
        <w:tc>
          <w:tcPr>
            <w:tcW w:w="5726" w:type="dxa"/>
          </w:tcPr>
          <w:p w14:paraId="2D487E76" w14:textId="77777777" w:rsidR="00EC55F9" w:rsidRPr="00EC55F9" w:rsidRDefault="00EC55F9" w:rsidP="00EC55F9">
            <w:pPr>
              <w:pStyle w:val="toelichtingvraaginsprong1"/>
              <w:numPr>
                <w:ilvl w:val="0"/>
                <w:numId w:val="0"/>
              </w:numPr>
              <w:ind w:left="1277"/>
              <w:rPr>
                <w:i/>
                <w:lang w:val="fr-BE"/>
              </w:rPr>
            </w:pPr>
          </w:p>
        </w:tc>
      </w:tr>
    </w:tbl>
    <w:p w14:paraId="2B11DA3D" w14:textId="66EE2CDA" w:rsidR="00EC55F9" w:rsidRPr="00DE5353" w:rsidRDefault="00EC55F9">
      <w:pPr>
        <w:rPr>
          <w:lang w:val="fr-FR"/>
        </w:rPr>
      </w:pPr>
    </w:p>
    <w:tbl>
      <w:tblPr>
        <w:tblStyle w:val="Tabelraster"/>
        <w:tblW w:w="14003" w:type="dxa"/>
        <w:tblInd w:w="-5" w:type="dxa"/>
        <w:tblLook w:val="04A0" w:firstRow="1" w:lastRow="0" w:firstColumn="1" w:lastColumn="0" w:noHBand="0" w:noVBand="1"/>
      </w:tblPr>
      <w:tblGrid>
        <w:gridCol w:w="8277"/>
        <w:gridCol w:w="5726"/>
      </w:tblGrid>
      <w:tr w:rsidR="00EC55F9" w:rsidRPr="00EC55F9" w14:paraId="330BAD97" w14:textId="42382D3B" w:rsidTr="00DE5353">
        <w:tc>
          <w:tcPr>
            <w:tcW w:w="8277" w:type="dxa"/>
          </w:tcPr>
          <w:p w14:paraId="598DE15E" w14:textId="77777777" w:rsidR="00EC55F9" w:rsidRPr="00EC55F9" w:rsidRDefault="00EC55F9" w:rsidP="009C63D5">
            <w:pPr>
              <w:pStyle w:val="Maatregel"/>
              <w:rPr>
                <w:lang w:val="fr-BE"/>
              </w:rPr>
            </w:pPr>
            <w:r w:rsidRPr="00EC55F9">
              <w:rPr>
                <w:lang w:val="fr-BE"/>
              </w:rPr>
              <w:lastRenderedPageBreak/>
              <w:t>Clapet anti-retour</w:t>
            </w:r>
          </w:p>
        </w:tc>
        <w:tc>
          <w:tcPr>
            <w:tcW w:w="5726" w:type="dxa"/>
          </w:tcPr>
          <w:p w14:paraId="002C0974" w14:textId="77777777" w:rsidR="00EC55F9" w:rsidRPr="00EC55F9" w:rsidRDefault="00EC55F9" w:rsidP="00EC55F9">
            <w:pPr>
              <w:pStyle w:val="Maatregel"/>
              <w:numPr>
                <w:ilvl w:val="0"/>
                <w:numId w:val="0"/>
              </w:numPr>
              <w:rPr>
                <w:lang w:val="fr-BE"/>
              </w:rPr>
            </w:pPr>
          </w:p>
        </w:tc>
      </w:tr>
      <w:tr w:rsidR="00EC55F9" w:rsidRPr="00C51A3A" w14:paraId="7CAC77A4" w14:textId="34735286" w:rsidTr="00DE5353">
        <w:tc>
          <w:tcPr>
            <w:tcW w:w="8277" w:type="dxa"/>
          </w:tcPr>
          <w:p w14:paraId="620F368C" w14:textId="77777777" w:rsidR="00EC55F9" w:rsidRPr="00EC55F9" w:rsidRDefault="00EC55F9" w:rsidP="009C63D5">
            <w:pPr>
              <w:pStyle w:val="Toelichtingvraag"/>
              <w:ind w:left="0"/>
              <w:rPr>
                <w:i/>
                <w:lang w:val="fr-BE"/>
              </w:rPr>
            </w:pPr>
            <w:r w:rsidRPr="00EC55F9">
              <w:rPr>
                <w:i/>
                <w:lang w:val="fr-BE"/>
              </w:rPr>
              <w:t>Ces clapets sont placés sur les tuyauteries d'entrée. Ils ne sont pas une alternative pour les vannes d’isolation manuelles ou automatiques commandées à distance (vu leur fiabilité insuffisante).</w:t>
            </w:r>
          </w:p>
        </w:tc>
        <w:tc>
          <w:tcPr>
            <w:tcW w:w="5726" w:type="dxa"/>
          </w:tcPr>
          <w:p w14:paraId="4731BF0A" w14:textId="77777777" w:rsidR="00EC55F9" w:rsidRPr="00EC55F9" w:rsidRDefault="00EC55F9" w:rsidP="00EC55F9">
            <w:pPr>
              <w:pStyle w:val="Toelichtingvraag"/>
              <w:ind w:left="0"/>
              <w:rPr>
                <w:i/>
                <w:lang w:val="fr-BE"/>
              </w:rPr>
            </w:pPr>
          </w:p>
        </w:tc>
      </w:tr>
      <w:tr w:rsidR="00EC55F9" w:rsidRPr="00EC55F9" w14:paraId="0A9D0F34" w14:textId="5A7ABB1F" w:rsidTr="00DE5353">
        <w:tc>
          <w:tcPr>
            <w:tcW w:w="8277" w:type="dxa"/>
          </w:tcPr>
          <w:p w14:paraId="7F76C629" w14:textId="77777777" w:rsidR="00EC55F9" w:rsidRPr="00EC55F9" w:rsidRDefault="00EC55F9" w:rsidP="009C63D5">
            <w:pPr>
              <w:pStyle w:val="Toelichtingvraag"/>
              <w:tabs>
                <w:tab w:val="left" w:pos="2411"/>
              </w:tabs>
              <w:ind w:left="0"/>
              <w:rPr>
                <w:i/>
                <w:lang w:val="fr-BE"/>
              </w:rPr>
            </w:pPr>
            <w:proofErr w:type="gramStart"/>
            <w:r w:rsidRPr="00EC55F9">
              <w:rPr>
                <w:i/>
                <w:lang w:val="fr-BE"/>
              </w:rPr>
              <w:t>Inspection:</w:t>
            </w:r>
            <w:proofErr w:type="gramEnd"/>
            <w:r w:rsidRPr="00EC55F9">
              <w:rPr>
                <w:i/>
                <w:lang w:val="fr-BE"/>
              </w:rPr>
              <w:tab/>
            </w:r>
          </w:p>
        </w:tc>
        <w:tc>
          <w:tcPr>
            <w:tcW w:w="5726" w:type="dxa"/>
          </w:tcPr>
          <w:p w14:paraId="316981F5" w14:textId="77777777" w:rsidR="00EC55F9" w:rsidRPr="00EC55F9" w:rsidRDefault="00EC55F9" w:rsidP="00EC55F9">
            <w:pPr>
              <w:pStyle w:val="Toelichtingvraag"/>
              <w:tabs>
                <w:tab w:val="left" w:pos="2411"/>
              </w:tabs>
              <w:ind w:left="0"/>
              <w:rPr>
                <w:i/>
                <w:lang w:val="fr-BE"/>
              </w:rPr>
            </w:pPr>
          </w:p>
        </w:tc>
      </w:tr>
      <w:tr w:rsidR="00EC55F9" w:rsidRPr="00EC55F9" w14:paraId="789E5E0E" w14:textId="37AB6AD9" w:rsidTr="00DE5353">
        <w:tc>
          <w:tcPr>
            <w:tcW w:w="8277" w:type="dxa"/>
          </w:tcPr>
          <w:p w14:paraId="465CFE8E" w14:textId="77777777" w:rsidR="00EC55F9" w:rsidRPr="00EC55F9" w:rsidRDefault="00EC55F9" w:rsidP="009C63D5">
            <w:pPr>
              <w:pStyle w:val="toelichtingvraaginsprong1"/>
              <w:tabs>
                <w:tab w:val="clear" w:pos="1667"/>
                <w:tab w:val="num" w:pos="1637"/>
              </w:tabs>
              <w:ind w:left="1637"/>
              <w:rPr>
                <w:i/>
                <w:lang w:val="fr-BE"/>
              </w:rPr>
            </w:pPr>
            <w:r w:rsidRPr="00EC55F9">
              <w:rPr>
                <w:i/>
                <w:lang w:val="fr-BE"/>
              </w:rPr>
              <w:t xml:space="preserve">Le fonctionnement correct est testé périodiquement. Le test périodique d’un clapet anti-retour est la plupart du temps uniquement possible que pour </w:t>
            </w:r>
            <w:proofErr w:type="gramStart"/>
            <w:r w:rsidRPr="00EC55F9">
              <w:rPr>
                <w:i/>
                <w:lang w:val="fr-BE"/>
              </w:rPr>
              <w:t>des grands clapets anti-retour</w:t>
            </w:r>
            <w:proofErr w:type="gramEnd"/>
            <w:r w:rsidRPr="00EC55F9">
              <w:rPr>
                <w:i/>
                <w:lang w:val="fr-BE"/>
              </w:rPr>
              <w:t xml:space="preserve">. De petits clapets anti-retour sont plutôt remplacés périodiquement. </w:t>
            </w:r>
          </w:p>
        </w:tc>
        <w:tc>
          <w:tcPr>
            <w:tcW w:w="5726" w:type="dxa"/>
          </w:tcPr>
          <w:p w14:paraId="462ECE50" w14:textId="77777777" w:rsidR="00EC55F9" w:rsidRPr="00EC55F9" w:rsidRDefault="00EC55F9" w:rsidP="00EC55F9">
            <w:pPr>
              <w:pStyle w:val="toelichtingvraaginsprong1"/>
              <w:numPr>
                <w:ilvl w:val="0"/>
                <w:numId w:val="0"/>
              </w:numPr>
              <w:ind w:left="1277"/>
              <w:rPr>
                <w:i/>
                <w:lang w:val="fr-BE"/>
              </w:rPr>
            </w:pPr>
          </w:p>
        </w:tc>
      </w:tr>
      <w:tr w:rsidR="00EC55F9" w:rsidRPr="00EC55F9" w14:paraId="6F808632" w14:textId="0CADB7D8" w:rsidTr="00DE5353">
        <w:tc>
          <w:tcPr>
            <w:tcW w:w="8277" w:type="dxa"/>
          </w:tcPr>
          <w:p w14:paraId="6E8B426F" w14:textId="77777777" w:rsidR="00EC55F9" w:rsidRPr="00EC55F9" w:rsidRDefault="00EC55F9" w:rsidP="009C63D5">
            <w:pPr>
              <w:pStyle w:val="Toelichtingvraag"/>
              <w:ind w:left="0"/>
              <w:rPr>
                <w:i/>
                <w:lang w:val="fr-BE"/>
              </w:rPr>
            </w:pPr>
            <w:proofErr w:type="gramStart"/>
            <w:r w:rsidRPr="00EC55F9">
              <w:rPr>
                <w:i/>
                <w:lang w:val="fr-BE"/>
              </w:rPr>
              <w:t>Localisation:</w:t>
            </w:r>
            <w:proofErr w:type="gramEnd"/>
          </w:p>
        </w:tc>
        <w:tc>
          <w:tcPr>
            <w:tcW w:w="5726" w:type="dxa"/>
          </w:tcPr>
          <w:p w14:paraId="7F7298B4" w14:textId="77777777" w:rsidR="00EC55F9" w:rsidRPr="00EC55F9" w:rsidRDefault="00EC55F9" w:rsidP="00EC55F9">
            <w:pPr>
              <w:pStyle w:val="Toelichtingvraag"/>
              <w:ind w:left="0"/>
              <w:rPr>
                <w:i/>
                <w:lang w:val="fr-BE"/>
              </w:rPr>
            </w:pPr>
          </w:p>
        </w:tc>
      </w:tr>
      <w:tr w:rsidR="00EC55F9" w:rsidRPr="00C51A3A" w14:paraId="6323BA65" w14:textId="6A593D48" w:rsidTr="00DE5353">
        <w:tc>
          <w:tcPr>
            <w:tcW w:w="8277" w:type="dxa"/>
          </w:tcPr>
          <w:p w14:paraId="30A91F55" w14:textId="77777777" w:rsidR="00EC55F9" w:rsidRPr="00354E6A" w:rsidRDefault="00EC55F9" w:rsidP="009C63D5">
            <w:pPr>
              <w:pStyle w:val="toelichtingvraaginsprong1"/>
              <w:tabs>
                <w:tab w:val="clear" w:pos="1667"/>
                <w:tab w:val="num" w:pos="1637"/>
              </w:tabs>
              <w:ind w:left="1637"/>
              <w:rPr>
                <w:i/>
                <w:lang w:val="fr-BE"/>
              </w:rPr>
            </w:pPr>
            <w:r w:rsidRPr="00EC55F9">
              <w:rPr>
                <w:i/>
                <w:lang w:val="fr-BE"/>
              </w:rPr>
              <w:t>Le plus près possible contre le réservoir sous pression fixe ou le plus près possible de la connexion.</w:t>
            </w:r>
          </w:p>
        </w:tc>
        <w:tc>
          <w:tcPr>
            <w:tcW w:w="5726" w:type="dxa"/>
          </w:tcPr>
          <w:p w14:paraId="7C90D1CA" w14:textId="77777777" w:rsidR="00EC55F9" w:rsidRPr="00EC55F9" w:rsidRDefault="00EC55F9" w:rsidP="00EC55F9">
            <w:pPr>
              <w:pStyle w:val="toelichtingvraaginsprong1"/>
              <w:numPr>
                <w:ilvl w:val="0"/>
                <w:numId w:val="0"/>
              </w:numPr>
              <w:ind w:left="1277"/>
              <w:rPr>
                <w:i/>
                <w:lang w:val="fr-BE"/>
              </w:rPr>
            </w:pPr>
          </w:p>
        </w:tc>
      </w:tr>
    </w:tbl>
    <w:p w14:paraId="3394A931" w14:textId="3E02B568" w:rsidR="00B13CD6" w:rsidRDefault="00B13CD6" w:rsidP="00B13CD6">
      <w:pPr>
        <w:pStyle w:val="toelichtingvraaginsprong1"/>
        <w:numPr>
          <w:ilvl w:val="0"/>
          <w:numId w:val="0"/>
        </w:numPr>
        <w:rPr>
          <w:lang w:val="fr-BE"/>
        </w:rPr>
      </w:pPr>
    </w:p>
    <w:p w14:paraId="1FDE6119" w14:textId="77777777" w:rsidR="0018505B" w:rsidRDefault="0018505B" w:rsidP="00B13CD6">
      <w:pPr>
        <w:pStyle w:val="toelichtingvraaginsprong1"/>
        <w:numPr>
          <w:ilvl w:val="0"/>
          <w:numId w:val="0"/>
        </w:numPr>
        <w:rPr>
          <w:lang w:val="fr-BE"/>
        </w:rPr>
        <w:sectPr w:rsidR="0018505B" w:rsidSect="00202067">
          <w:pgSz w:w="16838" w:h="11906" w:orient="landscape" w:code="9"/>
          <w:pgMar w:top="1418" w:right="1418" w:bottom="1418" w:left="1418" w:header="709" w:footer="709" w:gutter="0"/>
          <w:cols w:space="708"/>
          <w:docGrid w:linePitch="360"/>
        </w:sectPr>
      </w:pPr>
    </w:p>
    <w:p w14:paraId="09AA4301" w14:textId="77777777" w:rsidR="00B13CD6" w:rsidRPr="00B13CD6" w:rsidRDefault="00B13CD6" w:rsidP="004A04AF">
      <w:pPr>
        <w:pStyle w:val="Kop2"/>
      </w:pPr>
      <w:bookmarkStart w:id="21" w:name="_Toc2955391"/>
      <w:bookmarkStart w:id="22" w:name="_Toc26971874"/>
      <w:r w:rsidRPr="00B13CD6">
        <w:lastRenderedPageBreak/>
        <w:t>Maîtrise de la dispersion des substances libérées</w:t>
      </w:r>
      <w:bookmarkEnd w:id="21"/>
      <w:bookmarkEnd w:id="22"/>
    </w:p>
    <w:tbl>
      <w:tblPr>
        <w:tblStyle w:val="Tabelraster"/>
        <w:tblW w:w="14003" w:type="dxa"/>
        <w:tblInd w:w="-5" w:type="dxa"/>
        <w:tblLook w:val="04A0" w:firstRow="1" w:lastRow="0" w:firstColumn="1" w:lastColumn="0" w:noHBand="0" w:noVBand="1"/>
      </w:tblPr>
      <w:tblGrid>
        <w:gridCol w:w="8277"/>
        <w:gridCol w:w="5726"/>
      </w:tblGrid>
      <w:tr w:rsidR="00D55539" w:rsidRPr="00C51A3A" w14:paraId="5708A44D" w14:textId="7A513FD1" w:rsidTr="00CB74AA">
        <w:tc>
          <w:tcPr>
            <w:tcW w:w="8277" w:type="dxa"/>
          </w:tcPr>
          <w:p w14:paraId="3F55BB8B" w14:textId="77777777" w:rsidR="00D55539" w:rsidRPr="00D55539" w:rsidRDefault="00D55539" w:rsidP="009C63D5">
            <w:pPr>
              <w:pStyle w:val="Kop3"/>
            </w:pPr>
            <w:bookmarkStart w:id="23" w:name="_Toc2955392"/>
            <w:r w:rsidRPr="00D55539">
              <w:t xml:space="preserve">Formation de </w:t>
            </w:r>
            <w:r w:rsidRPr="00D55539">
              <w:rPr>
                <w:lang w:val="fr-FR"/>
              </w:rPr>
              <w:t>nuage</w:t>
            </w:r>
            <w:r w:rsidRPr="00D55539">
              <w:t xml:space="preserve"> explosif dans l’espace contenant le système à hydrogène</w:t>
            </w:r>
            <w:bookmarkEnd w:id="23"/>
          </w:p>
        </w:tc>
        <w:tc>
          <w:tcPr>
            <w:tcW w:w="5726" w:type="dxa"/>
          </w:tcPr>
          <w:p w14:paraId="1A0A350E" w14:textId="77777777" w:rsidR="00D55539" w:rsidRPr="00D55539" w:rsidRDefault="00D55539" w:rsidP="00D55539">
            <w:pPr>
              <w:pStyle w:val="Kop3"/>
              <w:numPr>
                <w:ilvl w:val="0"/>
                <w:numId w:val="0"/>
              </w:numPr>
            </w:pPr>
          </w:p>
        </w:tc>
      </w:tr>
      <w:tr w:rsidR="00D55539" w:rsidRPr="00C51A3A" w14:paraId="287F0B3B" w14:textId="14A224F1" w:rsidTr="00CB74AA">
        <w:tc>
          <w:tcPr>
            <w:tcW w:w="8277" w:type="dxa"/>
          </w:tcPr>
          <w:p w14:paraId="019411E4" w14:textId="77777777" w:rsidR="00D55539" w:rsidRPr="00D55539" w:rsidRDefault="00D55539" w:rsidP="009C63D5">
            <w:pPr>
              <w:pStyle w:val="Maatregel"/>
              <w:rPr>
                <w:lang w:val="fr-BE"/>
              </w:rPr>
            </w:pPr>
            <w:r w:rsidRPr="00D55539">
              <w:rPr>
                <w:lang w:val="fr-BE"/>
              </w:rPr>
              <w:t>Garantir une ventilation naturelle suffisante</w:t>
            </w:r>
          </w:p>
        </w:tc>
        <w:tc>
          <w:tcPr>
            <w:tcW w:w="5726" w:type="dxa"/>
          </w:tcPr>
          <w:p w14:paraId="2B6FF6A3" w14:textId="77777777" w:rsidR="00D55539" w:rsidRPr="00D55539" w:rsidRDefault="00D55539" w:rsidP="00D55539">
            <w:pPr>
              <w:pStyle w:val="Maatregel"/>
              <w:numPr>
                <w:ilvl w:val="0"/>
                <w:numId w:val="0"/>
              </w:numPr>
              <w:rPr>
                <w:lang w:val="fr-BE"/>
              </w:rPr>
            </w:pPr>
          </w:p>
        </w:tc>
      </w:tr>
      <w:tr w:rsidR="00D55539" w:rsidRPr="00C51A3A" w14:paraId="73D8A4B9" w14:textId="015590D4" w:rsidTr="00CB74AA">
        <w:tc>
          <w:tcPr>
            <w:tcW w:w="8277" w:type="dxa"/>
          </w:tcPr>
          <w:p w14:paraId="2CDEA124" w14:textId="77777777" w:rsidR="00D55539" w:rsidRPr="00D55539" w:rsidRDefault="00D55539" w:rsidP="009C63D5">
            <w:pPr>
              <w:pStyle w:val="Toelichtingvraag"/>
              <w:ind w:left="0"/>
              <w:rPr>
                <w:i/>
                <w:lang w:val="fr-BE"/>
              </w:rPr>
            </w:pPr>
            <w:r w:rsidRPr="00D55539">
              <w:rPr>
                <w:i/>
                <w:lang w:val="fr-BE"/>
              </w:rPr>
              <w:t>Si le réservoir sous pression fixe est installé dans un bâtiment, une ventilation naturelle suffisante doit être assurée.</w:t>
            </w:r>
          </w:p>
        </w:tc>
        <w:tc>
          <w:tcPr>
            <w:tcW w:w="5726" w:type="dxa"/>
          </w:tcPr>
          <w:p w14:paraId="4AA1BEAD" w14:textId="77777777" w:rsidR="00D55539" w:rsidRPr="00D55539" w:rsidRDefault="00D55539" w:rsidP="00D55539">
            <w:pPr>
              <w:pStyle w:val="Toelichtingvraag"/>
              <w:ind w:left="0"/>
              <w:rPr>
                <w:i/>
                <w:lang w:val="fr-BE"/>
              </w:rPr>
            </w:pPr>
          </w:p>
        </w:tc>
      </w:tr>
      <w:tr w:rsidR="00D55539" w:rsidRPr="00D55539" w14:paraId="46F09256" w14:textId="3A1CCC64" w:rsidTr="00CB74AA">
        <w:tc>
          <w:tcPr>
            <w:tcW w:w="8277" w:type="dxa"/>
          </w:tcPr>
          <w:p w14:paraId="59345011" w14:textId="77777777" w:rsidR="00D55539" w:rsidRPr="00D55539" w:rsidRDefault="00D55539" w:rsidP="009C63D5">
            <w:pPr>
              <w:pStyle w:val="Toelichtingvraag"/>
              <w:ind w:left="0"/>
              <w:rPr>
                <w:i/>
                <w:lang w:val="fr-BE"/>
              </w:rPr>
            </w:pPr>
            <w:proofErr w:type="gramStart"/>
            <w:r w:rsidRPr="00D55539">
              <w:rPr>
                <w:i/>
                <w:lang w:val="fr-BE"/>
              </w:rPr>
              <w:t>Localisation:</w:t>
            </w:r>
            <w:proofErr w:type="gramEnd"/>
          </w:p>
        </w:tc>
        <w:tc>
          <w:tcPr>
            <w:tcW w:w="5726" w:type="dxa"/>
          </w:tcPr>
          <w:p w14:paraId="7DD9D996" w14:textId="77777777" w:rsidR="00D55539" w:rsidRPr="00D55539" w:rsidRDefault="00D55539" w:rsidP="00D55539">
            <w:pPr>
              <w:pStyle w:val="Toelichtingvraag"/>
              <w:ind w:left="0"/>
              <w:rPr>
                <w:i/>
                <w:lang w:val="fr-BE"/>
              </w:rPr>
            </w:pPr>
          </w:p>
        </w:tc>
      </w:tr>
      <w:tr w:rsidR="00D55539" w:rsidRPr="00C51A3A" w14:paraId="04B684B0" w14:textId="297D57B7" w:rsidTr="00CB74AA">
        <w:tc>
          <w:tcPr>
            <w:tcW w:w="8277" w:type="dxa"/>
          </w:tcPr>
          <w:p w14:paraId="162AD83E" w14:textId="77777777" w:rsidR="00D55539" w:rsidRPr="00D55539" w:rsidRDefault="00D55539" w:rsidP="009C63D5">
            <w:pPr>
              <w:pStyle w:val="toelichtingvraaginsprong1"/>
              <w:tabs>
                <w:tab w:val="clear" w:pos="1667"/>
                <w:tab w:val="num" w:pos="1637"/>
              </w:tabs>
              <w:ind w:left="1637"/>
              <w:rPr>
                <w:i/>
                <w:lang w:val="fr-BE"/>
              </w:rPr>
            </w:pPr>
            <w:r w:rsidRPr="00D55539">
              <w:rPr>
                <w:i/>
                <w:lang w:val="fr-BE"/>
              </w:rPr>
              <w:t>Les entrées d’air doivent être situées près du sol, uniquement dans les murs externes.</w:t>
            </w:r>
          </w:p>
        </w:tc>
        <w:tc>
          <w:tcPr>
            <w:tcW w:w="5726" w:type="dxa"/>
          </w:tcPr>
          <w:p w14:paraId="489AC3A6" w14:textId="77777777" w:rsidR="00D55539" w:rsidRPr="00D55539" w:rsidRDefault="00D55539" w:rsidP="00D55539">
            <w:pPr>
              <w:pStyle w:val="toelichtingvraaginsprong1"/>
              <w:numPr>
                <w:ilvl w:val="0"/>
                <w:numId w:val="0"/>
              </w:numPr>
              <w:ind w:left="1277"/>
              <w:rPr>
                <w:i/>
                <w:lang w:val="fr-BE"/>
              </w:rPr>
            </w:pPr>
          </w:p>
        </w:tc>
      </w:tr>
      <w:tr w:rsidR="00D55539" w:rsidRPr="00C51A3A" w14:paraId="361E4572" w14:textId="74508BAC" w:rsidTr="00CB74AA">
        <w:tc>
          <w:tcPr>
            <w:tcW w:w="8277" w:type="dxa"/>
          </w:tcPr>
          <w:p w14:paraId="690D1652" w14:textId="77777777" w:rsidR="00D55539" w:rsidRPr="00D55539" w:rsidRDefault="00D55539" w:rsidP="009C63D5">
            <w:pPr>
              <w:pStyle w:val="toelichtingvraaginsprong1"/>
              <w:tabs>
                <w:tab w:val="clear" w:pos="1667"/>
                <w:tab w:val="num" w:pos="1637"/>
              </w:tabs>
              <w:ind w:left="1637"/>
              <w:rPr>
                <w:i/>
                <w:lang w:val="fr-BE"/>
              </w:rPr>
            </w:pPr>
            <w:r w:rsidRPr="00D55539">
              <w:rPr>
                <w:i/>
                <w:lang w:val="fr-BE"/>
              </w:rPr>
              <w:t xml:space="preserve">Les sorties d’air doivent être prévues le plus haut possible dans le local, dans les murs externes ou dans le toit. </w:t>
            </w:r>
          </w:p>
        </w:tc>
        <w:tc>
          <w:tcPr>
            <w:tcW w:w="5726" w:type="dxa"/>
          </w:tcPr>
          <w:p w14:paraId="510B338E" w14:textId="77777777" w:rsidR="00D55539" w:rsidRPr="00D55539" w:rsidRDefault="00D55539" w:rsidP="00D55539">
            <w:pPr>
              <w:pStyle w:val="toelichtingvraaginsprong1"/>
              <w:numPr>
                <w:ilvl w:val="0"/>
                <w:numId w:val="0"/>
              </w:numPr>
              <w:ind w:left="1277"/>
              <w:rPr>
                <w:i/>
                <w:lang w:val="fr-BE"/>
              </w:rPr>
            </w:pPr>
          </w:p>
        </w:tc>
      </w:tr>
      <w:tr w:rsidR="00D55539" w:rsidRPr="00D55539" w14:paraId="35E98906" w14:textId="35C5A1FB" w:rsidTr="00CB74AA">
        <w:tc>
          <w:tcPr>
            <w:tcW w:w="8277" w:type="dxa"/>
          </w:tcPr>
          <w:p w14:paraId="425AF158" w14:textId="77777777" w:rsidR="00D55539" w:rsidRPr="00D55539" w:rsidRDefault="00D55539" w:rsidP="009C63D5">
            <w:pPr>
              <w:pStyle w:val="Toelichtingvraag"/>
              <w:ind w:left="0"/>
              <w:rPr>
                <w:i/>
                <w:lang w:val="fr-BE"/>
              </w:rPr>
            </w:pPr>
            <w:proofErr w:type="gramStart"/>
            <w:r w:rsidRPr="00D55539">
              <w:rPr>
                <w:i/>
                <w:lang w:val="fr-BE"/>
              </w:rPr>
              <w:t>Superficie:</w:t>
            </w:r>
            <w:proofErr w:type="gramEnd"/>
          </w:p>
        </w:tc>
        <w:tc>
          <w:tcPr>
            <w:tcW w:w="5726" w:type="dxa"/>
          </w:tcPr>
          <w:p w14:paraId="79E3FA63" w14:textId="77777777" w:rsidR="00D55539" w:rsidRPr="00D55539" w:rsidRDefault="00D55539" w:rsidP="00D55539">
            <w:pPr>
              <w:pStyle w:val="Toelichtingvraag"/>
              <w:ind w:left="0"/>
              <w:rPr>
                <w:i/>
                <w:lang w:val="fr-BE"/>
              </w:rPr>
            </w:pPr>
          </w:p>
        </w:tc>
      </w:tr>
      <w:tr w:rsidR="00D55539" w:rsidRPr="00C51A3A" w14:paraId="6B67AC84" w14:textId="3A09B0DC" w:rsidTr="00CB74AA">
        <w:tc>
          <w:tcPr>
            <w:tcW w:w="8277" w:type="dxa"/>
          </w:tcPr>
          <w:p w14:paraId="5B3A6CAA" w14:textId="77777777" w:rsidR="00D55539" w:rsidRPr="00354E6A" w:rsidRDefault="00D55539" w:rsidP="009C63D5">
            <w:pPr>
              <w:pStyle w:val="toelichtingvraaginsprong1"/>
              <w:tabs>
                <w:tab w:val="clear" w:pos="1667"/>
                <w:tab w:val="num" w:pos="1637"/>
              </w:tabs>
              <w:ind w:left="1637"/>
              <w:rPr>
                <w:i/>
                <w:lang w:val="fr-BE"/>
              </w:rPr>
            </w:pPr>
            <w:r w:rsidRPr="00D55539">
              <w:rPr>
                <w:i/>
                <w:lang w:val="fr-BE"/>
              </w:rPr>
              <w:t>Les entrées et les sorties d’air doivent chacune avoir une superficie totale d’au-moins 0,003m</w:t>
            </w:r>
            <w:r w:rsidRPr="00D55539">
              <w:rPr>
                <w:i/>
                <w:vertAlign w:val="superscript"/>
                <w:lang w:val="fr-BE"/>
              </w:rPr>
              <w:t>2</w:t>
            </w:r>
            <w:r w:rsidRPr="00D55539">
              <w:rPr>
                <w:i/>
                <w:lang w:val="fr-BE"/>
              </w:rPr>
              <w:t>/m</w:t>
            </w:r>
            <w:r w:rsidRPr="00D55539">
              <w:rPr>
                <w:i/>
                <w:vertAlign w:val="superscript"/>
                <w:lang w:val="fr-BE"/>
              </w:rPr>
              <w:t>3</w:t>
            </w:r>
            <w:r w:rsidRPr="00D55539">
              <w:rPr>
                <w:i/>
                <w:lang w:val="fr-BE"/>
              </w:rPr>
              <w:t xml:space="preserve"> de volume du local.</w:t>
            </w:r>
          </w:p>
        </w:tc>
        <w:tc>
          <w:tcPr>
            <w:tcW w:w="5726" w:type="dxa"/>
          </w:tcPr>
          <w:p w14:paraId="20D2BC5E" w14:textId="77777777" w:rsidR="00D55539" w:rsidRPr="00D55539" w:rsidRDefault="00D55539" w:rsidP="00D55539">
            <w:pPr>
              <w:pStyle w:val="toelichtingvraaginsprong1"/>
              <w:numPr>
                <w:ilvl w:val="0"/>
                <w:numId w:val="0"/>
              </w:numPr>
              <w:ind w:left="1277"/>
              <w:rPr>
                <w:i/>
                <w:lang w:val="fr-BE"/>
              </w:rPr>
            </w:pPr>
          </w:p>
        </w:tc>
      </w:tr>
    </w:tbl>
    <w:p w14:paraId="0D9DF562" w14:textId="0365686C" w:rsidR="00B13CD6" w:rsidRDefault="00B13CD6" w:rsidP="00B13CD6">
      <w:pPr>
        <w:pStyle w:val="toelichtingvraaginsprong1"/>
        <w:numPr>
          <w:ilvl w:val="0"/>
          <w:numId w:val="0"/>
        </w:numPr>
        <w:ind w:left="1307"/>
        <w:rPr>
          <w:lang w:val="fr-BE"/>
        </w:rPr>
      </w:pPr>
    </w:p>
    <w:p w14:paraId="6463B499" w14:textId="601448B7" w:rsidR="00B55990" w:rsidRDefault="00B55990" w:rsidP="00B13CD6">
      <w:pPr>
        <w:pStyle w:val="toelichtingvraaginsprong1"/>
        <w:numPr>
          <w:ilvl w:val="0"/>
          <w:numId w:val="0"/>
        </w:numPr>
        <w:ind w:left="1307"/>
        <w:rPr>
          <w:lang w:val="fr-BE"/>
        </w:rPr>
      </w:pPr>
    </w:p>
    <w:p w14:paraId="05368D58" w14:textId="18D91BEC" w:rsidR="00B55990" w:rsidRDefault="00B55990" w:rsidP="00B13CD6">
      <w:pPr>
        <w:pStyle w:val="toelichtingvraaginsprong1"/>
        <w:numPr>
          <w:ilvl w:val="0"/>
          <w:numId w:val="0"/>
        </w:numPr>
        <w:ind w:left="1307"/>
        <w:rPr>
          <w:lang w:val="fr-BE"/>
        </w:rPr>
      </w:pPr>
    </w:p>
    <w:p w14:paraId="5C10F3FD" w14:textId="116D2726" w:rsidR="00B55990" w:rsidRDefault="00B55990" w:rsidP="00B13CD6">
      <w:pPr>
        <w:pStyle w:val="toelichtingvraaginsprong1"/>
        <w:numPr>
          <w:ilvl w:val="0"/>
          <w:numId w:val="0"/>
        </w:numPr>
        <w:ind w:left="1307"/>
        <w:rPr>
          <w:lang w:val="fr-BE"/>
        </w:rPr>
      </w:pPr>
    </w:p>
    <w:p w14:paraId="2383A869" w14:textId="0CE08230" w:rsidR="00B55990" w:rsidRDefault="00B55990" w:rsidP="00B13CD6">
      <w:pPr>
        <w:pStyle w:val="toelichtingvraaginsprong1"/>
        <w:numPr>
          <w:ilvl w:val="0"/>
          <w:numId w:val="0"/>
        </w:numPr>
        <w:ind w:left="1307"/>
        <w:rPr>
          <w:lang w:val="fr-BE"/>
        </w:rPr>
      </w:pPr>
    </w:p>
    <w:p w14:paraId="1BEF2E33" w14:textId="41CC2E4C" w:rsidR="00B55990" w:rsidRDefault="00B55990" w:rsidP="00B13CD6">
      <w:pPr>
        <w:pStyle w:val="toelichtingvraaginsprong1"/>
        <w:numPr>
          <w:ilvl w:val="0"/>
          <w:numId w:val="0"/>
        </w:numPr>
        <w:ind w:left="1307"/>
        <w:rPr>
          <w:lang w:val="fr-BE"/>
        </w:rPr>
      </w:pPr>
    </w:p>
    <w:p w14:paraId="5118F64C" w14:textId="72F8BC8C" w:rsidR="00B55990" w:rsidRDefault="00B55990" w:rsidP="00B13CD6">
      <w:pPr>
        <w:pStyle w:val="toelichtingvraaginsprong1"/>
        <w:numPr>
          <w:ilvl w:val="0"/>
          <w:numId w:val="0"/>
        </w:numPr>
        <w:ind w:left="1307"/>
        <w:rPr>
          <w:lang w:val="fr-BE"/>
        </w:rPr>
      </w:pPr>
    </w:p>
    <w:p w14:paraId="4B664C9B" w14:textId="6B36B7CE" w:rsidR="00B55990" w:rsidRDefault="00B55990" w:rsidP="00B13CD6">
      <w:pPr>
        <w:pStyle w:val="toelichtingvraaginsprong1"/>
        <w:numPr>
          <w:ilvl w:val="0"/>
          <w:numId w:val="0"/>
        </w:numPr>
        <w:ind w:left="1307"/>
        <w:rPr>
          <w:lang w:val="fr-BE"/>
        </w:rPr>
      </w:pPr>
    </w:p>
    <w:p w14:paraId="358F82C5" w14:textId="78A88B11" w:rsidR="00B13CD6" w:rsidRPr="002D0E89" w:rsidRDefault="00B104E6" w:rsidP="004A04AF">
      <w:pPr>
        <w:pStyle w:val="Kop2"/>
      </w:pPr>
      <w:bookmarkStart w:id="24" w:name="_Toc2955394"/>
      <w:bookmarkStart w:id="25" w:name="_Toc26971875"/>
      <w:r w:rsidRPr="002D0E89">
        <w:lastRenderedPageBreak/>
        <w:t>Éviter</w:t>
      </w:r>
      <w:r w:rsidR="00B13CD6" w:rsidRPr="002D0E89">
        <w:t xml:space="preserve"> les sources </w:t>
      </w:r>
      <w:r w:rsidR="00B13CD6" w:rsidRPr="00E93916">
        <w:t>d’ignition</w:t>
      </w:r>
      <w:bookmarkEnd w:id="24"/>
      <w:bookmarkEnd w:id="25"/>
    </w:p>
    <w:tbl>
      <w:tblPr>
        <w:tblStyle w:val="Tabelraster"/>
        <w:tblW w:w="14003" w:type="dxa"/>
        <w:tblInd w:w="-5" w:type="dxa"/>
        <w:tblLook w:val="04A0" w:firstRow="1" w:lastRow="0" w:firstColumn="1" w:lastColumn="0" w:noHBand="0" w:noVBand="1"/>
      </w:tblPr>
      <w:tblGrid>
        <w:gridCol w:w="8277"/>
        <w:gridCol w:w="5726"/>
      </w:tblGrid>
      <w:tr w:rsidR="00350BED" w:rsidRPr="00350BED" w14:paraId="091E904E" w14:textId="4F70FA39" w:rsidTr="00CB74AA">
        <w:tc>
          <w:tcPr>
            <w:tcW w:w="8277" w:type="dxa"/>
          </w:tcPr>
          <w:p w14:paraId="3C905BCD" w14:textId="77777777" w:rsidR="00350BED" w:rsidRPr="00350BED" w:rsidRDefault="00350BED" w:rsidP="009C63D5">
            <w:pPr>
              <w:pStyle w:val="Kop3"/>
              <w:rPr>
                <w:highlight w:val="lightGray"/>
              </w:rPr>
            </w:pPr>
            <w:bookmarkStart w:id="26" w:name="_Toc2955395"/>
            <w:r w:rsidRPr="00350BED">
              <w:rPr>
                <w:highlight w:val="lightGray"/>
              </w:rPr>
              <w:t>Etincelles des appareils électriques</w:t>
            </w:r>
            <w:bookmarkEnd w:id="26"/>
          </w:p>
        </w:tc>
        <w:tc>
          <w:tcPr>
            <w:tcW w:w="5726" w:type="dxa"/>
          </w:tcPr>
          <w:p w14:paraId="3C3C3739" w14:textId="77777777" w:rsidR="00350BED" w:rsidRPr="00350BED" w:rsidRDefault="00350BED" w:rsidP="00350BED">
            <w:pPr>
              <w:pStyle w:val="Kop3"/>
              <w:numPr>
                <w:ilvl w:val="0"/>
                <w:numId w:val="0"/>
              </w:numPr>
              <w:rPr>
                <w:highlight w:val="lightGray"/>
              </w:rPr>
            </w:pPr>
          </w:p>
        </w:tc>
      </w:tr>
      <w:tr w:rsidR="00350BED" w:rsidRPr="00C51A3A" w14:paraId="3E395F82" w14:textId="6D1F495D" w:rsidTr="00CB74AA">
        <w:tc>
          <w:tcPr>
            <w:tcW w:w="8277" w:type="dxa"/>
          </w:tcPr>
          <w:p w14:paraId="7492C917" w14:textId="77777777" w:rsidR="00350BED" w:rsidRPr="00350BED" w:rsidRDefault="00350BED" w:rsidP="009C63D5">
            <w:pPr>
              <w:pStyle w:val="Maatregel"/>
              <w:rPr>
                <w:lang w:val="fr-BE"/>
              </w:rPr>
            </w:pPr>
            <w:r w:rsidRPr="00350BED">
              <w:rPr>
                <w:lang w:val="fr-BE"/>
              </w:rPr>
              <w:t>Réalisation sûre du point de vue explosion de l’installation électrique</w:t>
            </w:r>
          </w:p>
        </w:tc>
        <w:tc>
          <w:tcPr>
            <w:tcW w:w="5726" w:type="dxa"/>
          </w:tcPr>
          <w:p w14:paraId="644E75CF" w14:textId="77777777" w:rsidR="00350BED" w:rsidRPr="00350BED" w:rsidRDefault="00350BED" w:rsidP="00350BED">
            <w:pPr>
              <w:pStyle w:val="Maatregel"/>
              <w:numPr>
                <w:ilvl w:val="0"/>
                <w:numId w:val="0"/>
              </w:numPr>
              <w:rPr>
                <w:lang w:val="fr-BE"/>
              </w:rPr>
            </w:pPr>
          </w:p>
        </w:tc>
      </w:tr>
      <w:tr w:rsidR="00350BED" w:rsidRPr="00C51A3A" w14:paraId="56A3F7FD" w14:textId="310A7E4F" w:rsidTr="00CB74AA">
        <w:tc>
          <w:tcPr>
            <w:tcW w:w="8277" w:type="dxa"/>
          </w:tcPr>
          <w:p w14:paraId="3A11C449" w14:textId="77777777" w:rsidR="00350BED" w:rsidRPr="00350BED" w:rsidRDefault="00350BED" w:rsidP="009C63D5">
            <w:pPr>
              <w:pStyle w:val="Toelichtingvraag"/>
              <w:ind w:left="0"/>
              <w:rPr>
                <w:i/>
                <w:lang w:val="fr-BE"/>
              </w:rPr>
            </w:pPr>
            <w:r w:rsidRPr="00350BED">
              <w:rPr>
                <w:i/>
                <w:lang w:val="fr-BE"/>
              </w:rPr>
              <w:t xml:space="preserve">L’hydrogène est un gaz très facilement inflammable avec une très faible énergie minimale d‘ignition (0,02 </w:t>
            </w:r>
            <w:proofErr w:type="spellStart"/>
            <w:r w:rsidRPr="00350BED">
              <w:rPr>
                <w:i/>
                <w:lang w:val="fr-BE"/>
              </w:rPr>
              <w:t>mJ</w:t>
            </w:r>
            <w:proofErr w:type="spellEnd"/>
            <w:r w:rsidRPr="00350BED">
              <w:rPr>
                <w:i/>
                <w:lang w:val="fr-BE"/>
              </w:rPr>
              <w:t xml:space="preserve">). Un dixième de l’énergie d’une décharge d’électricité statique, un arc ou une étincelle suffit pour enflammer l‘hydrogène. A cause de la faible énergie d’ignition, l’hydrogène est classé pour le zonage comme un gaz du groupe IIC, classe de température T1 (la température d’auto-ignition de l’hydrogène est de 570°C). Des appareils électriques adaptés pour le IIB + hydrogène peuvent aussi être utilisés. C’est entre autres possible pour des chariots élévateurs, de l’éclairage, des </w:t>
            </w:r>
            <w:proofErr w:type="spellStart"/>
            <w:r w:rsidRPr="00350BED">
              <w:rPr>
                <w:i/>
                <w:lang w:val="fr-BE"/>
              </w:rPr>
              <w:t>walkie-</w:t>
            </w:r>
            <w:proofErr w:type="gramStart"/>
            <w:r w:rsidRPr="00350BED">
              <w:rPr>
                <w:i/>
                <w:lang w:val="fr-BE"/>
              </w:rPr>
              <w:t>talkies</w:t>
            </w:r>
            <w:proofErr w:type="spellEnd"/>
            <w:r w:rsidRPr="00350BED">
              <w:rPr>
                <w:i/>
                <w:lang w:val="fr-BE"/>
              </w:rPr>
              <w:t>,…</w:t>
            </w:r>
            <w:proofErr w:type="gramEnd"/>
          </w:p>
        </w:tc>
        <w:tc>
          <w:tcPr>
            <w:tcW w:w="5726" w:type="dxa"/>
          </w:tcPr>
          <w:p w14:paraId="7A9C7D0E" w14:textId="77777777" w:rsidR="00350BED" w:rsidRPr="00350BED" w:rsidRDefault="00350BED" w:rsidP="00350BED">
            <w:pPr>
              <w:pStyle w:val="Toelichtingvraag"/>
              <w:ind w:left="0"/>
              <w:rPr>
                <w:i/>
                <w:lang w:val="fr-BE"/>
              </w:rPr>
            </w:pPr>
          </w:p>
        </w:tc>
      </w:tr>
      <w:tr w:rsidR="00350BED" w:rsidRPr="00C51A3A" w14:paraId="64A40666" w14:textId="6076728D" w:rsidTr="00CB74AA">
        <w:tc>
          <w:tcPr>
            <w:tcW w:w="8277" w:type="dxa"/>
          </w:tcPr>
          <w:p w14:paraId="6B6D8C16" w14:textId="77777777" w:rsidR="00350BED" w:rsidRPr="00350BED" w:rsidRDefault="00350BED" w:rsidP="009C63D5">
            <w:pPr>
              <w:pStyle w:val="Toelichtingvraag"/>
              <w:ind w:left="0"/>
              <w:rPr>
                <w:i/>
                <w:lang w:val="fr-BE"/>
              </w:rPr>
            </w:pPr>
            <w:r w:rsidRPr="00350BED">
              <w:rPr>
                <w:i/>
                <w:lang w:val="fr-BE"/>
              </w:rPr>
              <w:t>Les installations de stockage et le système de tuyauteries font l’objet d’un dossier de zonage et d’un document relatif à la protection contre les explosions.</w:t>
            </w:r>
          </w:p>
        </w:tc>
        <w:tc>
          <w:tcPr>
            <w:tcW w:w="5726" w:type="dxa"/>
          </w:tcPr>
          <w:p w14:paraId="3B157DCA" w14:textId="77777777" w:rsidR="00350BED" w:rsidRPr="00350BED" w:rsidRDefault="00350BED" w:rsidP="00350BED">
            <w:pPr>
              <w:pStyle w:val="Toelichtingvraag"/>
              <w:ind w:left="0"/>
              <w:rPr>
                <w:i/>
                <w:lang w:val="fr-BE"/>
              </w:rPr>
            </w:pPr>
          </w:p>
        </w:tc>
      </w:tr>
      <w:tr w:rsidR="00350BED" w:rsidRPr="00C51A3A" w14:paraId="3DA67971" w14:textId="42877DCF" w:rsidTr="00CB74AA">
        <w:tc>
          <w:tcPr>
            <w:tcW w:w="8277" w:type="dxa"/>
          </w:tcPr>
          <w:p w14:paraId="0396722A" w14:textId="77777777" w:rsidR="00350BED" w:rsidRPr="00350BED" w:rsidRDefault="00350BED" w:rsidP="009C63D5">
            <w:pPr>
              <w:pStyle w:val="Toelichtingvraag"/>
              <w:ind w:left="0"/>
              <w:rPr>
                <w:i/>
                <w:lang w:val="fr-BE"/>
              </w:rPr>
            </w:pPr>
            <w:r w:rsidRPr="00350BED">
              <w:rPr>
                <w:i/>
                <w:lang w:val="fr-BE"/>
              </w:rPr>
              <w:t xml:space="preserve">L’entreprise dispose d’une attestation de conformité établie par un organisme agréé, rédigée </w:t>
            </w:r>
            <w:proofErr w:type="gramStart"/>
            <w:r w:rsidRPr="00350BED">
              <w:rPr>
                <w:i/>
                <w:lang w:val="fr-BE"/>
              </w:rPr>
              <w:t>suite à</w:t>
            </w:r>
            <w:proofErr w:type="gramEnd"/>
            <w:r w:rsidRPr="00350BED">
              <w:rPr>
                <w:i/>
                <w:lang w:val="fr-BE"/>
              </w:rPr>
              <w:t xml:space="preserve"> la première mise en service de l’installation électrique ou suite à des modifications importantes ou des extensions significatives.</w:t>
            </w:r>
          </w:p>
        </w:tc>
        <w:tc>
          <w:tcPr>
            <w:tcW w:w="5726" w:type="dxa"/>
          </w:tcPr>
          <w:p w14:paraId="62F2365A" w14:textId="77777777" w:rsidR="00350BED" w:rsidRPr="00350BED" w:rsidRDefault="00350BED" w:rsidP="00350BED">
            <w:pPr>
              <w:pStyle w:val="Toelichtingvraag"/>
              <w:ind w:left="0"/>
              <w:rPr>
                <w:i/>
                <w:lang w:val="fr-BE"/>
              </w:rPr>
            </w:pPr>
          </w:p>
        </w:tc>
      </w:tr>
      <w:tr w:rsidR="00350BED" w:rsidRPr="00C51A3A" w14:paraId="7869D219" w14:textId="011C17D4" w:rsidTr="00CB74AA">
        <w:tc>
          <w:tcPr>
            <w:tcW w:w="8277" w:type="dxa"/>
          </w:tcPr>
          <w:p w14:paraId="368DC921" w14:textId="77777777" w:rsidR="00350BED" w:rsidRPr="00350BED" w:rsidRDefault="00350BED" w:rsidP="009C63D5">
            <w:pPr>
              <w:pStyle w:val="Toelichtingvraag"/>
              <w:ind w:left="0"/>
              <w:rPr>
                <w:i/>
                <w:iCs/>
              </w:rPr>
            </w:pPr>
            <w:proofErr w:type="spellStart"/>
            <w:r w:rsidRPr="00350BED">
              <w:rPr>
                <w:i/>
                <w:iCs/>
              </w:rPr>
              <w:t>Cette</w:t>
            </w:r>
            <w:proofErr w:type="spellEnd"/>
            <w:r w:rsidRPr="00350BED">
              <w:rPr>
                <w:i/>
                <w:iCs/>
              </w:rPr>
              <w:t xml:space="preserve"> </w:t>
            </w:r>
            <w:proofErr w:type="spellStart"/>
            <w:r w:rsidRPr="00350BED">
              <w:rPr>
                <w:i/>
                <w:iCs/>
              </w:rPr>
              <w:t>exigence</w:t>
            </w:r>
            <w:proofErr w:type="spellEnd"/>
            <w:r w:rsidRPr="00350BED">
              <w:rPr>
                <w:i/>
                <w:iCs/>
              </w:rPr>
              <w:t xml:space="preserve"> </w:t>
            </w:r>
            <w:proofErr w:type="spellStart"/>
            <w:r w:rsidRPr="00350BED">
              <w:rPr>
                <w:i/>
                <w:iCs/>
              </w:rPr>
              <w:t>est</w:t>
            </w:r>
            <w:proofErr w:type="spellEnd"/>
            <w:r w:rsidRPr="00350BED">
              <w:rPr>
                <w:i/>
                <w:iCs/>
              </w:rPr>
              <w:t xml:space="preserve"> </w:t>
            </w:r>
            <w:proofErr w:type="spellStart"/>
            <w:r w:rsidRPr="00350BED">
              <w:rPr>
                <w:i/>
                <w:iCs/>
              </w:rPr>
              <w:t>reprise</w:t>
            </w:r>
            <w:proofErr w:type="spellEnd"/>
            <w:r w:rsidRPr="00350BED">
              <w:rPr>
                <w:i/>
                <w:iCs/>
              </w:rPr>
              <w:t xml:space="preserve"> à </w:t>
            </w:r>
            <w:proofErr w:type="spellStart"/>
            <w:r w:rsidRPr="00350BED">
              <w:rPr>
                <w:i/>
                <w:iCs/>
              </w:rPr>
              <w:t>l’article</w:t>
            </w:r>
            <w:proofErr w:type="spellEnd"/>
            <w:r w:rsidRPr="00350BED">
              <w:rPr>
                <w:i/>
                <w:iCs/>
              </w:rPr>
              <w:t xml:space="preserve"> 270 du „RGIE 1981“ (valable à </w:t>
            </w:r>
            <w:proofErr w:type="spellStart"/>
            <w:r w:rsidRPr="00350BED">
              <w:rPr>
                <w:i/>
                <w:iCs/>
              </w:rPr>
              <w:t>partir</w:t>
            </w:r>
            <w:proofErr w:type="spellEnd"/>
            <w:r w:rsidRPr="00350BED">
              <w:rPr>
                <w:i/>
                <w:iCs/>
              </w:rPr>
              <w:t xml:space="preserve"> de </w:t>
            </w:r>
            <w:proofErr w:type="spellStart"/>
            <w:r w:rsidRPr="00350BED">
              <w:rPr>
                <w:i/>
                <w:iCs/>
              </w:rPr>
              <w:t>l’entrée</w:t>
            </w:r>
            <w:proofErr w:type="spellEnd"/>
            <w:r w:rsidRPr="00350BED">
              <w:rPr>
                <w:i/>
                <w:iCs/>
              </w:rPr>
              <w:t xml:space="preserve"> en </w:t>
            </w:r>
            <w:proofErr w:type="spellStart"/>
            <w:r w:rsidRPr="00350BED">
              <w:rPr>
                <w:i/>
                <w:iCs/>
              </w:rPr>
              <w:t>vigueur</w:t>
            </w:r>
            <w:proofErr w:type="spellEnd"/>
            <w:r w:rsidRPr="00350BED">
              <w:rPr>
                <w:i/>
                <w:iCs/>
              </w:rPr>
              <w:t xml:space="preserve"> en 1981 </w:t>
            </w:r>
            <w:proofErr w:type="spellStart"/>
            <w:r w:rsidRPr="00350BED">
              <w:rPr>
                <w:i/>
                <w:iCs/>
              </w:rPr>
              <w:t>jusqu‘au</w:t>
            </w:r>
            <w:proofErr w:type="spellEnd"/>
            <w:r w:rsidRPr="00350BED">
              <w:rPr>
                <w:i/>
                <w:iCs/>
              </w:rPr>
              <w:t xml:space="preserve"> 31/05/2020 </w:t>
            </w:r>
            <w:proofErr w:type="spellStart"/>
            <w:r w:rsidRPr="00350BED">
              <w:rPr>
                <w:i/>
                <w:iCs/>
              </w:rPr>
              <w:t>inclus</w:t>
            </w:r>
            <w:proofErr w:type="spellEnd"/>
            <w:r w:rsidRPr="00350BED">
              <w:rPr>
                <w:i/>
                <w:iCs/>
              </w:rPr>
              <w:t xml:space="preserve">) et </w:t>
            </w:r>
            <w:proofErr w:type="spellStart"/>
            <w:r w:rsidRPr="00350BED">
              <w:rPr>
                <w:i/>
                <w:iCs/>
              </w:rPr>
              <w:t>dans</w:t>
            </w:r>
            <w:proofErr w:type="spellEnd"/>
            <w:r w:rsidRPr="00350BED">
              <w:rPr>
                <w:i/>
                <w:iCs/>
              </w:rPr>
              <w:t xml:space="preserve"> le Livre I, </w:t>
            </w:r>
            <w:proofErr w:type="spellStart"/>
            <w:r w:rsidRPr="00350BED">
              <w:rPr>
                <w:i/>
                <w:iCs/>
              </w:rPr>
              <w:t>chapitre</w:t>
            </w:r>
            <w:proofErr w:type="spellEnd"/>
            <w:r w:rsidRPr="00350BED">
              <w:rPr>
                <w:i/>
                <w:iCs/>
              </w:rPr>
              <w:t xml:space="preserve"> 6.4 du „RGIE 2020“ (valable à </w:t>
            </w:r>
            <w:proofErr w:type="spellStart"/>
            <w:r w:rsidRPr="00350BED">
              <w:rPr>
                <w:i/>
                <w:iCs/>
              </w:rPr>
              <w:t>partir</w:t>
            </w:r>
            <w:proofErr w:type="spellEnd"/>
            <w:r w:rsidRPr="00350BED">
              <w:rPr>
                <w:i/>
                <w:iCs/>
              </w:rPr>
              <w:t xml:space="preserve"> du 1/6/2020). </w:t>
            </w:r>
          </w:p>
        </w:tc>
        <w:tc>
          <w:tcPr>
            <w:tcW w:w="5726" w:type="dxa"/>
          </w:tcPr>
          <w:p w14:paraId="2DCAE088" w14:textId="77777777" w:rsidR="00350BED" w:rsidRPr="00350BED" w:rsidRDefault="00350BED" w:rsidP="00350BED">
            <w:pPr>
              <w:pStyle w:val="Toelichtingvraag"/>
              <w:ind w:left="0"/>
              <w:rPr>
                <w:i/>
                <w:iCs/>
              </w:rPr>
            </w:pPr>
          </w:p>
        </w:tc>
      </w:tr>
      <w:tr w:rsidR="00350BED" w:rsidRPr="00C51A3A" w14:paraId="44EF0F8B" w14:textId="5B1483F1" w:rsidTr="00CB74AA">
        <w:tc>
          <w:tcPr>
            <w:tcW w:w="8277" w:type="dxa"/>
          </w:tcPr>
          <w:p w14:paraId="0EAE047E" w14:textId="77777777" w:rsidR="00350BED" w:rsidRPr="00350BED" w:rsidRDefault="00350BED" w:rsidP="009C63D5">
            <w:pPr>
              <w:pStyle w:val="Toelichtingvraag"/>
              <w:ind w:left="0"/>
              <w:rPr>
                <w:i/>
                <w:iCs/>
              </w:rPr>
            </w:pPr>
            <w:proofErr w:type="spellStart"/>
            <w:r w:rsidRPr="00350BED">
              <w:rPr>
                <w:i/>
                <w:iCs/>
              </w:rPr>
              <w:t>Quelque</w:t>
            </w:r>
            <w:proofErr w:type="spellEnd"/>
            <w:r w:rsidRPr="00350BED">
              <w:rPr>
                <w:i/>
                <w:iCs/>
              </w:rPr>
              <w:t xml:space="preserve"> </w:t>
            </w:r>
            <w:proofErr w:type="spellStart"/>
            <w:r w:rsidRPr="00350BED">
              <w:rPr>
                <w:i/>
                <w:iCs/>
              </w:rPr>
              <w:t>soit</w:t>
            </w:r>
            <w:proofErr w:type="spellEnd"/>
            <w:r w:rsidRPr="00350BED">
              <w:rPr>
                <w:i/>
                <w:iCs/>
              </w:rPr>
              <w:t xml:space="preserve"> la date de </w:t>
            </w:r>
            <w:proofErr w:type="spellStart"/>
            <w:r w:rsidRPr="00350BED">
              <w:rPr>
                <w:i/>
                <w:iCs/>
              </w:rPr>
              <w:t>construction</w:t>
            </w:r>
            <w:proofErr w:type="spellEnd"/>
            <w:r w:rsidRPr="00350BED">
              <w:rPr>
                <w:i/>
                <w:iCs/>
              </w:rPr>
              <w:t xml:space="preserve"> de </w:t>
            </w:r>
            <w:proofErr w:type="spellStart"/>
            <w:r w:rsidRPr="00350BED">
              <w:rPr>
                <w:i/>
                <w:iCs/>
              </w:rPr>
              <w:t>l’installation</w:t>
            </w:r>
            <w:proofErr w:type="spellEnd"/>
            <w:r w:rsidRPr="00350BED">
              <w:rPr>
                <w:i/>
                <w:iCs/>
              </w:rPr>
              <w:t xml:space="preserve">, </w:t>
            </w:r>
            <w:proofErr w:type="spellStart"/>
            <w:r w:rsidRPr="00350BED">
              <w:rPr>
                <w:i/>
                <w:iCs/>
              </w:rPr>
              <w:t>l’installation</w:t>
            </w:r>
            <w:proofErr w:type="spellEnd"/>
            <w:r w:rsidRPr="00350BED">
              <w:rPr>
                <w:i/>
                <w:iCs/>
              </w:rPr>
              <w:t xml:space="preserve"> </w:t>
            </w:r>
            <w:proofErr w:type="spellStart"/>
            <w:r w:rsidRPr="00350BED">
              <w:rPr>
                <w:i/>
                <w:iCs/>
              </w:rPr>
              <w:t>basse</w:t>
            </w:r>
            <w:proofErr w:type="spellEnd"/>
            <w:r w:rsidRPr="00350BED">
              <w:rPr>
                <w:i/>
                <w:iCs/>
              </w:rPr>
              <w:t xml:space="preserve"> </w:t>
            </w:r>
            <w:proofErr w:type="spellStart"/>
            <w:r w:rsidRPr="00350BED">
              <w:rPr>
                <w:i/>
                <w:iCs/>
              </w:rPr>
              <w:t>tension</w:t>
            </w:r>
            <w:proofErr w:type="spellEnd"/>
            <w:r w:rsidRPr="00350BED">
              <w:rPr>
                <w:i/>
                <w:iCs/>
              </w:rPr>
              <w:t xml:space="preserve"> </w:t>
            </w:r>
            <w:proofErr w:type="spellStart"/>
            <w:r w:rsidRPr="00350BED">
              <w:rPr>
                <w:i/>
                <w:iCs/>
              </w:rPr>
              <w:t>est</w:t>
            </w:r>
            <w:proofErr w:type="spellEnd"/>
            <w:r w:rsidRPr="00350BED">
              <w:rPr>
                <w:i/>
                <w:iCs/>
              </w:rPr>
              <w:t>:</w:t>
            </w:r>
          </w:p>
        </w:tc>
        <w:tc>
          <w:tcPr>
            <w:tcW w:w="5726" w:type="dxa"/>
          </w:tcPr>
          <w:p w14:paraId="3D16A548" w14:textId="77777777" w:rsidR="00350BED" w:rsidRPr="00350BED" w:rsidRDefault="00350BED" w:rsidP="00350BED">
            <w:pPr>
              <w:pStyle w:val="Toelichtingvraag"/>
              <w:ind w:left="0"/>
              <w:rPr>
                <w:i/>
                <w:iCs/>
              </w:rPr>
            </w:pPr>
          </w:p>
        </w:tc>
      </w:tr>
      <w:tr w:rsidR="00350BED" w:rsidRPr="00C51A3A" w14:paraId="4531CEF1" w14:textId="28CF8C88" w:rsidTr="00CB74AA">
        <w:tc>
          <w:tcPr>
            <w:tcW w:w="8277" w:type="dxa"/>
          </w:tcPr>
          <w:p w14:paraId="22342310" w14:textId="77777777" w:rsidR="00350BED" w:rsidRPr="00350BED" w:rsidRDefault="00350BED" w:rsidP="00797A0C">
            <w:pPr>
              <w:pStyle w:val="Toelichtingvraag"/>
              <w:numPr>
                <w:ilvl w:val="0"/>
                <w:numId w:val="24"/>
              </w:numPr>
              <w:rPr>
                <w:i/>
                <w:iCs/>
              </w:rPr>
            </w:pPr>
            <w:proofErr w:type="spellStart"/>
            <w:r w:rsidRPr="00350BED">
              <w:rPr>
                <w:i/>
                <w:iCs/>
              </w:rPr>
              <w:t>contrôlée</w:t>
            </w:r>
            <w:proofErr w:type="spellEnd"/>
            <w:r w:rsidRPr="00350BED">
              <w:rPr>
                <w:i/>
                <w:iCs/>
              </w:rPr>
              <w:t xml:space="preserve"> </w:t>
            </w:r>
            <w:proofErr w:type="spellStart"/>
            <w:r w:rsidRPr="00350BED">
              <w:rPr>
                <w:i/>
                <w:iCs/>
              </w:rPr>
              <w:t>annuellement</w:t>
            </w:r>
            <w:proofErr w:type="spellEnd"/>
            <w:r w:rsidRPr="00350BED">
              <w:rPr>
                <w:i/>
                <w:iCs/>
              </w:rPr>
              <w:t xml:space="preserve"> </w:t>
            </w:r>
            <w:proofErr w:type="spellStart"/>
            <w:r w:rsidRPr="00350BED">
              <w:rPr>
                <w:i/>
                <w:iCs/>
              </w:rPr>
              <w:t>pour</w:t>
            </w:r>
            <w:proofErr w:type="spellEnd"/>
            <w:r w:rsidRPr="00350BED">
              <w:rPr>
                <w:i/>
                <w:iCs/>
              </w:rPr>
              <w:t xml:space="preserve"> </w:t>
            </w:r>
            <w:proofErr w:type="spellStart"/>
            <w:r w:rsidRPr="00350BED">
              <w:rPr>
                <w:i/>
                <w:iCs/>
              </w:rPr>
              <w:t>les</w:t>
            </w:r>
            <w:proofErr w:type="spellEnd"/>
            <w:r w:rsidRPr="00350BED">
              <w:rPr>
                <w:i/>
                <w:iCs/>
              </w:rPr>
              <w:t xml:space="preserve"> </w:t>
            </w:r>
            <w:proofErr w:type="spellStart"/>
            <w:r w:rsidRPr="00350BED">
              <w:rPr>
                <w:i/>
                <w:iCs/>
              </w:rPr>
              <w:t>installations</w:t>
            </w:r>
            <w:proofErr w:type="spellEnd"/>
            <w:r w:rsidRPr="00350BED">
              <w:rPr>
                <w:i/>
                <w:iCs/>
              </w:rPr>
              <w:t xml:space="preserve"> </w:t>
            </w:r>
            <w:proofErr w:type="spellStart"/>
            <w:r w:rsidRPr="00350BED">
              <w:rPr>
                <w:i/>
                <w:iCs/>
              </w:rPr>
              <w:t>électriques</w:t>
            </w:r>
            <w:proofErr w:type="spellEnd"/>
            <w:r w:rsidRPr="00350BED">
              <w:rPr>
                <w:i/>
                <w:iCs/>
              </w:rPr>
              <w:t xml:space="preserve"> </w:t>
            </w:r>
            <w:proofErr w:type="spellStart"/>
            <w:r w:rsidRPr="00350BED">
              <w:rPr>
                <w:i/>
                <w:iCs/>
              </w:rPr>
              <w:t>déplaçables</w:t>
            </w:r>
            <w:proofErr w:type="spellEnd"/>
            <w:r w:rsidRPr="00350BED">
              <w:rPr>
                <w:i/>
                <w:iCs/>
              </w:rPr>
              <w:t xml:space="preserve">, mobiles </w:t>
            </w:r>
            <w:proofErr w:type="spellStart"/>
            <w:r w:rsidRPr="00350BED">
              <w:rPr>
                <w:i/>
                <w:iCs/>
              </w:rPr>
              <w:t>ou</w:t>
            </w:r>
            <w:proofErr w:type="spellEnd"/>
            <w:r w:rsidRPr="00350BED">
              <w:rPr>
                <w:i/>
                <w:iCs/>
              </w:rPr>
              <w:t xml:space="preserve"> </w:t>
            </w:r>
            <w:proofErr w:type="spellStart"/>
            <w:r w:rsidRPr="00350BED">
              <w:rPr>
                <w:i/>
                <w:iCs/>
              </w:rPr>
              <w:t>temporaires</w:t>
            </w:r>
            <w:proofErr w:type="spellEnd"/>
            <w:r w:rsidRPr="00350BED">
              <w:rPr>
                <w:i/>
                <w:iCs/>
              </w:rPr>
              <w:t xml:space="preserve"> (à </w:t>
            </w:r>
            <w:proofErr w:type="spellStart"/>
            <w:r w:rsidRPr="00350BED">
              <w:rPr>
                <w:i/>
                <w:iCs/>
              </w:rPr>
              <w:t>partir</w:t>
            </w:r>
            <w:proofErr w:type="spellEnd"/>
            <w:r w:rsidRPr="00350BED">
              <w:rPr>
                <w:i/>
                <w:iCs/>
              </w:rPr>
              <w:t xml:space="preserve"> du 1/6/2020 </w:t>
            </w:r>
            <w:proofErr w:type="spellStart"/>
            <w:r w:rsidRPr="00350BED">
              <w:rPr>
                <w:i/>
                <w:iCs/>
              </w:rPr>
              <w:t>conformément</w:t>
            </w:r>
            <w:proofErr w:type="spellEnd"/>
            <w:r w:rsidRPr="00350BED">
              <w:rPr>
                <w:i/>
                <w:iCs/>
              </w:rPr>
              <w:t xml:space="preserve"> au RGIE 2020)</w:t>
            </w:r>
          </w:p>
        </w:tc>
        <w:tc>
          <w:tcPr>
            <w:tcW w:w="5726" w:type="dxa"/>
          </w:tcPr>
          <w:p w14:paraId="3D4EFAEC" w14:textId="77777777" w:rsidR="00350BED" w:rsidRPr="00350BED" w:rsidRDefault="00350BED" w:rsidP="00350BED">
            <w:pPr>
              <w:pStyle w:val="Toelichtingvraag"/>
              <w:rPr>
                <w:i/>
                <w:iCs/>
              </w:rPr>
            </w:pPr>
          </w:p>
        </w:tc>
      </w:tr>
      <w:tr w:rsidR="00350BED" w:rsidRPr="00C51A3A" w14:paraId="08FA46F2" w14:textId="19FD0E72" w:rsidTr="00CB74AA">
        <w:tc>
          <w:tcPr>
            <w:tcW w:w="8277" w:type="dxa"/>
          </w:tcPr>
          <w:p w14:paraId="22DCBAE2" w14:textId="77777777" w:rsidR="00350BED" w:rsidRPr="00350BED" w:rsidRDefault="00350BED" w:rsidP="00797A0C">
            <w:pPr>
              <w:pStyle w:val="Toelichtingvraag"/>
              <w:numPr>
                <w:ilvl w:val="0"/>
                <w:numId w:val="24"/>
              </w:numPr>
              <w:rPr>
                <w:i/>
                <w:iCs/>
              </w:rPr>
            </w:pPr>
            <w:proofErr w:type="spellStart"/>
            <w:r w:rsidRPr="00350BED">
              <w:rPr>
                <w:i/>
                <w:iCs/>
              </w:rPr>
              <w:t>contrôlée</w:t>
            </w:r>
            <w:proofErr w:type="spellEnd"/>
            <w:r w:rsidRPr="00350BED">
              <w:rPr>
                <w:i/>
                <w:iCs/>
              </w:rPr>
              <w:t xml:space="preserve"> </w:t>
            </w:r>
            <w:proofErr w:type="spellStart"/>
            <w:r w:rsidRPr="00350BED">
              <w:rPr>
                <w:i/>
                <w:iCs/>
              </w:rPr>
              <w:t>annuellement</w:t>
            </w:r>
            <w:proofErr w:type="spellEnd"/>
            <w:r w:rsidRPr="00350BED">
              <w:rPr>
                <w:i/>
                <w:iCs/>
              </w:rPr>
              <w:t xml:space="preserve"> </w:t>
            </w:r>
            <w:proofErr w:type="spellStart"/>
            <w:r w:rsidRPr="00350BED">
              <w:rPr>
                <w:i/>
                <w:iCs/>
              </w:rPr>
              <w:t>pour</w:t>
            </w:r>
            <w:proofErr w:type="spellEnd"/>
            <w:r w:rsidRPr="00350BED">
              <w:rPr>
                <w:i/>
                <w:iCs/>
              </w:rPr>
              <w:t xml:space="preserve"> </w:t>
            </w:r>
            <w:proofErr w:type="spellStart"/>
            <w:r w:rsidRPr="00350BED">
              <w:rPr>
                <w:i/>
                <w:iCs/>
              </w:rPr>
              <w:t>les</w:t>
            </w:r>
            <w:proofErr w:type="spellEnd"/>
            <w:r w:rsidRPr="00350BED">
              <w:rPr>
                <w:i/>
                <w:iCs/>
              </w:rPr>
              <w:t xml:space="preserve"> </w:t>
            </w:r>
            <w:proofErr w:type="spellStart"/>
            <w:r w:rsidRPr="00350BED">
              <w:rPr>
                <w:i/>
                <w:iCs/>
              </w:rPr>
              <w:t>installations</w:t>
            </w:r>
            <w:proofErr w:type="spellEnd"/>
            <w:r w:rsidRPr="00350BED">
              <w:rPr>
                <w:i/>
                <w:iCs/>
              </w:rPr>
              <w:t xml:space="preserve"> </w:t>
            </w:r>
            <w:proofErr w:type="spellStart"/>
            <w:r w:rsidRPr="00350BED">
              <w:rPr>
                <w:i/>
                <w:iCs/>
              </w:rPr>
              <w:t>électriques</w:t>
            </w:r>
            <w:proofErr w:type="spellEnd"/>
            <w:r w:rsidRPr="00350BED">
              <w:rPr>
                <w:i/>
                <w:iCs/>
              </w:rPr>
              <w:t xml:space="preserve"> </w:t>
            </w:r>
            <w:proofErr w:type="spellStart"/>
            <w:r w:rsidRPr="00350BED">
              <w:rPr>
                <w:i/>
                <w:iCs/>
              </w:rPr>
              <w:t>dans</w:t>
            </w:r>
            <w:proofErr w:type="spellEnd"/>
            <w:r w:rsidRPr="00350BED">
              <w:rPr>
                <w:i/>
                <w:iCs/>
              </w:rPr>
              <w:t xml:space="preserve"> des </w:t>
            </w:r>
            <w:proofErr w:type="spellStart"/>
            <w:r w:rsidRPr="00350BED">
              <w:rPr>
                <w:i/>
                <w:iCs/>
              </w:rPr>
              <w:t>zones</w:t>
            </w:r>
            <w:proofErr w:type="spellEnd"/>
            <w:r w:rsidRPr="00350BED">
              <w:rPr>
                <w:i/>
                <w:iCs/>
              </w:rPr>
              <w:t xml:space="preserve"> à </w:t>
            </w:r>
            <w:proofErr w:type="spellStart"/>
            <w:r w:rsidRPr="00350BED">
              <w:rPr>
                <w:i/>
                <w:iCs/>
              </w:rPr>
              <w:t>risques</w:t>
            </w:r>
            <w:proofErr w:type="spellEnd"/>
            <w:r w:rsidRPr="00350BED">
              <w:rPr>
                <w:i/>
                <w:iCs/>
              </w:rPr>
              <w:t xml:space="preserve"> </w:t>
            </w:r>
            <w:proofErr w:type="spellStart"/>
            <w:r w:rsidRPr="00350BED">
              <w:rPr>
                <w:i/>
                <w:iCs/>
              </w:rPr>
              <w:t>d‘explosion</w:t>
            </w:r>
            <w:proofErr w:type="spellEnd"/>
            <w:r w:rsidRPr="00350BED">
              <w:rPr>
                <w:i/>
                <w:iCs/>
              </w:rPr>
              <w:t xml:space="preserve"> (à </w:t>
            </w:r>
            <w:proofErr w:type="spellStart"/>
            <w:r w:rsidRPr="00350BED">
              <w:rPr>
                <w:i/>
                <w:iCs/>
              </w:rPr>
              <w:t>partir</w:t>
            </w:r>
            <w:proofErr w:type="spellEnd"/>
            <w:r w:rsidRPr="00350BED">
              <w:rPr>
                <w:i/>
                <w:iCs/>
              </w:rPr>
              <w:t xml:space="preserve"> du 1/6/2020 </w:t>
            </w:r>
            <w:proofErr w:type="spellStart"/>
            <w:r w:rsidRPr="00350BED">
              <w:rPr>
                <w:i/>
                <w:iCs/>
              </w:rPr>
              <w:t>conformément</w:t>
            </w:r>
            <w:proofErr w:type="spellEnd"/>
            <w:r w:rsidRPr="00350BED">
              <w:rPr>
                <w:i/>
                <w:iCs/>
              </w:rPr>
              <w:t xml:space="preserve"> au RGIE 2020)</w:t>
            </w:r>
          </w:p>
        </w:tc>
        <w:tc>
          <w:tcPr>
            <w:tcW w:w="5726" w:type="dxa"/>
          </w:tcPr>
          <w:p w14:paraId="1C1FF5AC" w14:textId="77777777" w:rsidR="00350BED" w:rsidRPr="00350BED" w:rsidRDefault="00350BED" w:rsidP="00350BED">
            <w:pPr>
              <w:pStyle w:val="Toelichtingvraag"/>
              <w:rPr>
                <w:i/>
                <w:iCs/>
              </w:rPr>
            </w:pPr>
          </w:p>
        </w:tc>
      </w:tr>
      <w:tr w:rsidR="00350BED" w:rsidRPr="00C51A3A" w14:paraId="4FBDFC78" w14:textId="11207B30" w:rsidTr="00CB74AA">
        <w:tc>
          <w:tcPr>
            <w:tcW w:w="8277" w:type="dxa"/>
          </w:tcPr>
          <w:p w14:paraId="04807966" w14:textId="77777777" w:rsidR="00350BED" w:rsidRPr="00350BED" w:rsidRDefault="00350BED" w:rsidP="00797A0C">
            <w:pPr>
              <w:pStyle w:val="Toelichtingvraag"/>
              <w:numPr>
                <w:ilvl w:val="0"/>
                <w:numId w:val="24"/>
              </w:numPr>
              <w:rPr>
                <w:i/>
                <w:iCs/>
              </w:rPr>
            </w:pPr>
            <w:proofErr w:type="spellStart"/>
            <w:r w:rsidRPr="00350BED">
              <w:rPr>
                <w:i/>
                <w:iCs/>
              </w:rPr>
              <w:lastRenderedPageBreak/>
              <w:t>contrôlée</w:t>
            </w:r>
            <w:proofErr w:type="spellEnd"/>
            <w:r w:rsidRPr="00350BED">
              <w:rPr>
                <w:i/>
                <w:iCs/>
              </w:rPr>
              <w:t xml:space="preserve"> </w:t>
            </w:r>
            <w:proofErr w:type="spellStart"/>
            <w:r w:rsidRPr="00350BED">
              <w:rPr>
                <w:i/>
                <w:iCs/>
              </w:rPr>
              <w:t>tous</w:t>
            </w:r>
            <w:proofErr w:type="spellEnd"/>
            <w:r w:rsidRPr="00350BED">
              <w:rPr>
                <w:i/>
                <w:iCs/>
              </w:rPr>
              <w:t xml:space="preserve"> </w:t>
            </w:r>
            <w:proofErr w:type="spellStart"/>
            <w:r w:rsidRPr="00350BED">
              <w:rPr>
                <w:i/>
                <w:iCs/>
              </w:rPr>
              <w:t>les</w:t>
            </w:r>
            <w:proofErr w:type="spellEnd"/>
            <w:r w:rsidRPr="00350BED">
              <w:rPr>
                <w:i/>
                <w:iCs/>
              </w:rPr>
              <w:t xml:space="preserve"> 5 ans </w:t>
            </w:r>
            <w:proofErr w:type="spellStart"/>
            <w:r w:rsidRPr="00350BED">
              <w:rPr>
                <w:i/>
                <w:iCs/>
              </w:rPr>
              <w:t>pour</w:t>
            </w:r>
            <w:proofErr w:type="spellEnd"/>
            <w:r w:rsidRPr="00350BED">
              <w:rPr>
                <w:i/>
                <w:iCs/>
              </w:rPr>
              <w:t xml:space="preserve"> </w:t>
            </w:r>
            <w:proofErr w:type="spellStart"/>
            <w:r w:rsidRPr="00350BED">
              <w:rPr>
                <w:i/>
                <w:iCs/>
              </w:rPr>
              <w:t>les</w:t>
            </w:r>
            <w:proofErr w:type="spellEnd"/>
            <w:r w:rsidRPr="00350BED">
              <w:rPr>
                <w:i/>
                <w:iCs/>
              </w:rPr>
              <w:t xml:space="preserve"> </w:t>
            </w:r>
            <w:proofErr w:type="spellStart"/>
            <w:r w:rsidRPr="00350BED">
              <w:rPr>
                <w:i/>
                <w:iCs/>
              </w:rPr>
              <w:t>autres</w:t>
            </w:r>
            <w:proofErr w:type="spellEnd"/>
            <w:r w:rsidRPr="00350BED">
              <w:rPr>
                <w:i/>
                <w:iCs/>
              </w:rPr>
              <w:t xml:space="preserve"> </w:t>
            </w:r>
            <w:proofErr w:type="spellStart"/>
            <w:r w:rsidRPr="00350BED">
              <w:rPr>
                <w:i/>
                <w:iCs/>
              </w:rPr>
              <w:t>installations</w:t>
            </w:r>
            <w:proofErr w:type="spellEnd"/>
            <w:r w:rsidRPr="00350BED">
              <w:rPr>
                <w:i/>
                <w:iCs/>
              </w:rPr>
              <w:t xml:space="preserve"> </w:t>
            </w:r>
            <w:proofErr w:type="spellStart"/>
            <w:r w:rsidRPr="00350BED">
              <w:rPr>
                <w:i/>
                <w:iCs/>
              </w:rPr>
              <w:t>électriques</w:t>
            </w:r>
            <w:proofErr w:type="spellEnd"/>
            <w:r w:rsidRPr="00350BED">
              <w:rPr>
                <w:i/>
                <w:iCs/>
              </w:rPr>
              <w:t>.</w:t>
            </w:r>
          </w:p>
        </w:tc>
        <w:tc>
          <w:tcPr>
            <w:tcW w:w="5726" w:type="dxa"/>
          </w:tcPr>
          <w:p w14:paraId="2622A0A7" w14:textId="77777777" w:rsidR="00350BED" w:rsidRPr="00350BED" w:rsidRDefault="00350BED" w:rsidP="00350BED">
            <w:pPr>
              <w:pStyle w:val="Toelichtingvraag"/>
              <w:rPr>
                <w:i/>
                <w:iCs/>
              </w:rPr>
            </w:pPr>
          </w:p>
        </w:tc>
      </w:tr>
      <w:tr w:rsidR="00350BED" w:rsidRPr="00C51A3A" w14:paraId="6DE8FCB0" w14:textId="1979F3B2" w:rsidTr="00CB74AA">
        <w:tc>
          <w:tcPr>
            <w:tcW w:w="8277" w:type="dxa"/>
          </w:tcPr>
          <w:p w14:paraId="468B6D32" w14:textId="77777777" w:rsidR="00350BED" w:rsidRPr="00350BED" w:rsidRDefault="00350BED" w:rsidP="009C63D5">
            <w:pPr>
              <w:pStyle w:val="Toelichtingvraag"/>
              <w:ind w:left="0"/>
              <w:rPr>
                <w:i/>
                <w:iCs/>
              </w:rPr>
            </w:pPr>
            <w:r w:rsidRPr="00350BED">
              <w:rPr>
                <w:i/>
                <w:iCs/>
              </w:rPr>
              <w:t xml:space="preserve">Ces </w:t>
            </w:r>
            <w:proofErr w:type="spellStart"/>
            <w:r w:rsidRPr="00350BED">
              <w:rPr>
                <w:i/>
                <w:iCs/>
              </w:rPr>
              <w:t>délais</w:t>
            </w:r>
            <w:proofErr w:type="spellEnd"/>
            <w:r w:rsidRPr="00350BED">
              <w:rPr>
                <w:i/>
                <w:iCs/>
              </w:rPr>
              <w:t xml:space="preserve"> </w:t>
            </w:r>
            <w:proofErr w:type="spellStart"/>
            <w:r w:rsidRPr="00350BED">
              <w:rPr>
                <w:i/>
                <w:iCs/>
              </w:rPr>
              <w:t>peuvent</w:t>
            </w:r>
            <w:proofErr w:type="spellEnd"/>
            <w:r w:rsidRPr="00350BED">
              <w:rPr>
                <w:i/>
                <w:iCs/>
              </w:rPr>
              <w:t xml:space="preserve"> </w:t>
            </w:r>
            <w:proofErr w:type="spellStart"/>
            <w:r w:rsidRPr="00350BED">
              <w:rPr>
                <w:i/>
                <w:iCs/>
              </w:rPr>
              <w:t>encore</w:t>
            </w:r>
            <w:proofErr w:type="spellEnd"/>
            <w:r w:rsidRPr="00350BED">
              <w:rPr>
                <w:i/>
                <w:iCs/>
              </w:rPr>
              <w:t xml:space="preserve"> </w:t>
            </w:r>
            <w:proofErr w:type="spellStart"/>
            <w:r w:rsidRPr="00350BED">
              <w:rPr>
                <w:i/>
                <w:iCs/>
              </w:rPr>
              <w:t>être</w:t>
            </w:r>
            <w:proofErr w:type="spellEnd"/>
            <w:r w:rsidRPr="00350BED">
              <w:rPr>
                <w:i/>
                <w:iCs/>
              </w:rPr>
              <w:t xml:space="preserve"> </w:t>
            </w:r>
            <w:proofErr w:type="spellStart"/>
            <w:r w:rsidRPr="00350BED">
              <w:rPr>
                <w:i/>
                <w:iCs/>
              </w:rPr>
              <w:t>raccourcis</w:t>
            </w:r>
            <w:proofErr w:type="spellEnd"/>
            <w:r w:rsidRPr="00350BED">
              <w:rPr>
                <w:i/>
                <w:iCs/>
              </w:rPr>
              <w:t xml:space="preserve"> si c’est </w:t>
            </w:r>
            <w:proofErr w:type="spellStart"/>
            <w:r w:rsidRPr="00350BED">
              <w:rPr>
                <w:i/>
                <w:iCs/>
              </w:rPr>
              <w:t>mentionné</w:t>
            </w:r>
            <w:proofErr w:type="spellEnd"/>
            <w:r w:rsidRPr="00350BED">
              <w:rPr>
                <w:i/>
                <w:iCs/>
              </w:rPr>
              <w:t xml:space="preserve"> </w:t>
            </w:r>
            <w:proofErr w:type="spellStart"/>
            <w:r w:rsidRPr="00350BED">
              <w:rPr>
                <w:i/>
                <w:iCs/>
              </w:rPr>
              <w:t>ainsi</w:t>
            </w:r>
            <w:proofErr w:type="spellEnd"/>
            <w:r w:rsidRPr="00350BED">
              <w:rPr>
                <w:i/>
                <w:iCs/>
              </w:rPr>
              <w:t xml:space="preserve"> </w:t>
            </w:r>
            <w:proofErr w:type="spellStart"/>
            <w:r w:rsidRPr="00350BED">
              <w:rPr>
                <w:i/>
                <w:iCs/>
              </w:rPr>
              <w:t>dans</w:t>
            </w:r>
            <w:proofErr w:type="spellEnd"/>
            <w:r w:rsidRPr="00350BED">
              <w:rPr>
                <w:i/>
                <w:iCs/>
              </w:rPr>
              <w:t xml:space="preserve"> le </w:t>
            </w:r>
            <w:proofErr w:type="spellStart"/>
            <w:r w:rsidRPr="00350BED">
              <w:rPr>
                <w:i/>
                <w:iCs/>
              </w:rPr>
              <w:t>permis</w:t>
            </w:r>
            <w:proofErr w:type="spellEnd"/>
            <w:r w:rsidRPr="00350BED">
              <w:rPr>
                <w:i/>
                <w:iCs/>
              </w:rPr>
              <w:t xml:space="preserve"> </w:t>
            </w:r>
            <w:proofErr w:type="spellStart"/>
            <w:r w:rsidRPr="00350BED">
              <w:rPr>
                <w:i/>
                <w:iCs/>
              </w:rPr>
              <w:t>d’environnement</w:t>
            </w:r>
            <w:proofErr w:type="spellEnd"/>
            <w:r w:rsidRPr="00350BED">
              <w:rPr>
                <w:i/>
                <w:iCs/>
              </w:rPr>
              <w:t xml:space="preserve"> </w:t>
            </w:r>
            <w:proofErr w:type="spellStart"/>
            <w:r w:rsidRPr="00350BED">
              <w:rPr>
                <w:i/>
                <w:iCs/>
              </w:rPr>
              <w:t>ou</w:t>
            </w:r>
            <w:proofErr w:type="spellEnd"/>
            <w:r w:rsidRPr="00350BED">
              <w:rPr>
                <w:i/>
                <w:iCs/>
              </w:rPr>
              <w:t xml:space="preserve"> </w:t>
            </w:r>
            <w:proofErr w:type="spellStart"/>
            <w:r w:rsidRPr="00350BED">
              <w:rPr>
                <w:i/>
                <w:iCs/>
              </w:rPr>
              <w:t>dans</w:t>
            </w:r>
            <w:proofErr w:type="spellEnd"/>
            <w:r w:rsidRPr="00350BED">
              <w:rPr>
                <w:i/>
                <w:iCs/>
              </w:rPr>
              <w:t xml:space="preserve"> le </w:t>
            </w:r>
            <w:proofErr w:type="spellStart"/>
            <w:r w:rsidRPr="00350BED">
              <w:rPr>
                <w:i/>
                <w:iCs/>
              </w:rPr>
              <w:t>dernier</w:t>
            </w:r>
            <w:proofErr w:type="spellEnd"/>
            <w:r w:rsidRPr="00350BED">
              <w:rPr>
                <w:i/>
                <w:iCs/>
              </w:rPr>
              <w:t xml:space="preserve"> </w:t>
            </w:r>
            <w:proofErr w:type="spellStart"/>
            <w:r w:rsidRPr="00350BED">
              <w:rPr>
                <w:i/>
                <w:iCs/>
              </w:rPr>
              <w:t>rapport</w:t>
            </w:r>
            <w:proofErr w:type="spellEnd"/>
            <w:r w:rsidRPr="00350BED">
              <w:rPr>
                <w:i/>
                <w:iCs/>
              </w:rPr>
              <w:t xml:space="preserve"> de </w:t>
            </w:r>
            <w:proofErr w:type="spellStart"/>
            <w:r w:rsidRPr="00350BED">
              <w:rPr>
                <w:i/>
                <w:iCs/>
              </w:rPr>
              <w:t>contrôle</w:t>
            </w:r>
            <w:proofErr w:type="spellEnd"/>
            <w:r w:rsidRPr="00350BED">
              <w:rPr>
                <w:i/>
                <w:iCs/>
              </w:rPr>
              <w:t xml:space="preserve">. </w:t>
            </w:r>
          </w:p>
        </w:tc>
        <w:tc>
          <w:tcPr>
            <w:tcW w:w="5726" w:type="dxa"/>
          </w:tcPr>
          <w:p w14:paraId="7686C303" w14:textId="77777777" w:rsidR="00350BED" w:rsidRPr="00350BED" w:rsidRDefault="00350BED" w:rsidP="00350BED">
            <w:pPr>
              <w:pStyle w:val="Toelichtingvraag"/>
              <w:ind w:left="0"/>
              <w:rPr>
                <w:i/>
                <w:iCs/>
              </w:rPr>
            </w:pPr>
          </w:p>
        </w:tc>
      </w:tr>
      <w:tr w:rsidR="00350BED" w:rsidRPr="00C51A3A" w14:paraId="234F0AC1" w14:textId="2AF431A4" w:rsidTr="00CB74AA">
        <w:tc>
          <w:tcPr>
            <w:tcW w:w="8277" w:type="dxa"/>
          </w:tcPr>
          <w:p w14:paraId="1E32F0DD" w14:textId="77777777" w:rsidR="00350BED" w:rsidRPr="00350BED" w:rsidRDefault="00350BED" w:rsidP="009C63D5">
            <w:pPr>
              <w:pStyle w:val="Toelichtingvraag"/>
              <w:ind w:left="0"/>
              <w:rPr>
                <w:i/>
                <w:lang w:val="fr-BE"/>
              </w:rPr>
            </w:pPr>
            <w:bookmarkStart w:id="27" w:name="_Hlk18322768"/>
            <w:r w:rsidRPr="00350BED">
              <w:rPr>
                <w:i/>
                <w:lang w:val="fr-BE"/>
              </w:rPr>
              <w:t>Si des infractions sont mentionnées dans le rapport de contrôle périodique, l’exploitant démontre que les réparations ou adaptations nécessaires ont été correctement exécutées (ou que leur exécution est planifiée).</w:t>
            </w:r>
          </w:p>
        </w:tc>
        <w:tc>
          <w:tcPr>
            <w:tcW w:w="5726" w:type="dxa"/>
          </w:tcPr>
          <w:p w14:paraId="75213B9D" w14:textId="77777777" w:rsidR="00350BED" w:rsidRPr="00350BED" w:rsidRDefault="00350BED" w:rsidP="00350BED">
            <w:pPr>
              <w:pStyle w:val="Toelichtingvraag"/>
              <w:ind w:left="0"/>
              <w:rPr>
                <w:i/>
                <w:lang w:val="fr-BE"/>
              </w:rPr>
            </w:pPr>
          </w:p>
        </w:tc>
      </w:tr>
      <w:tr w:rsidR="00350BED" w:rsidRPr="00C51A3A" w14:paraId="33A888DC" w14:textId="16F8EA7A" w:rsidTr="00CB74AA">
        <w:tc>
          <w:tcPr>
            <w:tcW w:w="8277" w:type="dxa"/>
          </w:tcPr>
          <w:p w14:paraId="2A5C57FF" w14:textId="77777777" w:rsidR="00350BED" w:rsidRPr="00350BED" w:rsidRDefault="00350BED" w:rsidP="009C63D5">
            <w:pPr>
              <w:pStyle w:val="Toelichtingvraag"/>
              <w:ind w:left="0"/>
              <w:rPr>
                <w:i/>
              </w:rPr>
            </w:pPr>
            <w:proofErr w:type="spellStart"/>
            <w:r w:rsidRPr="00350BED">
              <w:rPr>
                <w:i/>
              </w:rPr>
              <w:t>Les</w:t>
            </w:r>
            <w:proofErr w:type="spellEnd"/>
            <w:r w:rsidRPr="00350BED">
              <w:rPr>
                <w:i/>
              </w:rPr>
              <w:t xml:space="preserve"> </w:t>
            </w:r>
            <w:proofErr w:type="spellStart"/>
            <w:r w:rsidRPr="00350BED">
              <w:rPr>
                <w:i/>
              </w:rPr>
              <w:t>zones</w:t>
            </w:r>
            <w:proofErr w:type="spellEnd"/>
            <w:r w:rsidRPr="00350BED">
              <w:rPr>
                <w:i/>
              </w:rPr>
              <w:t xml:space="preserve"> </w:t>
            </w:r>
            <w:proofErr w:type="spellStart"/>
            <w:r w:rsidRPr="00350BED">
              <w:rPr>
                <w:i/>
              </w:rPr>
              <w:t>où</w:t>
            </w:r>
            <w:proofErr w:type="spellEnd"/>
            <w:r w:rsidRPr="00350BED">
              <w:rPr>
                <w:i/>
              </w:rPr>
              <w:t xml:space="preserve"> </w:t>
            </w:r>
            <w:proofErr w:type="spellStart"/>
            <w:r w:rsidRPr="00350BED">
              <w:rPr>
                <w:i/>
              </w:rPr>
              <w:t>une</w:t>
            </w:r>
            <w:proofErr w:type="spellEnd"/>
            <w:r w:rsidRPr="00350BED">
              <w:rPr>
                <w:i/>
              </w:rPr>
              <w:t xml:space="preserve"> </w:t>
            </w:r>
            <w:proofErr w:type="spellStart"/>
            <w:r w:rsidRPr="00350BED">
              <w:rPr>
                <w:i/>
              </w:rPr>
              <w:t>atmosphère</w:t>
            </w:r>
            <w:proofErr w:type="spellEnd"/>
            <w:r w:rsidRPr="00350BED">
              <w:rPr>
                <w:i/>
              </w:rPr>
              <w:t xml:space="preserve"> explosive </w:t>
            </w:r>
            <w:proofErr w:type="spellStart"/>
            <w:r w:rsidRPr="00350BED">
              <w:rPr>
                <w:i/>
              </w:rPr>
              <w:t>peut</w:t>
            </w:r>
            <w:proofErr w:type="spellEnd"/>
            <w:r w:rsidRPr="00350BED">
              <w:rPr>
                <w:i/>
              </w:rPr>
              <w:t xml:space="preserve"> </w:t>
            </w:r>
            <w:proofErr w:type="spellStart"/>
            <w:r w:rsidRPr="00350BED">
              <w:rPr>
                <w:i/>
              </w:rPr>
              <w:t>être</w:t>
            </w:r>
            <w:proofErr w:type="spellEnd"/>
            <w:r w:rsidRPr="00350BED">
              <w:rPr>
                <w:i/>
              </w:rPr>
              <w:t xml:space="preserve"> </w:t>
            </w:r>
            <w:proofErr w:type="spellStart"/>
            <w:r w:rsidRPr="00350BED">
              <w:rPr>
                <w:i/>
              </w:rPr>
              <w:t>présente</w:t>
            </w:r>
            <w:proofErr w:type="spellEnd"/>
            <w:r w:rsidRPr="00350BED">
              <w:rPr>
                <w:i/>
              </w:rPr>
              <w:t xml:space="preserve"> </w:t>
            </w:r>
            <w:proofErr w:type="spellStart"/>
            <w:r w:rsidRPr="00350BED">
              <w:rPr>
                <w:i/>
              </w:rPr>
              <w:t>sont</w:t>
            </w:r>
            <w:proofErr w:type="spellEnd"/>
            <w:r w:rsidRPr="00350BED">
              <w:rPr>
                <w:i/>
              </w:rPr>
              <w:t xml:space="preserve"> </w:t>
            </w:r>
            <w:proofErr w:type="spellStart"/>
            <w:r w:rsidRPr="00350BED">
              <w:rPr>
                <w:i/>
              </w:rPr>
              <w:t>pourvues</w:t>
            </w:r>
            <w:proofErr w:type="spellEnd"/>
            <w:r w:rsidRPr="00350BED">
              <w:rPr>
                <w:i/>
              </w:rPr>
              <w:t xml:space="preserve"> </w:t>
            </w:r>
            <w:proofErr w:type="spellStart"/>
            <w:r w:rsidRPr="00350BED">
              <w:rPr>
                <w:i/>
              </w:rPr>
              <w:t>d’un</w:t>
            </w:r>
            <w:proofErr w:type="spellEnd"/>
            <w:r w:rsidRPr="00350BED">
              <w:rPr>
                <w:i/>
              </w:rPr>
              <w:t xml:space="preserve"> </w:t>
            </w:r>
            <w:proofErr w:type="spellStart"/>
            <w:r w:rsidRPr="00350BED">
              <w:rPr>
                <w:i/>
              </w:rPr>
              <w:t>pictogramme</w:t>
            </w:r>
            <w:proofErr w:type="spellEnd"/>
            <w:r w:rsidRPr="00350BED">
              <w:rPr>
                <w:i/>
              </w:rPr>
              <w:t xml:space="preserve"> </w:t>
            </w:r>
            <w:proofErr w:type="spellStart"/>
            <w:r w:rsidRPr="00350BED">
              <w:rPr>
                <w:i/>
              </w:rPr>
              <w:t>d’avertissement</w:t>
            </w:r>
            <w:proofErr w:type="spellEnd"/>
            <w:r w:rsidRPr="00350BED">
              <w:rPr>
                <w:i/>
              </w:rPr>
              <w:t xml:space="preserve"> </w:t>
            </w:r>
            <w:proofErr w:type="spellStart"/>
            <w:r w:rsidRPr="00350BED">
              <w:rPr>
                <w:i/>
              </w:rPr>
              <w:t>sur</w:t>
            </w:r>
            <w:proofErr w:type="spellEnd"/>
            <w:r w:rsidRPr="00350BED">
              <w:rPr>
                <w:i/>
              </w:rPr>
              <w:t xml:space="preserve"> </w:t>
            </w:r>
            <w:proofErr w:type="spellStart"/>
            <w:r w:rsidRPr="00350BED">
              <w:rPr>
                <w:i/>
              </w:rPr>
              <w:t>lequel</w:t>
            </w:r>
            <w:proofErr w:type="spellEnd"/>
            <w:r w:rsidRPr="00350BED">
              <w:rPr>
                <w:i/>
              </w:rPr>
              <w:t xml:space="preserve"> c’est </w:t>
            </w:r>
            <w:proofErr w:type="spellStart"/>
            <w:r w:rsidRPr="00350BED">
              <w:rPr>
                <w:i/>
              </w:rPr>
              <w:t>indiqué</w:t>
            </w:r>
            <w:proofErr w:type="spellEnd"/>
            <w:r w:rsidRPr="00350BED">
              <w:rPr>
                <w:i/>
              </w:rPr>
              <w:t xml:space="preserve"> (</w:t>
            </w:r>
            <w:proofErr w:type="spellStart"/>
            <w:r w:rsidRPr="00350BED">
              <w:rPr>
                <w:i/>
              </w:rPr>
              <w:t>triangle</w:t>
            </w:r>
            <w:proofErr w:type="spellEnd"/>
            <w:r w:rsidRPr="00350BED">
              <w:rPr>
                <w:i/>
              </w:rPr>
              <w:t xml:space="preserve">, lettres </w:t>
            </w:r>
            <w:proofErr w:type="spellStart"/>
            <w:r w:rsidRPr="00350BED">
              <w:rPr>
                <w:i/>
              </w:rPr>
              <w:t>noires</w:t>
            </w:r>
            <w:proofErr w:type="spellEnd"/>
            <w:r w:rsidRPr="00350BED">
              <w:rPr>
                <w:i/>
              </w:rPr>
              <w:t xml:space="preserve"> „EX“ et </w:t>
            </w:r>
            <w:proofErr w:type="spellStart"/>
            <w:r w:rsidRPr="00350BED">
              <w:rPr>
                <w:i/>
              </w:rPr>
              <w:t>fond</w:t>
            </w:r>
            <w:proofErr w:type="spellEnd"/>
            <w:r w:rsidRPr="00350BED">
              <w:rPr>
                <w:i/>
              </w:rPr>
              <w:t xml:space="preserve"> </w:t>
            </w:r>
            <w:proofErr w:type="spellStart"/>
            <w:r w:rsidRPr="00350BED">
              <w:rPr>
                <w:i/>
              </w:rPr>
              <w:t>jaune</w:t>
            </w:r>
            <w:proofErr w:type="spellEnd"/>
            <w:r w:rsidRPr="00350BED">
              <w:rPr>
                <w:i/>
              </w:rPr>
              <w:t>).</w:t>
            </w:r>
          </w:p>
        </w:tc>
        <w:tc>
          <w:tcPr>
            <w:tcW w:w="5726" w:type="dxa"/>
          </w:tcPr>
          <w:p w14:paraId="66480849" w14:textId="77777777" w:rsidR="00350BED" w:rsidRPr="00350BED" w:rsidRDefault="00350BED" w:rsidP="00350BED">
            <w:pPr>
              <w:pStyle w:val="Toelichtingvraag"/>
              <w:ind w:left="0"/>
              <w:rPr>
                <w:i/>
              </w:rPr>
            </w:pPr>
          </w:p>
        </w:tc>
      </w:tr>
      <w:bookmarkEnd w:id="27"/>
      <w:tr w:rsidR="00350BED" w:rsidRPr="00C51A3A" w14:paraId="5001B6D3" w14:textId="20BC6D0D" w:rsidTr="00CB74AA">
        <w:tc>
          <w:tcPr>
            <w:tcW w:w="8277" w:type="dxa"/>
          </w:tcPr>
          <w:p w14:paraId="3845274E" w14:textId="77777777" w:rsidR="00350BED" w:rsidRPr="00350BED" w:rsidRDefault="00350BED" w:rsidP="009C63D5">
            <w:pPr>
              <w:pStyle w:val="Maatregel"/>
              <w:rPr>
                <w:lang w:val="fr-BE"/>
              </w:rPr>
            </w:pPr>
            <w:r w:rsidRPr="00350BED">
              <w:rPr>
                <w:lang w:val="fr-BE"/>
              </w:rPr>
              <w:t xml:space="preserve">Interdiction d'utiliser des appareils portatifs non-EEX </w:t>
            </w:r>
          </w:p>
        </w:tc>
        <w:tc>
          <w:tcPr>
            <w:tcW w:w="5726" w:type="dxa"/>
          </w:tcPr>
          <w:p w14:paraId="77B03DD9" w14:textId="77777777" w:rsidR="00350BED" w:rsidRPr="00350BED" w:rsidRDefault="00350BED" w:rsidP="00350BED">
            <w:pPr>
              <w:pStyle w:val="Maatregel"/>
              <w:numPr>
                <w:ilvl w:val="0"/>
                <w:numId w:val="0"/>
              </w:numPr>
              <w:rPr>
                <w:lang w:val="fr-BE"/>
              </w:rPr>
            </w:pPr>
          </w:p>
        </w:tc>
      </w:tr>
      <w:tr w:rsidR="00350BED" w:rsidRPr="00350BED" w14:paraId="718E1FCC" w14:textId="3F419B87" w:rsidTr="00CB74AA">
        <w:tc>
          <w:tcPr>
            <w:tcW w:w="8277" w:type="dxa"/>
          </w:tcPr>
          <w:p w14:paraId="6CCF8E2C" w14:textId="77777777" w:rsidR="00350BED" w:rsidRPr="00350BED" w:rsidRDefault="00350BED" w:rsidP="009C63D5">
            <w:pPr>
              <w:pStyle w:val="Toelichtingvraag"/>
              <w:ind w:left="0"/>
              <w:rPr>
                <w:i/>
                <w:lang w:val="fr-BE"/>
              </w:rPr>
            </w:pPr>
            <w:r w:rsidRPr="00350BED">
              <w:rPr>
                <w:i/>
                <w:lang w:val="fr-BE"/>
              </w:rPr>
              <w:t xml:space="preserve">L'interdiction d'utiliser des appareils portatifs non-EEX est reprise dans le règlement général de sécurité de l'entreprise. Une interdiction d'utilisation de GSM est </w:t>
            </w:r>
            <w:proofErr w:type="gramStart"/>
            <w:r w:rsidRPr="00350BED">
              <w:rPr>
                <w:i/>
                <w:lang w:val="fr-BE"/>
              </w:rPr>
              <w:t>indiquée:</w:t>
            </w:r>
            <w:proofErr w:type="gramEnd"/>
          </w:p>
        </w:tc>
        <w:tc>
          <w:tcPr>
            <w:tcW w:w="5726" w:type="dxa"/>
          </w:tcPr>
          <w:p w14:paraId="52F860E2" w14:textId="77777777" w:rsidR="00350BED" w:rsidRPr="00350BED" w:rsidRDefault="00350BED" w:rsidP="00350BED">
            <w:pPr>
              <w:pStyle w:val="Toelichtingvraag"/>
              <w:ind w:left="0"/>
              <w:rPr>
                <w:i/>
                <w:lang w:val="fr-BE"/>
              </w:rPr>
            </w:pPr>
          </w:p>
        </w:tc>
      </w:tr>
      <w:tr w:rsidR="00350BED" w:rsidRPr="00350BED" w14:paraId="2793B580" w14:textId="1DA9ABF3" w:rsidTr="00CB74AA">
        <w:tc>
          <w:tcPr>
            <w:tcW w:w="8277" w:type="dxa"/>
          </w:tcPr>
          <w:p w14:paraId="7466D203" w14:textId="77777777" w:rsidR="00350BED" w:rsidRPr="00350BED" w:rsidRDefault="00350BED" w:rsidP="009C63D5">
            <w:pPr>
              <w:pStyle w:val="toelichtingvraaginsprong1"/>
              <w:tabs>
                <w:tab w:val="clear" w:pos="1667"/>
                <w:tab w:val="num" w:pos="1637"/>
              </w:tabs>
              <w:ind w:left="1637"/>
              <w:rPr>
                <w:rFonts w:ascii="TTE1404D78t00" w:hAnsi="TTE1404D78t00"/>
                <w:i/>
                <w:lang w:val="fr-BE"/>
              </w:rPr>
            </w:pPr>
            <w:proofErr w:type="gramStart"/>
            <w:r w:rsidRPr="00350BED">
              <w:rPr>
                <w:i/>
                <w:lang w:val="fr-BE"/>
              </w:rPr>
              <w:t>à</w:t>
            </w:r>
            <w:proofErr w:type="gramEnd"/>
            <w:r w:rsidRPr="00350BED">
              <w:rPr>
                <w:i/>
                <w:lang w:val="fr-BE"/>
              </w:rPr>
              <w:t xml:space="preserve"> l’entrée du terrain</w:t>
            </w:r>
          </w:p>
        </w:tc>
        <w:tc>
          <w:tcPr>
            <w:tcW w:w="5726" w:type="dxa"/>
          </w:tcPr>
          <w:p w14:paraId="113647B2" w14:textId="77777777" w:rsidR="00350BED" w:rsidRPr="00350BED" w:rsidRDefault="00350BED" w:rsidP="00350BED">
            <w:pPr>
              <w:pStyle w:val="toelichtingvraaginsprong1"/>
              <w:numPr>
                <w:ilvl w:val="0"/>
                <w:numId w:val="0"/>
              </w:numPr>
              <w:ind w:left="1277"/>
              <w:rPr>
                <w:i/>
                <w:lang w:val="fr-BE"/>
              </w:rPr>
            </w:pPr>
          </w:p>
        </w:tc>
      </w:tr>
      <w:tr w:rsidR="00350BED" w:rsidRPr="00C51A3A" w14:paraId="60F16700" w14:textId="6A6936E7" w:rsidTr="00CB74AA">
        <w:tc>
          <w:tcPr>
            <w:tcW w:w="8277" w:type="dxa"/>
          </w:tcPr>
          <w:p w14:paraId="68A6C571"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au</w:t>
            </w:r>
            <w:proofErr w:type="gramEnd"/>
            <w:r w:rsidRPr="00350BED">
              <w:rPr>
                <w:i/>
                <w:lang w:val="fr-BE"/>
              </w:rPr>
              <w:t xml:space="preserve"> niveau du lieu de stockage.</w:t>
            </w:r>
          </w:p>
        </w:tc>
        <w:tc>
          <w:tcPr>
            <w:tcW w:w="5726" w:type="dxa"/>
          </w:tcPr>
          <w:p w14:paraId="616C2172" w14:textId="77777777" w:rsidR="00350BED" w:rsidRPr="00350BED" w:rsidRDefault="00350BED" w:rsidP="00350BED">
            <w:pPr>
              <w:pStyle w:val="toelichtingvraaginsprong1"/>
              <w:numPr>
                <w:ilvl w:val="0"/>
                <w:numId w:val="0"/>
              </w:numPr>
              <w:ind w:left="1277"/>
              <w:rPr>
                <w:i/>
                <w:lang w:val="fr-BE"/>
              </w:rPr>
            </w:pPr>
          </w:p>
        </w:tc>
      </w:tr>
      <w:tr w:rsidR="00350BED" w:rsidRPr="00C51A3A" w14:paraId="76FCA769" w14:textId="37B01806" w:rsidTr="00CB74AA">
        <w:tc>
          <w:tcPr>
            <w:tcW w:w="8277" w:type="dxa"/>
          </w:tcPr>
          <w:p w14:paraId="5134F089" w14:textId="77777777" w:rsidR="00350BED" w:rsidRPr="00350BED" w:rsidRDefault="00350BED" w:rsidP="009C63D5">
            <w:pPr>
              <w:pStyle w:val="Maatregel"/>
              <w:rPr>
                <w:lang w:val="fr-BE"/>
              </w:rPr>
            </w:pPr>
            <w:r w:rsidRPr="00350BED">
              <w:rPr>
                <w:lang w:val="fr-BE"/>
              </w:rPr>
              <w:t>Appareils portatifs électriques en exécution EEX</w:t>
            </w:r>
          </w:p>
        </w:tc>
        <w:tc>
          <w:tcPr>
            <w:tcW w:w="5726" w:type="dxa"/>
          </w:tcPr>
          <w:p w14:paraId="79965DA4" w14:textId="77777777" w:rsidR="00350BED" w:rsidRPr="00350BED" w:rsidRDefault="00350BED" w:rsidP="00350BED">
            <w:pPr>
              <w:pStyle w:val="Maatregel"/>
              <w:numPr>
                <w:ilvl w:val="0"/>
                <w:numId w:val="0"/>
              </w:numPr>
              <w:rPr>
                <w:lang w:val="fr-BE"/>
              </w:rPr>
            </w:pPr>
          </w:p>
        </w:tc>
      </w:tr>
      <w:tr w:rsidR="00350BED" w:rsidRPr="00C51A3A" w14:paraId="43116A9E" w14:textId="18935704" w:rsidTr="00CB74AA">
        <w:tc>
          <w:tcPr>
            <w:tcW w:w="8277" w:type="dxa"/>
          </w:tcPr>
          <w:p w14:paraId="55AF59B5" w14:textId="77777777" w:rsidR="00350BED" w:rsidRPr="00350BED" w:rsidRDefault="00350BED" w:rsidP="009C63D5">
            <w:pPr>
              <w:pStyle w:val="Toelichtingvraag"/>
              <w:ind w:left="0"/>
              <w:rPr>
                <w:i/>
                <w:lang w:val="fr-BE"/>
              </w:rPr>
            </w:pPr>
            <w:r w:rsidRPr="00350BED">
              <w:rPr>
                <w:i/>
                <w:lang w:val="fr-BE"/>
              </w:rPr>
              <w:t xml:space="preserve">Cela concerne les appareils portatifs tels </w:t>
            </w:r>
            <w:proofErr w:type="gramStart"/>
            <w:r w:rsidRPr="00350BED">
              <w:rPr>
                <w:i/>
                <w:lang w:val="fr-BE"/>
              </w:rPr>
              <w:t>que:</w:t>
            </w:r>
            <w:proofErr w:type="gramEnd"/>
          </w:p>
        </w:tc>
        <w:tc>
          <w:tcPr>
            <w:tcW w:w="5726" w:type="dxa"/>
          </w:tcPr>
          <w:p w14:paraId="677DE06F" w14:textId="77777777" w:rsidR="00350BED" w:rsidRPr="00350BED" w:rsidRDefault="00350BED" w:rsidP="00350BED">
            <w:pPr>
              <w:pStyle w:val="Toelichtingvraag"/>
              <w:ind w:left="0"/>
              <w:rPr>
                <w:i/>
                <w:lang w:val="fr-BE"/>
              </w:rPr>
            </w:pPr>
          </w:p>
        </w:tc>
      </w:tr>
      <w:tr w:rsidR="00350BED" w:rsidRPr="00350BED" w14:paraId="7BB82D53" w14:textId="6317F410" w:rsidTr="00CB74AA">
        <w:tc>
          <w:tcPr>
            <w:tcW w:w="8277" w:type="dxa"/>
          </w:tcPr>
          <w:p w14:paraId="0E33FE87" w14:textId="77777777" w:rsidR="00350BED" w:rsidRPr="00350BED" w:rsidRDefault="00350BED" w:rsidP="009C63D5">
            <w:pPr>
              <w:pStyle w:val="toelichtingvraaginsprong1"/>
              <w:tabs>
                <w:tab w:val="clear" w:pos="1667"/>
                <w:tab w:val="num" w:pos="1637"/>
              </w:tabs>
              <w:ind w:left="1637"/>
              <w:rPr>
                <w:i/>
                <w:lang w:val="fr-BE"/>
              </w:rPr>
            </w:pPr>
            <w:r w:rsidRPr="00350BED">
              <w:rPr>
                <w:i/>
                <w:lang w:val="fr-BE"/>
              </w:rPr>
              <w:t>GSM</w:t>
            </w:r>
          </w:p>
        </w:tc>
        <w:tc>
          <w:tcPr>
            <w:tcW w:w="5726" w:type="dxa"/>
          </w:tcPr>
          <w:p w14:paraId="28FAFFAD" w14:textId="77777777" w:rsidR="00350BED" w:rsidRPr="00350BED" w:rsidRDefault="00350BED" w:rsidP="00350BED">
            <w:pPr>
              <w:pStyle w:val="toelichtingvraaginsprong1"/>
              <w:numPr>
                <w:ilvl w:val="0"/>
                <w:numId w:val="0"/>
              </w:numPr>
              <w:ind w:left="1277"/>
              <w:rPr>
                <w:i/>
                <w:lang w:val="fr-BE"/>
              </w:rPr>
            </w:pPr>
          </w:p>
        </w:tc>
      </w:tr>
      <w:tr w:rsidR="00350BED" w:rsidRPr="00350BED" w14:paraId="660F44F2" w14:textId="402F5EF9" w:rsidTr="00CB74AA">
        <w:tc>
          <w:tcPr>
            <w:tcW w:w="8277" w:type="dxa"/>
          </w:tcPr>
          <w:p w14:paraId="63AFB067"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appareils</w:t>
            </w:r>
            <w:proofErr w:type="gramEnd"/>
            <w:r w:rsidRPr="00350BED">
              <w:rPr>
                <w:i/>
                <w:lang w:val="fr-BE"/>
              </w:rPr>
              <w:t xml:space="preserve"> pour radiocommunication</w:t>
            </w:r>
          </w:p>
        </w:tc>
        <w:tc>
          <w:tcPr>
            <w:tcW w:w="5726" w:type="dxa"/>
          </w:tcPr>
          <w:p w14:paraId="745B491A" w14:textId="77777777" w:rsidR="00350BED" w:rsidRPr="00350BED" w:rsidRDefault="00350BED" w:rsidP="00350BED">
            <w:pPr>
              <w:pStyle w:val="toelichtingvraaginsprong1"/>
              <w:numPr>
                <w:ilvl w:val="0"/>
                <w:numId w:val="0"/>
              </w:numPr>
              <w:ind w:left="1277"/>
              <w:rPr>
                <w:i/>
                <w:lang w:val="fr-BE"/>
              </w:rPr>
            </w:pPr>
          </w:p>
        </w:tc>
      </w:tr>
      <w:tr w:rsidR="00350BED" w:rsidRPr="00350BED" w14:paraId="6A34C2A3" w14:textId="6D1051B2" w:rsidTr="00CB74AA">
        <w:tc>
          <w:tcPr>
            <w:tcW w:w="8277" w:type="dxa"/>
          </w:tcPr>
          <w:p w14:paraId="72D4D679"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lampes</w:t>
            </w:r>
            <w:proofErr w:type="gramEnd"/>
            <w:r w:rsidRPr="00350BED">
              <w:rPr>
                <w:i/>
                <w:lang w:val="fr-BE"/>
              </w:rPr>
              <w:t xml:space="preserve"> de poche.</w:t>
            </w:r>
          </w:p>
        </w:tc>
        <w:tc>
          <w:tcPr>
            <w:tcW w:w="5726" w:type="dxa"/>
          </w:tcPr>
          <w:p w14:paraId="261AFF32" w14:textId="77777777" w:rsidR="00350BED" w:rsidRPr="00350BED" w:rsidRDefault="00350BED" w:rsidP="00350BED">
            <w:pPr>
              <w:pStyle w:val="toelichtingvraaginsprong1"/>
              <w:numPr>
                <w:ilvl w:val="0"/>
                <w:numId w:val="0"/>
              </w:numPr>
              <w:ind w:left="1277"/>
              <w:rPr>
                <w:i/>
                <w:lang w:val="fr-BE"/>
              </w:rPr>
            </w:pPr>
          </w:p>
        </w:tc>
      </w:tr>
      <w:tr w:rsidR="00350BED" w:rsidRPr="00C51A3A" w14:paraId="1611B904" w14:textId="74BCD96F" w:rsidTr="00CB74AA">
        <w:tc>
          <w:tcPr>
            <w:tcW w:w="8277" w:type="dxa"/>
          </w:tcPr>
          <w:p w14:paraId="051BC99A" w14:textId="77777777" w:rsidR="00350BED" w:rsidRPr="00350BED" w:rsidRDefault="00350BED" w:rsidP="009C63D5">
            <w:pPr>
              <w:pStyle w:val="Toelichtingvraag"/>
              <w:ind w:left="0"/>
              <w:rPr>
                <w:i/>
                <w:lang w:val="fr-BE"/>
              </w:rPr>
            </w:pPr>
            <w:r w:rsidRPr="00350BED">
              <w:rPr>
                <w:i/>
                <w:lang w:val="fr-BE"/>
              </w:rPr>
              <w:t xml:space="preserve">Ces appareils sont repris dans un programme d'inspection. On vérifie périodiquement si les appareils sont encore en bon </w:t>
            </w:r>
            <w:proofErr w:type="gramStart"/>
            <w:r w:rsidRPr="00350BED">
              <w:rPr>
                <w:i/>
                <w:lang w:val="fr-BE"/>
              </w:rPr>
              <w:t>état:</w:t>
            </w:r>
            <w:proofErr w:type="gramEnd"/>
            <w:r w:rsidRPr="00350BED">
              <w:rPr>
                <w:i/>
                <w:lang w:val="fr-BE"/>
              </w:rPr>
              <w:t xml:space="preserve"> pas de fuite au niveau des batteries, caisson intact, etc.</w:t>
            </w:r>
          </w:p>
        </w:tc>
        <w:tc>
          <w:tcPr>
            <w:tcW w:w="5726" w:type="dxa"/>
          </w:tcPr>
          <w:p w14:paraId="0BEE60FA" w14:textId="77777777" w:rsidR="00350BED" w:rsidRPr="00350BED" w:rsidRDefault="00350BED" w:rsidP="00350BED">
            <w:pPr>
              <w:pStyle w:val="Toelichtingvraag"/>
              <w:ind w:left="0"/>
              <w:rPr>
                <w:i/>
                <w:lang w:val="fr-BE"/>
              </w:rPr>
            </w:pPr>
          </w:p>
        </w:tc>
      </w:tr>
      <w:tr w:rsidR="00350BED" w:rsidRPr="00C51A3A" w14:paraId="5D10A7FD" w14:textId="530B0ECA" w:rsidTr="00CB74AA">
        <w:tc>
          <w:tcPr>
            <w:tcW w:w="8277" w:type="dxa"/>
          </w:tcPr>
          <w:p w14:paraId="40F39E67" w14:textId="77777777" w:rsidR="00350BED" w:rsidRPr="00350BED" w:rsidRDefault="00350BED" w:rsidP="009C63D5">
            <w:pPr>
              <w:pStyle w:val="Toelichtingvraag"/>
              <w:ind w:left="0"/>
              <w:rPr>
                <w:i/>
                <w:lang w:val="fr-BE"/>
              </w:rPr>
            </w:pPr>
            <w:r w:rsidRPr="00350BED">
              <w:rPr>
                <w:i/>
                <w:lang w:val="fr-BE"/>
              </w:rPr>
              <w:lastRenderedPageBreak/>
              <w:t xml:space="preserve">Si certains appareils électriques portatifs ne peuvent pas être achetés en exécution EX, le risque d’avoir une explosion doit être maîtrisé à l’aide de mesures reprises dans une analyse de risques et en utilisant une détection portable si l’on travaille avec cet appareil. </w:t>
            </w:r>
          </w:p>
        </w:tc>
        <w:tc>
          <w:tcPr>
            <w:tcW w:w="5726" w:type="dxa"/>
          </w:tcPr>
          <w:p w14:paraId="6A434F85" w14:textId="77777777" w:rsidR="00350BED" w:rsidRPr="00350BED" w:rsidRDefault="00350BED" w:rsidP="00350BED">
            <w:pPr>
              <w:pStyle w:val="Toelichtingvraag"/>
              <w:ind w:left="0"/>
              <w:rPr>
                <w:i/>
                <w:lang w:val="fr-BE"/>
              </w:rPr>
            </w:pPr>
          </w:p>
        </w:tc>
      </w:tr>
      <w:tr w:rsidR="00350BED" w:rsidRPr="00350BED" w14:paraId="07C556DE" w14:textId="7AAEC4E2" w:rsidTr="00CB74AA">
        <w:tc>
          <w:tcPr>
            <w:tcW w:w="8277" w:type="dxa"/>
          </w:tcPr>
          <w:p w14:paraId="7BE7D438" w14:textId="77777777" w:rsidR="00350BED" w:rsidRPr="00350BED" w:rsidRDefault="00350BED" w:rsidP="009C63D5">
            <w:pPr>
              <w:pStyle w:val="Maatregel"/>
              <w:rPr>
                <w:lang w:val="fr-BE"/>
              </w:rPr>
            </w:pPr>
            <w:r w:rsidRPr="00350BED">
              <w:rPr>
                <w:lang w:val="fr-BE"/>
              </w:rPr>
              <w:t>Utilisation d’outillage anti-étincelles</w:t>
            </w:r>
          </w:p>
        </w:tc>
        <w:tc>
          <w:tcPr>
            <w:tcW w:w="5726" w:type="dxa"/>
          </w:tcPr>
          <w:p w14:paraId="1DC3FBC1" w14:textId="77777777" w:rsidR="00350BED" w:rsidRPr="00350BED" w:rsidRDefault="00350BED" w:rsidP="00350BED">
            <w:pPr>
              <w:pStyle w:val="Maatregel"/>
              <w:numPr>
                <w:ilvl w:val="0"/>
                <w:numId w:val="0"/>
              </w:numPr>
              <w:rPr>
                <w:lang w:val="fr-BE"/>
              </w:rPr>
            </w:pPr>
          </w:p>
        </w:tc>
      </w:tr>
      <w:tr w:rsidR="00350BED" w:rsidRPr="00C51A3A" w14:paraId="41904078" w14:textId="029DD317" w:rsidTr="00CB74AA">
        <w:tc>
          <w:tcPr>
            <w:tcW w:w="8277" w:type="dxa"/>
          </w:tcPr>
          <w:p w14:paraId="38A23321" w14:textId="77777777" w:rsidR="00350BED" w:rsidRPr="00350BED" w:rsidRDefault="00350BED" w:rsidP="009C63D5">
            <w:pPr>
              <w:pStyle w:val="Toelichtingvraag"/>
              <w:ind w:left="0"/>
              <w:rPr>
                <w:i/>
                <w:color w:val="FF0000"/>
                <w:lang w:val="fr-BE"/>
              </w:rPr>
            </w:pPr>
            <w:r w:rsidRPr="00350BED">
              <w:rPr>
                <w:i/>
                <w:lang w:val="fr-BE"/>
              </w:rPr>
              <w:t>S’il y a un risque d’avoir une fuite d’hydrogène lors de travaux, alors des outils anti-étincelles sont recommandés. Pour des travaux où il n’y a pas de risque de fuite, on peut aussi travailler avec de l’outillage normal, à condition que des mesurages d’hydrogène soient prévues avant et pendant les travaux, via le permis de travail.</w:t>
            </w:r>
          </w:p>
        </w:tc>
        <w:tc>
          <w:tcPr>
            <w:tcW w:w="5726" w:type="dxa"/>
          </w:tcPr>
          <w:p w14:paraId="7BB7C0C4" w14:textId="77777777" w:rsidR="00350BED" w:rsidRPr="00350BED" w:rsidRDefault="00350BED" w:rsidP="00350BED">
            <w:pPr>
              <w:pStyle w:val="Toelichtingvraag"/>
              <w:ind w:left="0"/>
              <w:rPr>
                <w:i/>
                <w:lang w:val="fr-BE"/>
              </w:rPr>
            </w:pPr>
          </w:p>
        </w:tc>
      </w:tr>
      <w:tr w:rsidR="00350BED" w:rsidRPr="00C51A3A" w14:paraId="050D1C60" w14:textId="18CDAB6A" w:rsidTr="00CB74AA">
        <w:tc>
          <w:tcPr>
            <w:tcW w:w="8277" w:type="dxa"/>
          </w:tcPr>
          <w:p w14:paraId="6B67B810" w14:textId="77777777" w:rsidR="00350BED" w:rsidRPr="00350BED" w:rsidRDefault="00350BED" w:rsidP="009C63D5">
            <w:pPr>
              <w:pStyle w:val="Maatregel"/>
              <w:rPr>
                <w:lang w:val="fr-BE"/>
              </w:rPr>
            </w:pPr>
            <w:r w:rsidRPr="00350BED">
              <w:rPr>
                <w:lang w:val="fr-BE"/>
              </w:rPr>
              <w:t xml:space="preserve">Aucun câble électrique dans des gouttières ou des canaux contenant des tuyauteries d’hydrogène avec des raccords par bride </w:t>
            </w:r>
          </w:p>
        </w:tc>
        <w:tc>
          <w:tcPr>
            <w:tcW w:w="5726" w:type="dxa"/>
          </w:tcPr>
          <w:p w14:paraId="2535C59F" w14:textId="77777777" w:rsidR="00350BED" w:rsidRPr="00350BED" w:rsidRDefault="00350BED" w:rsidP="00350BED">
            <w:pPr>
              <w:pStyle w:val="Maatregel"/>
              <w:numPr>
                <w:ilvl w:val="0"/>
                <w:numId w:val="0"/>
              </w:numPr>
              <w:rPr>
                <w:lang w:val="fr-BE"/>
              </w:rPr>
            </w:pPr>
          </w:p>
        </w:tc>
      </w:tr>
      <w:tr w:rsidR="00350BED" w:rsidRPr="00C51A3A" w14:paraId="038538DA" w14:textId="1AEB1C83" w:rsidTr="00CB74AA">
        <w:tc>
          <w:tcPr>
            <w:tcW w:w="8277" w:type="dxa"/>
          </w:tcPr>
          <w:p w14:paraId="63064B57" w14:textId="77777777" w:rsidR="00350BED" w:rsidRPr="00350BED" w:rsidRDefault="00350BED" w:rsidP="009C63D5">
            <w:pPr>
              <w:pStyle w:val="Toelichtingvraag"/>
              <w:ind w:left="0"/>
              <w:rPr>
                <w:i/>
                <w:lang w:val="fr-BE"/>
              </w:rPr>
            </w:pPr>
            <w:r w:rsidRPr="00350BED">
              <w:rPr>
                <w:i/>
                <w:lang w:val="fr-BE"/>
              </w:rPr>
              <w:t>Si des tuyauteries contenant de l’hydrogène se trouvent dans la même gouttière ou le même canal que des câbles électriques, la distance entre les deux doit s’élever au minimum à 50 mm, les raccords dans les tuyauteries d’hydrogène doivent être limités et ils doivent être soit soudés ou brasés. Si d’autres tuyauteries se trouvent aussi dans ces gouttières ou canaux, alors les tuyauteries d’hydrogène doivent toujours se trouver au-dessus des autres tuyauteries.</w:t>
            </w:r>
          </w:p>
        </w:tc>
        <w:tc>
          <w:tcPr>
            <w:tcW w:w="5726" w:type="dxa"/>
          </w:tcPr>
          <w:p w14:paraId="48B18676" w14:textId="77777777" w:rsidR="00350BED" w:rsidRPr="00350BED" w:rsidRDefault="00350BED" w:rsidP="00350BED">
            <w:pPr>
              <w:pStyle w:val="Toelichtingvraag"/>
              <w:ind w:left="0"/>
              <w:rPr>
                <w:i/>
                <w:lang w:val="fr-BE"/>
              </w:rPr>
            </w:pPr>
          </w:p>
        </w:tc>
      </w:tr>
      <w:tr w:rsidR="00350BED" w:rsidRPr="00350BED" w14:paraId="05FCD71A" w14:textId="08F39789" w:rsidTr="00CB74AA">
        <w:tc>
          <w:tcPr>
            <w:tcW w:w="8277" w:type="dxa"/>
          </w:tcPr>
          <w:p w14:paraId="00C7A475" w14:textId="4D4C87C9" w:rsidR="00350BED" w:rsidRPr="00350BED" w:rsidRDefault="00350BED" w:rsidP="009C63D5">
            <w:pPr>
              <w:pStyle w:val="Kop3"/>
            </w:pPr>
            <w:bookmarkStart w:id="28" w:name="_Toc2955396"/>
            <w:r w:rsidRPr="00350BED">
              <w:t>Étincelles électrostatiques</w:t>
            </w:r>
            <w:bookmarkEnd w:id="28"/>
            <w:r w:rsidRPr="00350BED">
              <w:t xml:space="preserve"> </w:t>
            </w:r>
          </w:p>
        </w:tc>
        <w:tc>
          <w:tcPr>
            <w:tcW w:w="5726" w:type="dxa"/>
          </w:tcPr>
          <w:p w14:paraId="04091726" w14:textId="77777777" w:rsidR="00350BED" w:rsidRPr="00350BED" w:rsidRDefault="00350BED" w:rsidP="00350BED">
            <w:pPr>
              <w:pStyle w:val="Kop3"/>
              <w:numPr>
                <w:ilvl w:val="0"/>
                <w:numId w:val="0"/>
              </w:numPr>
            </w:pPr>
          </w:p>
        </w:tc>
      </w:tr>
      <w:tr w:rsidR="00350BED" w:rsidRPr="00350BED" w14:paraId="2E467F0F" w14:textId="6BC9BF01" w:rsidTr="00CB74AA">
        <w:tc>
          <w:tcPr>
            <w:tcW w:w="8277" w:type="dxa"/>
          </w:tcPr>
          <w:p w14:paraId="4FD4B592" w14:textId="77777777" w:rsidR="00350BED" w:rsidRPr="00350BED" w:rsidRDefault="00350BED" w:rsidP="009C63D5">
            <w:pPr>
              <w:pStyle w:val="Maatregel"/>
              <w:rPr>
                <w:lang w:val="fr-BE"/>
              </w:rPr>
            </w:pPr>
            <w:r w:rsidRPr="00350BED">
              <w:rPr>
                <w:lang w:val="fr-BE"/>
              </w:rPr>
              <w:t>Chaussures et vêtements antistatiques</w:t>
            </w:r>
          </w:p>
        </w:tc>
        <w:tc>
          <w:tcPr>
            <w:tcW w:w="5726" w:type="dxa"/>
          </w:tcPr>
          <w:p w14:paraId="35B17E07" w14:textId="77777777" w:rsidR="00350BED" w:rsidRPr="00350BED" w:rsidRDefault="00350BED" w:rsidP="00350BED">
            <w:pPr>
              <w:pStyle w:val="Maatregel"/>
              <w:numPr>
                <w:ilvl w:val="0"/>
                <w:numId w:val="0"/>
              </w:numPr>
              <w:rPr>
                <w:lang w:val="fr-BE"/>
              </w:rPr>
            </w:pPr>
          </w:p>
        </w:tc>
      </w:tr>
      <w:tr w:rsidR="00350BED" w:rsidRPr="00C51A3A" w14:paraId="4E4D013A" w14:textId="753CA556" w:rsidTr="00CB74AA">
        <w:tc>
          <w:tcPr>
            <w:tcW w:w="8277" w:type="dxa"/>
          </w:tcPr>
          <w:p w14:paraId="618534F2" w14:textId="77777777" w:rsidR="00350BED" w:rsidRPr="00350BED" w:rsidRDefault="00350BED" w:rsidP="009C63D5">
            <w:pPr>
              <w:pStyle w:val="Toelichtingvraag"/>
              <w:ind w:left="0"/>
              <w:rPr>
                <w:i/>
                <w:lang w:val="fr-BE"/>
              </w:rPr>
            </w:pPr>
            <w:r w:rsidRPr="00350BED">
              <w:rPr>
                <w:i/>
                <w:lang w:val="fr-BE"/>
              </w:rPr>
              <w:t>Le port de chaussures et de vêtements antistatiques est obligatoire pour le personnel de l'entreprise et pour les tiers qui effectuent des travaux dans le lieu de stockage ou au système de tuyauteries duquel de l’hydrogène peut se libérer (par ex. l’ouverture de tuyauteries ou d’équipements dans lesquels de l’hydrogène peut être ou est encore présent).</w:t>
            </w:r>
          </w:p>
        </w:tc>
        <w:tc>
          <w:tcPr>
            <w:tcW w:w="5726" w:type="dxa"/>
          </w:tcPr>
          <w:p w14:paraId="329FC96E" w14:textId="77777777" w:rsidR="00350BED" w:rsidRPr="00350BED" w:rsidRDefault="00350BED" w:rsidP="00350BED">
            <w:pPr>
              <w:pStyle w:val="Toelichtingvraag"/>
              <w:ind w:left="0"/>
              <w:rPr>
                <w:i/>
                <w:lang w:val="fr-BE"/>
              </w:rPr>
            </w:pPr>
          </w:p>
        </w:tc>
      </w:tr>
      <w:tr w:rsidR="00350BED" w:rsidRPr="00C51A3A" w14:paraId="3AA8852D" w14:textId="36FF5E19" w:rsidTr="00CB74AA">
        <w:tc>
          <w:tcPr>
            <w:tcW w:w="8277" w:type="dxa"/>
          </w:tcPr>
          <w:p w14:paraId="7B34FBB0" w14:textId="77777777" w:rsidR="00350BED" w:rsidRPr="00350BED" w:rsidRDefault="00350BED" w:rsidP="009C63D5">
            <w:pPr>
              <w:pStyle w:val="Toelichtingvraag"/>
              <w:ind w:left="0"/>
              <w:rPr>
                <w:i/>
                <w:lang w:val="fr-BE"/>
              </w:rPr>
            </w:pPr>
            <w:r w:rsidRPr="00350BED">
              <w:rPr>
                <w:i/>
                <w:lang w:val="fr-BE"/>
              </w:rPr>
              <w:t>Il y a une interdiction d’enfiler et de retirer des vêtements dans l’installation, car c’est surtout à ce moment-là que se présente le risque d’avoir des étincelles électrostatiques.</w:t>
            </w:r>
          </w:p>
        </w:tc>
        <w:tc>
          <w:tcPr>
            <w:tcW w:w="5726" w:type="dxa"/>
          </w:tcPr>
          <w:p w14:paraId="7DC9B673" w14:textId="77777777" w:rsidR="00350BED" w:rsidRPr="00350BED" w:rsidRDefault="00350BED" w:rsidP="00350BED">
            <w:pPr>
              <w:pStyle w:val="Toelichtingvraag"/>
              <w:ind w:left="0"/>
              <w:rPr>
                <w:i/>
                <w:lang w:val="fr-BE"/>
              </w:rPr>
            </w:pPr>
          </w:p>
        </w:tc>
      </w:tr>
    </w:tbl>
    <w:p w14:paraId="0C52B407" w14:textId="5BD12E6F" w:rsidR="00724624" w:rsidRPr="00C51A3A" w:rsidRDefault="00724624">
      <w:pPr>
        <w:rPr>
          <w:lang w:val="fr-FR"/>
        </w:rPr>
      </w:pPr>
    </w:p>
    <w:p w14:paraId="02EF3384" w14:textId="77777777" w:rsidR="00724624" w:rsidRPr="00C51A3A" w:rsidRDefault="00724624">
      <w:pPr>
        <w:rPr>
          <w:lang w:val="fr-FR"/>
        </w:rPr>
      </w:pPr>
    </w:p>
    <w:tbl>
      <w:tblPr>
        <w:tblStyle w:val="Tabelraster"/>
        <w:tblW w:w="14003" w:type="dxa"/>
        <w:tblInd w:w="-5" w:type="dxa"/>
        <w:tblLook w:val="04A0" w:firstRow="1" w:lastRow="0" w:firstColumn="1" w:lastColumn="0" w:noHBand="0" w:noVBand="1"/>
      </w:tblPr>
      <w:tblGrid>
        <w:gridCol w:w="8277"/>
        <w:gridCol w:w="5726"/>
      </w:tblGrid>
      <w:tr w:rsidR="00350BED" w:rsidRPr="00C51A3A" w14:paraId="41172329" w14:textId="601DCF2A" w:rsidTr="00CB74AA">
        <w:tc>
          <w:tcPr>
            <w:tcW w:w="8277" w:type="dxa"/>
          </w:tcPr>
          <w:p w14:paraId="7BDF5043" w14:textId="77777777" w:rsidR="00350BED" w:rsidRPr="00350BED" w:rsidRDefault="00350BED" w:rsidP="009C63D5">
            <w:pPr>
              <w:pStyle w:val="Maatregel"/>
              <w:rPr>
                <w:lang w:val="fr-BE"/>
              </w:rPr>
            </w:pPr>
            <w:r w:rsidRPr="00350BED">
              <w:rPr>
                <w:lang w:val="fr-BE"/>
              </w:rPr>
              <w:lastRenderedPageBreak/>
              <w:t>Mise à la terre des réservoirs de stockage fixes</w:t>
            </w:r>
          </w:p>
        </w:tc>
        <w:tc>
          <w:tcPr>
            <w:tcW w:w="5726" w:type="dxa"/>
          </w:tcPr>
          <w:p w14:paraId="72A17A90" w14:textId="77777777" w:rsidR="00350BED" w:rsidRPr="00350BED" w:rsidRDefault="00350BED" w:rsidP="00350BED">
            <w:pPr>
              <w:pStyle w:val="Maatregel"/>
              <w:numPr>
                <w:ilvl w:val="0"/>
                <w:numId w:val="0"/>
              </w:numPr>
              <w:rPr>
                <w:lang w:val="fr-BE"/>
              </w:rPr>
            </w:pPr>
          </w:p>
        </w:tc>
      </w:tr>
      <w:tr w:rsidR="00350BED" w:rsidRPr="00C51A3A" w14:paraId="0DED542E" w14:textId="37E7CD44" w:rsidTr="00CB74AA">
        <w:tc>
          <w:tcPr>
            <w:tcW w:w="8277" w:type="dxa"/>
          </w:tcPr>
          <w:p w14:paraId="2FACA972" w14:textId="77777777" w:rsidR="00350BED" w:rsidRPr="00350BED" w:rsidRDefault="00350BED" w:rsidP="009C63D5">
            <w:pPr>
              <w:pStyle w:val="Toelichtingvraag"/>
              <w:ind w:left="0"/>
              <w:rPr>
                <w:i/>
                <w:lang w:val="fr-BE"/>
              </w:rPr>
            </w:pPr>
            <w:r w:rsidRPr="00350BED">
              <w:rPr>
                <w:i/>
                <w:lang w:val="fr-BE"/>
              </w:rPr>
              <w:t>La fixation solide de la mise à la terre est contrôlée pendant les rondes de contrôle.</w:t>
            </w:r>
          </w:p>
        </w:tc>
        <w:tc>
          <w:tcPr>
            <w:tcW w:w="5726" w:type="dxa"/>
          </w:tcPr>
          <w:p w14:paraId="52BA735B" w14:textId="77777777" w:rsidR="00350BED" w:rsidRPr="00350BED" w:rsidRDefault="00350BED" w:rsidP="00350BED">
            <w:pPr>
              <w:pStyle w:val="Toelichtingvraag"/>
              <w:ind w:left="0"/>
              <w:rPr>
                <w:i/>
                <w:lang w:val="fr-BE"/>
              </w:rPr>
            </w:pPr>
          </w:p>
        </w:tc>
      </w:tr>
      <w:tr w:rsidR="00350BED" w:rsidRPr="00350BED" w14:paraId="35FB6765" w14:textId="51C3B984" w:rsidTr="00CB74AA">
        <w:tc>
          <w:tcPr>
            <w:tcW w:w="8277" w:type="dxa"/>
          </w:tcPr>
          <w:p w14:paraId="7FE958AA" w14:textId="77777777" w:rsidR="00350BED" w:rsidRPr="00350BED" w:rsidRDefault="00350BED" w:rsidP="009C63D5">
            <w:pPr>
              <w:pStyle w:val="Kop3"/>
            </w:pPr>
            <w:r w:rsidRPr="00350BED">
              <w:rPr>
                <w:rFonts w:ascii="Verdana" w:hAnsi="Verdana" w:cs="Times New Roman"/>
                <w:sz w:val="20"/>
                <w:szCs w:val="24"/>
              </w:rPr>
              <w:t xml:space="preserve"> </w:t>
            </w:r>
            <w:bookmarkStart w:id="29" w:name="_Toc2955397"/>
            <w:r w:rsidRPr="00350BED">
              <w:t>Flamme nue</w:t>
            </w:r>
            <w:bookmarkEnd w:id="29"/>
          </w:p>
        </w:tc>
        <w:tc>
          <w:tcPr>
            <w:tcW w:w="5726" w:type="dxa"/>
          </w:tcPr>
          <w:p w14:paraId="5CB0E879" w14:textId="77777777" w:rsidR="00350BED" w:rsidRPr="00350BED" w:rsidRDefault="00350BED" w:rsidP="00350BED">
            <w:pPr>
              <w:pStyle w:val="Kop3"/>
              <w:numPr>
                <w:ilvl w:val="0"/>
                <w:numId w:val="0"/>
              </w:numPr>
              <w:rPr>
                <w:rFonts w:ascii="Verdana" w:hAnsi="Verdana" w:cs="Times New Roman"/>
                <w:sz w:val="20"/>
                <w:szCs w:val="24"/>
              </w:rPr>
            </w:pPr>
          </w:p>
        </w:tc>
      </w:tr>
      <w:tr w:rsidR="00350BED" w:rsidRPr="00C51A3A" w14:paraId="732B122D" w14:textId="09D35CE7" w:rsidTr="00CB74AA">
        <w:tc>
          <w:tcPr>
            <w:tcW w:w="8277" w:type="dxa"/>
          </w:tcPr>
          <w:p w14:paraId="08BA6E6D" w14:textId="77777777" w:rsidR="00350BED" w:rsidRPr="00350BED" w:rsidRDefault="00350BED" w:rsidP="009C63D5">
            <w:pPr>
              <w:pStyle w:val="Maatregel"/>
              <w:rPr>
                <w:lang w:val="fr-BE"/>
              </w:rPr>
            </w:pPr>
            <w:r w:rsidRPr="00350BED">
              <w:rPr>
                <w:lang w:val="fr-BE"/>
              </w:rPr>
              <w:t xml:space="preserve">Placement de panneaux d’interdiction ‘Interdiction de feu, de flamme nue et de fumer’ </w:t>
            </w:r>
          </w:p>
        </w:tc>
        <w:tc>
          <w:tcPr>
            <w:tcW w:w="5726" w:type="dxa"/>
          </w:tcPr>
          <w:p w14:paraId="0C9FAF76" w14:textId="77777777" w:rsidR="00350BED" w:rsidRPr="00350BED" w:rsidRDefault="00350BED" w:rsidP="00350BED">
            <w:pPr>
              <w:pStyle w:val="Maatregel"/>
              <w:numPr>
                <w:ilvl w:val="0"/>
                <w:numId w:val="0"/>
              </w:numPr>
              <w:rPr>
                <w:lang w:val="fr-BE"/>
              </w:rPr>
            </w:pPr>
          </w:p>
        </w:tc>
      </w:tr>
      <w:tr w:rsidR="00350BED" w:rsidRPr="00C51A3A" w14:paraId="073853FD" w14:textId="651AF56A" w:rsidTr="00CB74AA">
        <w:tc>
          <w:tcPr>
            <w:tcW w:w="8277" w:type="dxa"/>
          </w:tcPr>
          <w:p w14:paraId="56654C98" w14:textId="77777777" w:rsidR="00350BED" w:rsidRPr="00350BED" w:rsidRDefault="00350BED" w:rsidP="009C63D5">
            <w:pPr>
              <w:pStyle w:val="Toelichtingvraag"/>
              <w:ind w:left="0"/>
              <w:rPr>
                <w:i/>
                <w:lang w:val="fr-BE" w:eastAsia="nl-BE"/>
              </w:rPr>
            </w:pPr>
            <w:r w:rsidRPr="00350BED">
              <w:rPr>
                <w:i/>
                <w:lang w:val="fr-BE" w:eastAsia="nl-BE"/>
              </w:rPr>
              <w:t>Le panneau ‘Feu, flamme nue interdite et défense de fumer’ est représenté dans le livre III, Titre 6 du Code du bien-être au travail (signalisation de sécurité et de santé).</w:t>
            </w:r>
          </w:p>
        </w:tc>
        <w:tc>
          <w:tcPr>
            <w:tcW w:w="5726" w:type="dxa"/>
          </w:tcPr>
          <w:p w14:paraId="5645E283" w14:textId="77777777" w:rsidR="00350BED" w:rsidRPr="00350BED" w:rsidRDefault="00350BED" w:rsidP="00350BED">
            <w:pPr>
              <w:pStyle w:val="Toelichtingvraag"/>
              <w:ind w:left="0"/>
              <w:rPr>
                <w:i/>
                <w:lang w:val="fr-BE" w:eastAsia="nl-BE"/>
              </w:rPr>
            </w:pPr>
          </w:p>
        </w:tc>
      </w:tr>
      <w:tr w:rsidR="00350BED" w:rsidRPr="00C51A3A" w14:paraId="2F6C2332" w14:textId="520F90DC" w:rsidTr="00CB74AA">
        <w:tc>
          <w:tcPr>
            <w:tcW w:w="8277" w:type="dxa"/>
          </w:tcPr>
          <w:p w14:paraId="16FAD28D" w14:textId="77777777" w:rsidR="00350BED" w:rsidRPr="00350BED" w:rsidRDefault="00350BED" w:rsidP="009C63D5">
            <w:pPr>
              <w:pStyle w:val="Toelichtingvraag"/>
              <w:ind w:left="0"/>
              <w:rPr>
                <w:i/>
                <w:lang w:val="fr-BE"/>
              </w:rPr>
            </w:pPr>
            <w:r w:rsidRPr="00350BED">
              <w:rPr>
                <w:i/>
                <w:lang w:val="fr-BE" w:eastAsia="nl-BE"/>
              </w:rPr>
              <w:t xml:space="preserve">En ce qui concerne la localisation de ces panneaux, le Code impose les conditions </w:t>
            </w:r>
            <w:proofErr w:type="gramStart"/>
            <w:r w:rsidRPr="00350BED">
              <w:rPr>
                <w:i/>
                <w:lang w:val="fr-BE" w:eastAsia="nl-BE"/>
              </w:rPr>
              <w:t>suivantes</w:t>
            </w:r>
            <w:r w:rsidRPr="00350BED">
              <w:rPr>
                <w:i/>
                <w:lang w:val="fr-BE"/>
              </w:rPr>
              <w:t>:</w:t>
            </w:r>
            <w:proofErr w:type="gramEnd"/>
          </w:p>
        </w:tc>
        <w:tc>
          <w:tcPr>
            <w:tcW w:w="5726" w:type="dxa"/>
          </w:tcPr>
          <w:p w14:paraId="3A351686" w14:textId="77777777" w:rsidR="00350BED" w:rsidRPr="00350BED" w:rsidRDefault="00350BED" w:rsidP="00350BED">
            <w:pPr>
              <w:pStyle w:val="Toelichtingvraag"/>
              <w:ind w:left="0"/>
              <w:rPr>
                <w:i/>
                <w:lang w:val="fr-BE" w:eastAsia="nl-BE"/>
              </w:rPr>
            </w:pPr>
          </w:p>
        </w:tc>
      </w:tr>
      <w:tr w:rsidR="00350BED" w:rsidRPr="00C51A3A" w14:paraId="23709FDC" w14:textId="21ADDAEA" w:rsidTr="00CB74AA">
        <w:tc>
          <w:tcPr>
            <w:tcW w:w="8277" w:type="dxa"/>
          </w:tcPr>
          <w:p w14:paraId="628F02F0"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à</w:t>
            </w:r>
            <w:proofErr w:type="gramEnd"/>
            <w:r w:rsidRPr="00350BED">
              <w:rPr>
                <w:i/>
                <w:lang w:val="fr-BE"/>
              </w:rPr>
              <w:t xml:space="preserve"> une hauteur et selon une position appropriée par rapport à l'angle de vue</w:t>
            </w:r>
          </w:p>
        </w:tc>
        <w:tc>
          <w:tcPr>
            <w:tcW w:w="5726" w:type="dxa"/>
          </w:tcPr>
          <w:p w14:paraId="25B3FA62" w14:textId="77777777" w:rsidR="00350BED" w:rsidRPr="00350BED" w:rsidRDefault="00350BED" w:rsidP="00350BED">
            <w:pPr>
              <w:pStyle w:val="toelichtingvraaginsprong1"/>
              <w:numPr>
                <w:ilvl w:val="0"/>
                <w:numId w:val="0"/>
              </w:numPr>
              <w:ind w:left="1277"/>
              <w:rPr>
                <w:i/>
                <w:lang w:val="fr-BE"/>
              </w:rPr>
            </w:pPr>
          </w:p>
        </w:tc>
      </w:tr>
      <w:tr w:rsidR="00350BED" w:rsidRPr="00C51A3A" w14:paraId="5D85DDF9" w14:textId="04993DFF" w:rsidTr="00CB74AA">
        <w:tc>
          <w:tcPr>
            <w:tcW w:w="8277" w:type="dxa"/>
          </w:tcPr>
          <w:p w14:paraId="32B17943"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à</w:t>
            </w:r>
            <w:proofErr w:type="gramEnd"/>
            <w:r w:rsidRPr="00350BED">
              <w:rPr>
                <w:i/>
                <w:lang w:val="fr-BE"/>
              </w:rPr>
              <w:t xml:space="preserve"> l'accès à une zone où le risque dû à la présence d’une flamme nue existe</w:t>
            </w:r>
          </w:p>
        </w:tc>
        <w:tc>
          <w:tcPr>
            <w:tcW w:w="5726" w:type="dxa"/>
          </w:tcPr>
          <w:p w14:paraId="05EC228D" w14:textId="77777777" w:rsidR="00350BED" w:rsidRPr="00350BED" w:rsidRDefault="00350BED" w:rsidP="00350BED">
            <w:pPr>
              <w:pStyle w:val="toelichtingvraaginsprong1"/>
              <w:numPr>
                <w:ilvl w:val="0"/>
                <w:numId w:val="0"/>
              </w:numPr>
              <w:ind w:left="1277"/>
              <w:rPr>
                <w:i/>
                <w:lang w:val="fr-BE"/>
              </w:rPr>
            </w:pPr>
          </w:p>
        </w:tc>
      </w:tr>
      <w:tr w:rsidR="00350BED" w:rsidRPr="00C51A3A" w14:paraId="162F80FF" w14:textId="4EF63691" w:rsidTr="00CB74AA">
        <w:tc>
          <w:tcPr>
            <w:tcW w:w="8277" w:type="dxa"/>
          </w:tcPr>
          <w:p w14:paraId="73A1831A"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dans</w:t>
            </w:r>
            <w:proofErr w:type="gramEnd"/>
            <w:r w:rsidRPr="00350BED">
              <w:rPr>
                <w:i/>
                <w:lang w:val="fr-BE"/>
              </w:rPr>
              <w:t xml:space="preserve"> un endroit bien éclairé et facilement accessible et visible.</w:t>
            </w:r>
          </w:p>
        </w:tc>
        <w:tc>
          <w:tcPr>
            <w:tcW w:w="5726" w:type="dxa"/>
          </w:tcPr>
          <w:p w14:paraId="56982D1E" w14:textId="77777777" w:rsidR="00350BED" w:rsidRPr="00350BED" w:rsidRDefault="00350BED" w:rsidP="00350BED">
            <w:pPr>
              <w:pStyle w:val="toelichtingvraaginsprong1"/>
              <w:numPr>
                <w:ilvl w:val="0"/>
                <w:numId w:val="0"/>
              </w:numPr>
              <w:ind w:left="1277"/>
              <w:rPr>
                <w:i/>
                <w:lang w:val="fr-BE"/>
              </w:rPr>
            </w:pPr>
          </w:p>
        </w:tc>
      </w:tr>
      <w:tr w:rsidR="00350BED" w:rsidRPr="00C51A3A" w14:paraId="53BCF7D3" w14:textId="53F2C994" w:rsidTr="00CB74AA">
        <w:tc>
          <w:tcPr>
            <w:tcW w:w="8277" w:type="dxa"/>
          </w:tcPr>
          <w:p w14:paraId="10DEF07F" w14:textId="77777777" w:rsidR="00350BED" w:rsidRPr="00350BED" w:rsidRDefault="00350BED" w:rsidP="009C63D5">
            <w:pPr>
              <w:pStyle w:val="Maatregel"/>
              <w:rPr>
                <w:lang w:val="fr-BE"/>
              </w:rPr>
            </w:pPr>
            <w:r w:rsidRPr="00350BED">
              <w:rPr>
                <w:lang w:val="fr-BE"/>
              </w:rPr>
              <w:t>Travaux à flamme nue ou avec étincelles soumis à un permis de travail à point chaud</w:t>
            </w:r>
          </w:p>
        </w:tc>
        <w:tc>
          <w:tcPr>
            <w:tcW w:w="5726" w:type="dxa"/>
          </w:tcPr>
          <w:p w14:paraId="242C15E6" w14:textId="77777777" w:rsidR="00350BED" w:rsidRPr="00350BED" w:rsidRDefault="00350BED" w:rsidP="00350BED">
            <w:pPr>
              <w:pStyle w:val="Maatregel"/>
              <w:numPr>
                <w:ilvl w:val="0"/>
                <w:numId w:val="0"/>
              </w:numPr>
              <w:rPr>
                <w:lang w:val="fr-BE"/>
              </w:rPr>
            </w:pPr>
          </w:p>
        </w:tc>
      </w:tr>
      <w:tr w:rsidR="00350BED" w:rsidRPr="00C51A3A" w14:paraId="2114E053" w14:textId="4A50D7F2" w:rsidTr="00CB74AA">
        <w:tc>
          <w:tcPr>
            <w:tcW w:w="8277" w:type="dxa"/>
          </w:tcPr>
          <w:p w14:paraId="137C42A1" w14:textId="77777777" w:rsidR="00350BED" w:rsidRPr="00350BED" w:rsidRDefault="00350BED" w:rsidP="009C63D5">
            <w:pPr>
              <w:pStyle w:val="Toelichtingvraag"/>
              <w:ind w:left="0"/>
              <w:rPr>
                <w:i/>
                <w:lang w:val="fr-BE"/>
              </w:rPr>
            </w:pPr>
            <w:r w:rsidRPr="00350BED">
              <w:rPr>
                <w:i/>
                <w:lang w:val="fr-BE"/>
              </w:rPr>
              <w:t xml:space="preserve">Les travaux avec flamme nue tels </w:t>
            </w:r>
            <w:proofErr w:type="gramStart"/>
            <w:r w:rsidRPr="00350BED">
              <w:rPr>
                <w:i/>
                <w:lang w:val="fr-BE"/>
              </w:rPr>
              <w:t>que:</w:t>
            </w:r>
            <w:proofErr w:type="gramEnd"/>
          </w:p>
        </w:tc>
        <w:tc>
          <w:tcPr>
            <w:tcW w:w="5726" w:type="dxa"/>
          </w:tcPr>
          <w:p w14:paraId="1A792C05" w14:textId="77777777" w:rsidR="00350BED" w:rsidRPr="00350BED" w:rsidRDefault="00350BED" w:rsidP="00350BED">
            <w:pPr>
              <w:pStyle w:val="Toelichtingvraag"/>
              <w:ind w:left="0"/>
              <w:rPr>
                <w:i/>
                <w:lang w:val="fr-BE"/>
              </w:rPr>
            </w:pPr>
          </w:p>
        </w:tc>
      </w:tr>
      <w:tr w:rsidR="00350BED" w:rsidRPr="00350BED" w14:paraId="32E5F605" w14:textId="359A6BC5" w:rsidTr="00CB74AA">
        <w:tc>
          <w:tcPr>
            <w:tcW w:w="8277" w:type="dxa"/>
          </w:tcPr>
          <w:p w14:paraId="38EE8EB8"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des</w:t>
            </w:r>
            <w:proofErr w:type="gramEnd"/>
            <w:r w:rsidRPr="00350BED">
              <w:rPr>
                <w:i/>
                <w:lang w:val="fr-BE"/>
              </w:rPr>
              <w:t xml:space="preserve"> travaux de soudure</w:t>
            </w:r>
          </w:p>
        </w:tc>
        <w:tc>
          <w:tcPr>
            <w:tcW w:w="5726" w:type="dxa"/>
          </w:tcPr>
          <w:p w14:paraId="00254800" w14:textId="77777777" w:rsidR="00350BED" w:rsidRPr="00350BED" w:rsidRDefault="00350BED" w:rsidP="00350BED">
            <w:pPr>
              <w:pStyle w:val="toelichtingvraaginsprong1"/>
              <w:numPr>
                <w:ilvl w:val="0"/>
                <w:numId w:val="0"/>
              </w:numPr>
              <w:ind w:left="1277"/>
              <w:rPr>
                <w:i/>
                <w:lang w:val="fr-BE"/>
              </w:rPr>
            </w:pPr>
          </w:p>
        </w:tc>
      </w:tr>
      <w:tr w:rsidR="00350BED" w:rsidRPr="00C51A3A" w14:paraId="3B7CF3C1" w14:textId="3147DCE7" w:rsidTr="00CB74AA">
        <w:tc>
          <w:tcPr>
            <w:tcW w:w="8277" w:type="dxa"/>
          </w:tcPr>
          <w:p w14:paraId="3B1BFB1A"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l’oxycoupage</w:t>
            </w:r>
            <w:proofErr w:type="gramEnd"/>
            <w:r w:rsidRPr="00350BED">
              <w:rPr>
                <w:i/>
                <w:lang w:val="fr-BE"/>
              </w:rPr>
              <w:t xml:space="preserve"> (c’est-à-dire la découpe de métaux par jet d’oxygène pur).</w:t>
            </w:r>
          </w:p>
        </w:tc>
        <w:tc>
          <w:tcPr>
            <w:tcW w:w="5726" w:type="dxa"/>
          </w:tcPr>
          <w:p w14:paraId="2CF2468A" w14:textId="77777777" w:rsidR="00350BED" w:rsidRPr="00350BED" w:rsidRDefault="00350BED" w:rsidP="00350BED">
            <w:pPr>
              <w:pStyle w:val="toelichtingvraaginsprong1"/>
              <w:numPr>
                <w:ilvl w:val="0"/>
                <w:numId w:val="0"/>
              </w:numPr>
              <w:ind w:left="1277"/>
              <w:rPr>
                <w:i/>
                <w:lang w:val="fr-BE"/>
              </w:rPr>
            </w:pPr>
          </w:p>
        </w:tc>
      </w:tr>
      <w:tr w:rsidR="00350BED" w:rsidRPr="00C51A3A" w14:paraId="6E62BB35" w14:textId="6588DBF8" w:rsidTr="00CB74AA">
        <w:tc>
          <w:tcPr>
            <w:tcW w:w="8277" w:type="dxa"/>
          </w:tcPr>
          <w:p w14:paraId="43A00EC0" w14:textId="77777777" w:rsidR="00350BED" w:rsidRPr="00350BED" w:rsidRDefault="00350BED" w:rsidP="009C63D5">
            <w:pPr>
              <w:pStyle w:val="Toelichtingvraag"/>
              <w:ind w:left="0"/>
              <w:rPr>
                <w:i/>
                <w:lang w:val="fr-BE"/>
              </w:rPr>
            </w:pPr>
            <w:r w:rsidRPr="00350BED">
              <w:rPr>
                <w:i/>
                <w:lang w:val="fr-BE"/>
              </w:rPr>
              <w:t xml:space="preserve">Des travaux qui peuvent produire des étincelles, tels </w:t>
            </w:r>
            <w:proofErr w:type="gramStart"/>
            <w:r w:rsidRPr="00350BED">
              <w:rPr>
                <w:i/>
                <w:lang w:val="fr-BE"/>
              </w:rPr>
              <w:t>que:</w:t>
            </w:r>
            <w:proofErr w:type="gramEnd"/>
          </w:p>
        </w:tc>
        <w:tc>
          <w:tcPr>
            <w:tcW w:w="5726" w:type="dxa"/>
          </w:tcPr>
          <w:p w14:paraId="4E6BB001" w14:textId="77777777" w:rsidR="00350BED" w:rsidRPr="00350BED" w:rsidRDefault="00350BED" w:rsidP="00350BED">
            <w:pPr>
              <w:pStyle w:val="Toelichtingvraag"/>
              <w:ind w:left="0"/>
              <w:rPr>
                <w:i/>
                <w:lang w:val="fr-BE"/>
              </w:rPr>
            </w:pPr>
          </w:p>
        </w:tc>
      </w:tr>
      <w:tr w:rsidR="00350BED" w:rsidRPr="00C51A3A" w14:paraId="1EAFA14F" w14:textId="144BFA52" w:rsidTr="00CB74AA">
        <w:tc>
          <w:tcPr>
            <w:tcW w:w="8277" w:type="dxa"/>
          </w:tcPr>
          <w:p w14:paraId="5CB4C9D4"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la</w:t>
            </w:r>
            <w:proofErr w:type="gramEnd"/>
            <w:r w:rsidRPr="00350BED">
              <w:rPr>
                <w:i/>
                <w:lang w:val="fr-BE"/>
              </w:rPr>
              <w:t xml:space="preserve"> découpe à l’aide d’outils tels que scie à bande, scie circulaire</w:t>
            </w:r>
          </w:p>
        </w:tc>
        <w:tc>
          <w:tcPr>
            <w:tcW w:w="5726" w:type="dxa"/>
          </w:tcPr>
          <w:p w14:paraId="41CEDB1B" w14:textId="77777777" w:rsidR="00350BED" w:rsidRPr="00350BED" w:rsidRDefault="00350BED" w:rsidP="00350BED">
            <w:pPr>
              <w:pStyle w:val="toelichtingvraaginsprong1"/>
              <w:numPr>
                <w:ilvl w:val="0"/>
                <w:numId w:val="0"/>
              </w:numPr>
              <w:ind w:left="1277"/>
              <w:rPr>
                <w:i/>
                <w:lang w:val="fr-BE"/>
              </w:rPr>
            </w:pPr>
          </w:p>
        </w:tc>
      </w:tr>
      <w:tr w:rsidR="00350BED" w:rsidRPr="00350BED" w14:paraId="7BBFD28A" w14:textId="37B860F1" w:rsidTr="00CB74AA">
        <w:tc>
          <w:tcPr>
            <w:tcW w:w="8277" w:type="dxa"/>
          </w:tcPr>
          <w:p w14:paraId="52CC1EA0"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lastRenderedPageBreak/>
              <w:t>le</w:t>
            </w:r>
            <w:proofErr w:type="gramEnd"/>
            <w:r w:rsidRPr="00350BED">
              <w:rPr>
                <w:i/>
                <w:lang w:val="fr-BE"/>
              </w:rPr>
              <w:t xml:space="preserve"> meulage</w:t>
            </w:r>
          </w:p>
        </w:tc>
        <w:tc>
          <w:tcPr>
            <w:tcW w:w="5726" w:type="dxa"/>
          </w:tcPr>
          <w:p w14:paraId="376BD7FD" w14:textId="77777777" w:rsidR="00350BED" w:rsidRPr="00350BED" w:rsidRDefault="00350BED" w:rsidP="00350BED">
            <w:pPr>
              <w:pStyle w:val="toelichtingvraaginsprong1"/>
              <w:numPr>
                <w:ilvl w:val="0"/>
                <w:numId w:val="0"/>
              </w:numPr>
              <w:ind w:left="1277"/>
              <w:rPr>
                <w:i/>
                <w:lang w:val="fr-BE"/>
              </w:rPr>
            </w:pPr>
          </w:p>
        </w:tc>
      </w:tr>
      <w:tr w:rsidR="00350BED" w:rsidRPr="00350BED" w14:paraId="68299718" w14:textId="3F49E7F7" w:rsidTr="00CB74AA">
        <w:tc>
          <w:tcPr>
            <w:tcW w:w="8277" w:type="dxa"/>
          </w:tcPr>
          <w:p w14:paraId="08FCDFFD" w14:textId="77777777" w:rsidR="00350BED" w:rsidRPr="00350BED" w:rsidRDefault="00350BED" w:rsidP="009C63D5">
            <w:pPr>
              <w:pStyle w:val="toelichtingvraaginsprong1"/>
              <w:tabs>
                <w:tab w:val="clear" w:pos="1667"/>
                <w:tab w:val="num" w:pos="1637"/>
              </w:tabs>
              <w:ind w:left="1637"/>
              <w:rPr>
                <w:i/>
                <w:lang w:val="fr-BE"/>
              </w:rPr>
            </w:pPr>
            <w:proofErr w:type="gramStart"/>
            <w:r w:rsidRPr="00350BED">
              <w:rPr>
                <w:i/>
                <w:lang w:val="fr-BE"/>
              </w:rPr>
              <w:t>le</w:t>
            </w:r>
            <w:proofErr w:type="gramEnd"/>
            <w:r w:rsidRPr="00350BED">
              <w:rPr>
                <w:i/>
                <w:lang w:val="fr-BE"/>
              </w:rPr>
              <w:t xml:space="preserve"> ponçage.</w:t>
            </w:r>
          </w:p>
        </w:tc>
        <w:tc>
          <w:tcPr>
            <w:tcW w:w="5726" w:type="dxa"/>
          </w:tcPr>
          <w:p w14:paraId="1154CD85" w14:textId="77777777" w:rsidR="00350BED" w:rsidRPr="00350BED" w:rsidRDefault="00350BED" w:rsidP="00350BED">
            <w:pPr>
              <w:pStyle w:val="toelichtingvraaginsprong1"/>
              <w:numPr>
                <w:ilvl w:val="0"/>
                <w:numId w:val="0"/>
              </w:numPr>
              <w:ind w:left="1277"/>
              <w:rPr>
                <w:i/>
                <w:lang w:val="fr-BE"/>
              </w:rPr>
            </w:pPr>
          </w:p>
        </w:tc>
      </w:tr>
      <w:tr w:rsidR="00350BED" w:rsidRPr="00C51A3A" w14:paraId="08AE472A" w14:textId="7D5D122C" w:rsidTr="00CB74AA">
        <w:tc>
          <w:tcPr>
            <w:tcW w:w="8277" w:type="dxa"/>
          </w:tcPr>
          <w:p w14:paraId="1E9657AD" w14:textId="77777777" w:rsidR="00350BED" w:rsidRPr="00350BED" w:rsidRDefault="00350BED" w:rsidP="009C63D5">
            <w:pPr>
              <w:pStyle w:val="Toelichtingvraag"/>
              <w:ind w:left="0"/>
              <w:rPr>
                <w:i/>
                <w:lang w:val="fr-BE"/>
              </w:rPr>
            </w:pPr>
            <w:r w:rsidRPr="00350BED">
              <w:rPr>
                <w:i/>
                <w:lang w:val="fr-BE"/>
              </w:rPr>
              <w:t xml:space="preserve">Il est de pratique courante de soumettre également au système de permis de travail à chaud les travaux avec n’importe quel appareil électrique non </w:t>
            </w:r>
            <w:proofErr w:type="spellStart"/>
            <w:r w:rsidRPr="00350BED">
              <w:rPr>
                <w:i/>
                <w:lang w:val="fr-BE"/>
              </w:rPr>
              <w:t>Eex</w:t>
            </w:r>
            <w:proofErr w:type="spellEnd"/>
            <w:r w:rsidRPr="00350BED">
              <w:rPr>
                <w:i/>
                <w:lang w:val="fr-BE"/>
              </w:rPr>
              <w:t xml:space="preserve"> dans des endroits zonés.</w:t>
            </w:r>
          </w:p>
        </w:tc>
        <w:tc>
          <w:tcPr>
            <w:tcW w:w="5726" w:type="dxa"/>
          </w:tcPr>
          <w:p w14:paraId="768F1E4A" w14:textId="77777777" w:rsidR="00350BED" w:rsidRPr="00350BED" w:rsidRDefault="00350BED" w:rsidP="00350BED">
            <w:pPr>
              <w:pStyle w:val="Toelichtingvraag"/>
              <w:ind w:left="0"/>
              <w:rPr>
                <w:i/>
                <w:lang w:val="fr-BE"/>
              </w:rPr>
            </w:pPr>
          </w:p>
        </w:tc>
      </w:tr>
      <w:tr w:rsidR="00350BED" w:rsidRPr="00C51A3A" w14:paraId="39CFC2C4" w14:textId="6B89E3E8" w:rsidTr="00CB74AA">
        <w:tc>
          <w:tcPr>
            <w:tcW w:w="8277" w:type="dxa"/>
          </w:tcPr>
          <w:p w14:paraId="20ECDC65" w14:textId="77777777" w:rsidR="00350BED" w:rsidRPr="00350BED" w:rsidRDefault="00350BED" w:rsidP="009C63D5">
            <w:pPr>
              <w:pStyle w:val="Toelichtingvraag"/>
              <w:ind w:left="0"/>
              <w:rPr>
                <w:i/>
                <w:lang w:val="fr-BE"/>
              </w:rPr>
            </w:pPr>
            <w:bookmarkStart w:id="30" w:name="_Hlk23345613"/>
            <w:r w:rsidRPr="00350BED">
              <w:rPr>
                <w:i/>
                <w:lang w:val="fr-BE"/>
              </w:rPr>
              <w:t xml:space="preserve">Le permis de travail à point chaud / permis de feu est cosigné par un conseiller en prévention (Livre III, Titre 3, article 28 </w:t>
            </w:r>
            <w:r w:rsidRPr="00350BED">
              <w:rPr>
                <w:i/>
                <w:lang w:val="fr-BE" w:eastAsia="nl-BE"/>
              </w:rPr>
              <w:t>du Code du bien-être au travail)</w:t>
            </w:r>
            <w:r w:rsidRPr="00350BED">
              <w:rPr>
                <w:i/>
                <w:lang w:val="fr-BE"/>
              </w:rPr>
              <w:t>.</w:t>
            </w:r>
          </w:p>
        </w:tc>
        <w:tc>
          <w:tcPr>
            <w:tcW w:w="5726" w:type="dxa"/>
          </w:tcPr>
          <w:p w14:paraId="23F93232" w14:textId="77777777" w:rsidR="00350BED" w:rsidRPr="00350BED" w:rsidRDefault="00350BED" w:rsidP="00350BED">
            <w:pPr>
              <w:pStyle w:val="Toelichtingvraag"/>
              <w:ind w:left="0"/>
              <w:rPr>
                <w:i/>
                <w:lang w:val="fr-BE"/>
              </w:rPr>
            </w:pPr>
          </w:p>
        </w:tc>
      </w:tr>
      <w:bookmarkEnd w:id="30"/>
      <w:tr w:rsidR="00350BED" w:rsidRPr="00C51A3A" w14:paraId="01FABBA1" w14:textId="6D07D5C4" w:rsidTr="00CB74AA">
        <w:tc>
          <w:tcPr>
            <w:tcW w:w="8277" w:type="dxa"/>
          </w:tcPr>
          <w:p w14:paraId="6EC12022" w14:textId="77777777" w:rsidR="00350BED" w:rsidRPr="00350BED" w:rsidRDefault="00350BED" w:rsidP="009C63D5">
            <w:pPr>
              <w:pStyle w:val="Maatregel"/>
              <w:rPr>
                <w:lang w:val="fr-BE"/>
              </w:rPr>
            </w:pPr>
            <w:r w:rsidRPr="00350BED">
              <w:rPr>
                <w:lang w:val="fr-BE"/>
              </w:rPr>
              <w:t xml:space="preserve">Distances de sécurité vis-à-vis des lieux avec flamme nue </w:t>
            </w:r>
          </w:p>
        </w:tc>
        <w:tc>
          <w:tcPr>
            <w:tcW w:w="5726" w:type="dxa"/>
          </w:tcPr>
          <w:p w14:paraId="60A0C174" w14:textId="77777777" w:rsidR="00350BED" w:rsidRPr="00350BED" w:rsidRDefault="00350BED" w:rsidP="00350BED">
            <w:pPr>
              <w:pStyle w:val="Maatregel"/>
              <w:numPr>
                <w:ilvl w:val="0"/>
                <w:numId w:val="0"/>
              </w:numPr>
              <w:rPr>
                <w:lang w:val="fr-BE"/>
              </w:rPr>
            </w:pPr>
          </w:p>
        </w:tc>
      </w:tr>
      <w:tr w:rsidR="00350BED" w:rsidRPr="00C51A3A" w14:paraId="1F293FE3" w14:textId="122A65B8" w:rsidTr="00CB74AA">
        <w:tc>
          <w:tcPr>
            <w:tcW w:w="8277" w:type="dxa"/>
          </w:tcPr>
          <w:p w14:paraId="0AFCCBF5" w14:textId="77777777" w:rsidR="00350BED" w:rsidRPr="00350BED" w:rsidRDefault="00350BED" w:rsidP="009C63D5">
            <w:pPr>
              <w:pStyle w:val="Toelichtingvraag"/>
              <w:ind w:left="0"/>
              <w:rPr>
                <w:i/>
                <w:lang w:val="fr-BE"/>
              </w:rPr>
            </w:pPr>
            <w:r w:rsidRPr="00350BED">
              <w:rPr>
                <w:i/>
                <w:lang w:val="fr-BE"/>
              </w:rPr>
              <w:t>Pour ce faire, voir les distances de sécurité reprises dans les différents codes (entre autres les références [6] et [11]) et les distances minimales exigées légalement, reprises au chapitre 2.</w:t>
            </w:r>
          </w:p>
        </w:tc>
        <w:tc>
          <w:tcPr>
            <w:tcW w:w="5726" w:type="dxa"/>
          </w:tcPr>
          <w:p w14:paraId="7F8D10DE" w14:textId="77777777" w:rsidR="00350BED" w:rsidRPr="00350BED" w:rsidRDefault="00350BED" w:rsidP="00350BED">
            <w:pPr>
              <w:pStyle w:val="Toelichtingvraag"/>
              <w:ind w:left="0"/>
              <w:rPr>
                <w:i/>
                <w:lang w:val="fr-BE"/>
              </w:rPr>
            </w:pPr>
          </w:p>
        </w:tc>
      </w:tr>
    </w:tbl>
    <w:p w14:paraId="17A696F2" w14:textId="6CF97ED4" w:rsidR="004B330D" w:rsidRDefault="004B330D" w:rsidP="00B13CD6">
      <w:pPr>
        <w:pStyle w:val="Toelichtingvraag"/>
        <w:rPr>
          <w:i/>
          <w:lang w:val="fr-BE"/>
        </w:rPr>
      </w:pPr>
    </w:p>
    <w:p w14:paraId="3A837EB5" w14:textId="61A0AA9C" w:rsidR="004B330D" w:rsidRDefault="004B330D" w:rsidP="00B13CD6">
      <w:pPr>
        <w:pStyle w:val="Toelichtingvraag"/>
        <w:rPr>
          <w:i/>
          <w:lang w:val="fr-BE"/>
        </w:rPr>
      </w:pPr>
    </w:p>
    <w:p w14:paraId="6BBE2019" w14:textId="77E261D4" w:rsidR="004B330D" w:rsidRDefault="004B330D" w:rsidP="00B13CD6">
      <w:pPr>
        <w:pStyle w:val="Toelichtingvraag"/>
        <w:rPr>
          <w:i/>
          <w:lang w:val="fr-BE"/>
        </w:rPr>
      </w:pPr>
    </w:p>
    <w:p w14:paraId="42D000DF" w14:textId="4D09CCEF" w:rsidR="004B330D" w:rsidRDefault="004B330D" w:rsidP="00B13CD6">
      <w:pPr>
        <w:pStyle w:val="Toelichtingvraag"/>
        <w:rPr>
          <w:i/>
          <w:lang w:val="fr-BE"/>
        </w:rPr>
      </w:pPr>
    </w:p>
    <w:p w14:paraId="0C07D1FB" w14:textId="4DAA3B8A" w:rsidR="004B330D" w:rsidRDefault="004B330D" w:rsidP="00B13CD6">
      <w:pPr>
        <w:pStyle w:val="Toelichtingvraag"/>
        <w:rPr>
          <w:i/>
          <w:lang w:val="fr-BE"/>
        </w:rPr>
      </w:pPr>
    </w:p>
    <w:p w14:paraId="16BAEE35" w14:textId="1C512F43" w:rsidR="004B330D" w:rsidRDefault="004B330D" w:rsidP="00B13CD6">
      <w:pPr>
        <w:pStyle w:val="Toelichtingvraag"/>
        <w:rPr>
          <w:i/>
          <w:lang w:val="fr-BE"/>
        </w:rPr>
      </w:pPr>
    </w:p>
    <w:p w14:paraId="718EE62B" w14:textId="1220EEBE" w:rsidR="004B330D" w:rsidRDefault="004B330D" w:rsidP="00B13CD6">
      <w:pPr>
        <w:pStyle w:val="Toelichtingvraag"/>
        <w:rPr>
          <w:i/>
          <w:lang w:val="fr-BE"/>
        </w:rPr>
      </w:pPr>
    </w:p>
    <w:p w14:paraId="1473B0E3" w14:textId="3555C158" w:rsidR="004B330D" w:rsidRDefault="004B330D" w:rsidP="00B13CD6">
      <w:pPr>
        <w:pStyle w:val="Toelichtingvraag"/>
        <w:rPr>
          <w:i/>
          <w:lang w:val="fr-BE"/>
        </w:rPr>
      </w:pPr>
    </w:p>
    <w:p w14:paraId="35E70E62" w14:textId="7C1F8F07" w:rsidR="004B330D" w:rsidRDefault="004B330D" w:rsidP="00B13CD6">
      <w:pPr>
        <w:pStyle w:val="Toelichtingvraag"/>
        <w:rPr>
          <w:i/>
          <w:lang w:val="fr-BE"/>
        </w:rPr>
      </w:pPr>
    </w:p>
    <w:p w14:paraId="61BF000B" w14:textId="7771939D" w:rsidR="004B330D" w:rsidRDefault="004B330D" w:rsidP="00B13CD6">
      <w:pPr>
        <w:pStyle w:val="Toelichtingvraag"/>
        <w:rPr>
          <w:i/>
          <w:lang w:val="fr-BE"/>
        </w:rPr>
      </w:pPr>
    </w:p>
    <w:p w14:paraId="5B38E445" w14:textId="309A1D2F" w:rsidR="004B330D" w:rsidRDefault="004B330D" w:rsidP="00B13CD6">
      <w:pPr>
        <w:pStyle w:val="Toelichtingvraag"/>
        <w:rPr>
          <w:i/>
          <w:lang w:val="fr-BE"/>
        </w:rPr>
      </w:pPr>
    </w:p>
    <w:p w14:paraId="235E600E" w14:textId="7697B39A" w:rsidR="004B330D" w:rsidRDefault="004B330D" w:rsidP="00B13CD6">
      <w:pPr>
        <w:pStyle w:val="Toelichtingvraag"/>
        <w:rPr>
          <w:i/>
          <w:lang w:val="fr-BE"/>
        </w:rPr>
      </w:pPr>
    </w:p>
    <w:p w14:paraId="34D215D4" w14:textId="7A9C3BA8" w:rsidR="004B330D" w:rsidRDefault="004B330D" w:rsidP="00B13CD6">
      <w:pPr>
        <w:pStyle w:val="Toelichtingvraag"/>
        <w:rPr>
          <w:i/>
          <w:lang w:val="fr-BE"/>
        </w:rPr>
      </w:pPr>
    </w:p>
    <w:p w14:paraId="56A98D79" w14:textId="41A53519" w:rsidR="004B330D" w:rsidRDefault="004B330D" w:rsidP="00B13CD6">
      <w:pPr>
        <w:pStyle w:val="Toelichtingvraag"/>
        <w:rPr>
          <w:i/>
          <w:lang w:val="fr-BE"/>
        </w:rPr>
      </w:pPr>
    </w:p>
    <w:p w14:paraId="79F2C743" w14:textId="71D3449B" w:rsidR="004B330D" w:rsidRDefault="004B330D" w:rsidP="00B13CD6">
      <w:pPr>
        <w:pStyle w:val="Toelichtingvraag"/>
        <w:rPr>
          <w:i/>
          <w:lang w:val="fr-BE"/>
        </w:rPr>
      </w:pPr>
    </w:p>
    <w:p w14:paraId="62274152" w14:textId="77777777" w:rsidR="00F957F1" w:rsidRDefault="00F957F1" w:rsidP="00B13CD6">
      <w:pPr>
        <w:pStyle w:val="Toelichtingvraag"/>
        <w:rPr>
          <w:i/>
          <w:lang w:val="fr-BE"/>
        </w:rPr>
        <w:sectPr w:rsidR="00F957F1" w:rsidSect="00202067">
          <w:pgSz w:w="16838" w:h="11906" w:orient="landscape" w:code="9"/>
          <w:pgMar w:top="1418" w:right="1418" w:bottom="1418" w:left="1418" w:header="709" w:footer="709" w:gutter="0"/>
          <w:cols w:space="708"/>
          <w:docGrid w:linePitch="360"/>
        </w:sectPr>
      </w:pPr>
    </w:p>
    <w:p w14:paraId="75988A7F" w14:textId="77777777" w:rsidR="00B13CD6" w:rsidRPr="00B13CD6" w:rsidRDefault="00B13CD6" w:rsidP="004A04AF">
      <w:pPr>
        <w:pStyle w:val="Kop2"/>
      </w:pPr>
      <w:bookmarkStart w:id="31" w:name="_Toc2955398"/>
      <w:bookmarkStart w:id="32" w:name="_Toc26971876"/>
      <w:r w:rsidRPr="00B13CD6">
        <w:lastRenderedPageBreak/>
        <w:t>Limitation des dommages dus à l’incendie</w:t>
      </w:r>
      <w:bookmarkEnd w:id="31"/>
      <w:bookmarkEnd w:id="32"/>
    </w:p>
    <w:tbl>
      <w:tblPr>
        <w:tblStyle w:val="Tabelraster"/>
        <w:tblW w:w="14003" w:type="dxa"/>
        <w:tblInd w:w="-5" w:type="dxa"/>
        <w:tblLook w:val="04A0" w:firstRow="1" w:lastRow="0" w:firstColumn="1" w:lastColumn="0" w:noHBand="0" w:noVBand="1"/>
      </w:tblPr>
      <w:tblGrid>
        <w:gridCol w:w="8277"/>
        <w:gridCol w:w="5726"/>
      </w:tblGrid>
      <w:tr w:rsidR="0035150C" w:rsidRPr="00FB2909" w14:paraId="2E1447CB" w14:textId="40D7127A" w:rsidTr="0035150C">
        <w:tc>
          <w:tcPr>
            <w:tcW w:w="8277" w:type="dxa"/>
          </w:tcPr>
          <w:p w14:paraId="46726833" w14:textId="77777777" w:rsidR="00FB2909" w:rsidRPr="00FB2909" w:rsidRDefault="00FB2909" w:rsidP="009C63D5">
            <w:pPr>
              <w:pStyle w:val="Kop3"/>
            </w:pPr>
            <w:bookmarkStart w:id="33" w:name="_Toc2955399"/>
            <w:r w:rsidRPr="00FB2909">
              <w:t>Extension d’un feu naissant</w:t>
            </w:r>
            <w:bookmarkEnd w:id="33"/>
          </w:p>
        </w:tc>
        <w:tc>
          <w:tcPr>
            <w:tcW w:w="5726" w:type="dxa"/>
          </w:tcPr>
          <w:p w14:paraId="15EC98C1" w14:textId="77777777" w:rsidR="00FB2909" w:rsidRPr="00FB2909" w:rsidRDefault="00FB2909" w:rsidP="00FB2909">
            <w:pPr>
              <w:pStyle w:val="Kop3"/>
              <w:numPr>
                <w:ilvl w:val="0"/>
                <w:numId w:val="0"/>
              </w:numPr>
            </w:pPr>
          </w:p>
        </w:tc>
      </w:tr>
      <w:tr w:rsidR="0035150C" w:rsidRPr="00FB2909" w14:paraId="010F0E9B" w14:textId="30ACF410" w:rsidTr="0035150C">
        <w:tc>
          <w:tcPr>
            <w:tcW w:w="8277" w:type="dxa"/>
          </w:tcPr>
          <w:p w14:paraId="5B12F35D" w14:textId="77777777" w:rsidR="00FB2909" w:rsidRPr="00FB2909" w:rsidRDefault="00FB2909" w:rsidP="009C63D5">
            <w:pPr>
              <w:pStyle w:val="Maatregel"/>
              <w:rPr>
                <w:color w:val="000000" w:themeColor="text1"/>
                <w:lang w:val="fr-BE"/>
              </w:rPr>
            </w:pPr>
            <w:r w:rsidRPr="00FB2909">
              <w:rPr>
                <w:color w:val="000000" w:themeColor="text1"/>
                <w:lang w:val="fr-BE"/>
              </w:rPr>
              <w:t>Détection incendie</w:t>
            </w:r>
          </w:p>
        </w:tc>
        <w:tc>
          <w:tcPr>
            <w:tcW w:w="5726" w:type="dxa"/>
          </w:tcPr>
          <w:p w14:paraId="761BDC61" w14:textId="77777777" w:rsidR="00FB2909" w:rsidRPr="00FB2909" w:rsidRDefault="00FB2909" w:rsidP="00FB2909">
            <w:pPr>
              <w:pStyle w:val="Maatregel"/>
              <w:numPr>
                <w:ilvl w:val="0"/>
                <w:numId w:val="0"/>
              </w:numPr>
              <w:rPr>
                <w:color w:val="000000" w:themeColor="text1"/>
                <w:lang w:val="fr-BE"/>
              </w:rPr>
            </w:pPr>
          </w:p>
        </w:tc>
      </w:tr>
      <w:tr w:rsidR="0035150C" w:rsidRPr="00C51A3A" w14:paraId="2FE18F74" w14:textId="25E27BE3" w:rsidTr="0035150C">
        <w:tc>
          <w:tcPr>
            <w:tcW w:w="8277" w:type="dxa"/>
          </w:tcPr>
          <w:p w14:paraId="39AFFF4A" w14:textId="77777777" w:rsidR="00FB2909" w:rsidRPr="00FB2909" w:rsidRDefault="00FB2909" w:rsidP="009C63D5">
            <w:pPr>
              <w:pStyle w:val="Toelichtingvraag"/>
              <w:ind w:left="0"/>
              <w:rPr>
                <w:i/>
                <w:lang w:val="fr-BE"/>
              </w:rPr>
            </w:pPr>
            <w:r w:rsidRPr="00FB2909">
              <w:rPr>
                <w:i/>
                <w:lang w:val="fr-BE"/>
              </w:rPr>
              <w:t>Pour des réservoirs sous pression à l’air libre, une détection incendie est beaucoup plus utile qu’une détection gaz. Vu que la flamme issue d’un incendie d’hydrogène est pratiquement invisible, une détection incendie sur base de mesures infrarouges est recommandée.</w:t>
            </w:r>
          </w:p>
        </w:tc>
        <w:tc>
          <w:tcPr>
            <w:tcW w:w="5726" w:type="dxa"/>
          </w:tcPr>
          <w:p w14:paraId="7CB776AC" w14:textId="77777777" w:rsidR="00FB2909" w:rsidRPr="00FB2909" w:rsidRDefault="00FB2909" w:rsidP="00FB2909">
            <w:pPr>
              <w:pStyle w:val="Toelichtingvraag"/>
              <w:ind w:left="0"/>
              <w:rPr>
                <w:i/>
                <w:lang w:val="fr-BE"/>
              </w:rPr>
            </w:pPr>
          </w:p>
        </w:tc>
      </w:tr>
      <w:tr w:rsidR="0035150C" w:rsidRPr="00FB2909" w14:paraId="40125693" w14:textId="2550A211" w:rsidTr="0035150C">
        <w:tc>
          <w:tcPr>
            <w:tcW w:w="8277" w:type="dxa"/>
          </w:tcPr>
          <w:p w14:paraId="7B4924B6" w14:textId="77777777" w:rsidR="00FB2909" w:rsidRPr="00FB2909" w:rsidRDefault="00FB2909" w:rsidP="009C63D5">
            <w:pPr>
              <w:pStyle w:val="Toelichtingvraag"/>
              <w:ind w:left="0"/>
              <w:rPr>
                <w:i/>
                <w:lang w:val="fr-BE"/>
              </w:rPr>
            </w:pPr>
            <w:proofErr w:type="gramStart"/>
            <w:r w:rsidRPr="00FB2909">
              <w:rPr>
                <w:i/>
                <w:lang w:val="fr-BE"/>
              </w:rPr>
              <w:t>Actions:</w:t>
            </w:r>
            <w:proofErr w:type="gramEnd"/>
          </w:p>
        </w:tc>
        <w:tc>
          <w:tcPr>
            <w:tcW w:w="5726" w:type="dxa"/>
          </w:tcPr>
          <w:p w14:paraId="21662A23" w14:textId="77777777" w:rsidR="00FB2909" w:rsidRPr="00FB2909" w:rsidRDefault="00FB2909" w:rsidP="00FB2909">
            <w:pPr>
              <w:pStyle w:val="Toelichtingvraag"/>
              <w:ind w:left="0"/>
              <w:rPr>
                <w:i/>
                <w:lang w:val="fr-BE"/>
              </w:rPr>
            </w:pPr>
          </w:p>
        </w:tc>
      </w:tr>
      <w:tr w:rsidR="0035150C" w:rsidRPr="00C51A3A" w14:paraId="245C3299" w14:textId="676B50E3" w:rsidTr="0035150C">
        <w:tc>
          <w:tcPr>
            <w:tcW w:w="8277" w:type="dxa"/>
          </w:tcPr>
          <w:p w14:paraId="1A901401" w14:textId="77777777" w:rsidR="00FB2909" w:rsidRPr="00FB2909" w:rsidRDefault="00FB2909" w:rsidP="009C63D5">
            <w:pPr>
              <w:pStyle w:val="toelichtingvraaginsprong1"/>
              <w:tabs>
                <w:tab w:val="clear" w:pos="1667"/>
                <w:tab w:val="num" w:pos="1637"/>
              </w:tabs>
              <w:ind w:left="1637"/>
              <w:rPr>
                <w:rFonts w:cs="TTE1404D78t00"/>
                <w:i/>
                <w:lang w:val="fr-BE"/>
              </w:rPr>
            </w:pPr>
            <w:proofErr w:type="gramStart"/>
            <w:r w:rsidRPr="00FB2909">
              <w:rPr>
                <w:i/>
                <w:lang w:val="fr-BE"/>
              </w:rPr>
              <w:t>alarme</w:t>
            </w:r>
            <w:proofErr w:type="gramEnd"/>
            <w:r w:rsidRPr="00FB2909">
              <w:rPr>
                <w:i/>
                <w:lang w:val="fr-BE"/>
              </w:rPr>
              <w:t xml:space="preserve"> dans un endroit occupé en permanence </w:t>
            </w:r>
          </w:p>
        </w:tc>
        <w:tc>
          <w:tcPr>
            <w:tcW w:w="5726" w:type="dxa"/>
          </w:tcPr>
          <w:p w14:paraId="1B0AFBF2" w14:textId="77777777" w:rsidR="00FB2909" w:rsidRPr="00FB2909" w:rsidRDefault="00FB2909" w:rsidP="00FB2909">
            <w:pPr>
              <w:pStyle w:val="toelichtingvraaginsprong1"/>
              <w:numPr>
                <w:ilvl w:val="0"/>
                <w:numId w:val="0"/>
              </w:numPr>
              <w:ind w:left="1277"/>
              <w:rPr>
                <w:i/>
                <w:lang w:val="fr-BE"/>
              </w:rPr>
            </w:pPr>
          </w:p>
        </w:tc>
      </w:tr>
      <w:tr w:rsidR="0035150C" w:rsidRPr="00C51A3A" w14:paraId="2CC94966" w14:textId="0F702079" w:rsidTr="0035150C">
        <w:tc>
          <w:tcPr>
            <w:tcW w:w="8277" w:type="dxa"/>
          </w:tcPr>
          <w:p w14:paraId="000DCEF5" w14:textId="77777777" w:rsidR="00FB2909" w:rsidRPr="00FB2909" w:rsidRDefault="00FB2909" w:rsidP="009C63D5">
            <w:pPr>
              <w:pStyle w:val="toelichtingvraaginsprong1"/>
              <w:tabs>
                <w:tab w:val="clear" w:pos="1667"/>
                <w:tab w:val="num" w:pos="1637"/>
              </w:tabs>
              <w:ind w:left="1637"/>
              <w:rPr>
                <w:rFonts w:ascii="TTE1404D78t00" w:hAnsi="TTE1404D78t00" w:cs="TTE1404D78t00"/>
                <w:i/>
                <w:lang w:val="fr-BE"/>
              </w:rPr>
            </w:pPr>
            <w:proofErr w:type="gramStart"/>
            <w:r w:rsidRPr="00FB2909">
              <w:rPr>
                <w:i/>
                <w:lang w:val="fr-BE"/>
              </w:rPr>
              <w:t>fermeture</w:t>
            </w:r>
            <w:proofErr w:type="gramEnd"/>
            <w:r w:rsidRPr="00FB2909">
              <w:rPr>
                <w:i/>
                <w:lang w:val="fr-BE"/>
              </w:rPr>
              <w:t xml:space="preserve"> automatique des vannes commandées à distance et arrêt du compresseur. Ces actions peuvent également être activées par un opérateur présent dans un endroit occupé en permanence. </w:t>
            </w:r>
          </w:p>
        </w:tc>
        <w:tc>
          <w:tcPr>
            <w:tcW w:w="5726" w:type="dxa"/>
          </w:tcPr>
          <w:p w14:paraId="5B9A8637" w14:textId="77777777" w:rsidR="00FB2909" w:rsidRPr="00FB2909" w:rsidRDefault="00FB2909" w:rsidP="00FB2909">
            <w:pPr>
              <w:pStyle w:val="toelichtingvraaginsprong1"/>
              <w:numPr>
                <w:ilvl w:val="0"/>
                <w:numId w:val="0"/>
              </w:numPr>
              <w:ind w:left="1277"/>
              <w:rPr>
                <w:i/>
                <w:lang w:val="fr-BE"/>
              </w:rPr>
            </w:pPr>
          </w:p>
        </w:tc>
      </w:tr>
      <w:tr w:rsidR="0035150C" w:rsidRPr="00C51A3A" w14:paraId="59F34313" w14:textId="521BD807" w:rsidTr="0035150C">
        <w:tc>
          <w:tcPr>
            <w:tcW w:w="8277" w:type="dxa"/>
          </w:tcPr>
          <w:p w14:paraId="411190F8" w14:textId="77777777" w:rsidR="00FB2909" w:rsidRPr="00FB2909" w:rsidRDefault="00FB2909" w:rsidP="009C63D5">
            <w:pPr>
              <w:pStyle w:val="Toelichtingvraag"/>
              <w:ind w:left="0"/>
              <w:rPr>
                <w:i/>
                <w:lang w:val="fr-BE"/>
              </w:rPr>
            </w:pPr>
            <w:r w:rsidRPr="00FB2909">
              <w:rPr>
                <w:i/>
                <w:lang w:val="fr-BE"/>
              </w:rPr>
              <w:t xml:space="preserve">Localisation des points de </w:t>
            </w:r>
            <w:proofErr w:type="gramStart"/>
            <w:r w:rsidRPr="00FB2909">
              <w:rPr>
                <w:i/>
                <w:lang w:val="fr-BE"/>
              </w:rPr>
              <w:t>mesurage:</w:t>
            </w:r>
            <w:proofErr w:type="gramEnd"/>
            <w:r w:rsidRPr="00FB2909">
              <w:rPr>
                <w:i/>
                <w:lang w:val="fr-BE"/>
              </w:rPr>
              <w:t xml:space="preserve"> </w:t>
            </w:r>
          </w:p>
        </w:tc>
        <w:tc>
          <w:tcPr>
            <w:tcW w:w="5726" w:type="dxa"/>
          </w:tcPr>
          <w:p w14:paraId="113B5B8A" w14:textId="77777777" w:rsidR="00FB2909" w:rsidRPr="00FB2909" w:rsidRDefault="00FB2909" w:rsidP="00FB2909">
            <w:pPr>
              <w:pStyle w:val="Toelichtingvraag"/>
              <w:ind w:left="0"/>
              <w:rPr>
                <w:i/>
                <w:lang w:val="fr-BE"/>
              </w:rPr>
            </w:pPr>
          </w:p>
        </w:tc>
      </w:tr>
      <w:tr w:rsidR="0035150C" w:rsidRPr="00C51A3A" w14:paraId="7946D520" w14:textId="2D336C30" w:rsidTr="0035150C">
        <w:tc>
          <w:tcPr>
            <w:tcW w:w="8277" w:type="dxa"/>
          </w:tcPr>
          <w:p w14:paraId="64610698" w14:textId="77777777" w:rsidR="00FB2909" w:rsidRPr="00FB2909" w:rsidRDefault="00FB2909" w:rsidP="009C63D5">
            <w:pPr>
              <w:pStyle w:val="toelichtingvraaginsprong1"/>
              <w:tabs>
                <w:tab w:val="clear" w:pos="1667"/>
                <w:tab w:val="num" w:pos="1637"/>
              </w:tabs>
              <w:ind w:left="1637"/>
              <w:rPr>
                <w:i/>
                <w:lang w:val="fr-BE"/>
              </w:rPr>
            </w:pPr>
            <w:proofErr w:type="gramStart"/>
            <w:r w:rsidRPr="00FB2909">
              <w:rPr>
                <w:i/>
                <w:lang w:val="fr-BE"/>
              </w:rPr>
              <w:t>autour</w:t>
            </w:r>
            <w:proofErr w:type="gramEnd"/>
            <w:r w:rsidRPr="00FB2909">
              <w:rPr>
                <w:i/>
                <w:lang w:val="fr-BE"/>
              </w:rPr>
              <w:t xml:space="preserve"> du réservoir sous pression fixe</w:t>
            </w:r>
          </w:p>
        </w:tc>
        <w:tc>
          <w:tcPr>
            <w:tcW w:w="5726" w:type="dxa"/>
          </w:tcPr>
          <w:p w14:paraId="28CA49FA" w14:textId="77777777" w:rsidR="00FB2909" w:rsidRPr="00FB2909" w:rsidRDefault="00FB2909" w:rsidP="00FB2909">
            <w:pPr>
              <w:pStyle w:val="toelichtingvraaginsprong1"/>
              <w:numPr>
                <w:ilvl w:val="0"/>
                <w:numId w:val="0"/>
              </w:numPr>
              <w:ind w:left="1277"/>
              <w:rPr>
                <w:i/>
                <w:lang w:val="fr-BE"/>
              </w:rPr>
            </w:pPr>
          </w:p>
        </w:tc>
      </w:tr>
      <w:tr w:rsidR="0035150C" w:rsidRPr="00C51A3A" w14:paraId="00C3B3E0" w14:textId="7384BBCE" w:rsidTr="0035150C">
        <w:tc>
          <w:tcPr>
            <w:tcW w:w="8277" w:type="dxa"/>
          </w:tcPr>
          <w:p w14:paraId="2D6B19A6" w14:textId="77777777" w:rsidR="00FB2909" w:rsidRPr="00FB2909" w:rsidRDefault="00FB2909" w:rsidP="009C63D5">
            <w:pPr>
              <w:pStyle w:val="toelichtingvraaginsprong1"/>
              <w:tabs>
                <w:tab w:val="clear" w:pos="1667"/>
                <w:tab w:val="num" w:pos="1637"/>
              </w:tabs>
              <w:ind w:left="1637"/>
              <w:rPr>
                <w:i/>
                <w:lang w:val="fr-BE"/>
              </w:rPr>
            </w:pPr>
            <w:proofErr w:type="gramStart"/>
            <w:r w:rsidRPr="00FB2909">
              <w:rPr>
                <w:i/>
                <w:lang w:val="fr-BE"/>
              </w:rPr>
              <w:t>à</w:t>
            </w:r>
            <w:proofErr w:type="gramEnd"/>
            <w:r w:rsidRPr="00FB2909">
              <w:rPr>
                <w:i/>
                <w:lang w:val="fr-BE"/>
              </w:rPr>
              <w:t xml:space="preserve"> des endroits judicieusement choisis et tout près de la source.</w:t>
            </w:r>
          </w:p>
        </w:tc>
        <w:tc>
          <w:tcPr>
            <w:tcW w:w="5726" w:type="dxa"/>
          </w:tcPr>
          <w:p w14:paraId="4625D2AF" w14:textId="77777777" w:rsidR="00FB2909" w:rsidRPr="00FB2909" w:rsidRDefault="00FB2909" w:rsidP="00FB2909">
            <w:pPr>
              <w:pStyle w:val="toelichtingvraaginsprong1"/>
              <w:numPr>
                <w:ilvl w:val="0"/>
                <w:numId w:val="0"/>
              </w:numPr>
              <w:ind w:left="1277"/>
              <w:rPr>
                <w:i/>
                <w:lang w:val="fr-BE"/>
              </w:rPr>
            </w:pPr>
          </w:p>
        </w:tc>
      </w:tr>
      <w:tr w:rsidR="0035150C" w:rsidRPr="00FB2909" w14:paraId="78FCF1B9" w14:textId="34105F5D" w:rsidTr="0035150C">
        <w:tc>
          <w:tcPr>
            <w:tcW w:w="8277" w:type="dxa"/>
          </w:tcPr>
          <w:p w14:paraId="6ED83F2F" w14:textId="77777777" w:rsidR="00FB2909" w:rsidRPr="00FB2909" w:rsidRDefault="00FB2909" w:rsidP="009C63D5">
            <w:pPr>
              <w:pStyle w:val="Toelichtingvraag"/>
              <w:ind w:left="0"/>
              <w:rPr>
                <w:i/>
                <w:lang w:val="fr-BE"/>
              </w:rPr>
            </w:pPr>
            <w:r w:rsidRPr="00FB2909">
              <w:rPr>
                <w:i/>
                <w:lang w:val="fr-BE"/>
              </w:rPr>
              <w:t xml:space="preserve">Inspection et </w:t>
            </w:r>
            <w:proofErr w:type="gramStart"/>
            <w:r w:rsidRPr="00FB2909">
              <w:rPr>
                <w:i/>
                <w:lang w:val="fr-BE"/>
              </w:rPr>
              <w:t>entretien:</w:t>
            </w:r>
            <w:proofErr w:type="gramEnd"/>
          </w:p>
        </w:tc>
        <w:tc>
          <w:tcPr>
            <w:tcW w:w="5726" w:type="dxa"/>
          </w:tcPr>
          <w:p w14:paraId="732739D0" w14:textId="77777777" w:rsidR="00FB2909" w:rsidRPr="00FB2909" w:rsidRDefault="00FB2909" w:rsidP="00FB2909">
            <w:pPr>
              <w:pStyle w:val="Toelichtingvraag"/>
              <w:ind w:left="0"/>
              <w:rPr>
                <w:i/>
                <w:lang w:val="fr-BE"/>
              </w:rPr>
            </w:pPr>
          </w:p>
        </w:tc>
      </w:tr>
      <w:tr w:rsidR="0035150C" w:rsidRPr="00C51A3A" w14:paraId="0CB3A0A0" w14:textId="42E1E842" w:rsidTr="0035150C">
        <w:tc>
          <w:tcPr>
            <w:tcW w:w="8277" w:type="dxa"/>
          </w:tcPr>
          <w:p w14:paraId="1AD23122" w14:textId="77777777" w:rsidR="00FB2909" w:rsidRPr="00FB2909" w:rsidRDefault="00FB2909" w:rsidP="009C63D5">
            <w:pPr>
              <w:pStyle w:val="toelichtingvraaginsprong1"/>
              <w:tabs>
                <w:tab w:val="clear" w:pos="1667"/>
                <w:tab w:val="num" w:pos="1637"/>
              </w:tabs>
              <w:ind w:left="1637"/>
              <w:rPr>
                <w:i/>
                <w:lang w:val="fr-BE"/>
              </w:rPr>
            </w:pPr>
            <w:proofErr w:type="gramStart"/>
            <w:r w:rsidRPr="00FB2909">
              <w:rPr>
                <w:i/>
                <w:lang w:val="fr-BE"/>
              </w:rPr>
              <w:t>test</w:t>
            </w:r>
            <w:proofErr w:type="gramEnd"/>
            <w:r w:rsidRPr="00FB2909">
              <w:rPr>
                <w:i/>
                <w:lang w:val="fr-BE"/>
              </w:rPr>
              <w:t xml:space="preserve"> périodique des détecteurs incendie</w:t>
            </w:r>
          </w:p>
        </w:tc>
        <w:tc>
          <w:tcPr>
            <w:tcW w:w="5726" w:type="dxa"/>
          </w:tcPr>
          <w:p w14:paraId="6F980404" w14:textId="77777777" w:rsidR="00FB2909" w:rsidRPr="00FB2909" w:rsidRDefault="00FB2909" w:rsidP="00FB2909">
            <w:pPr>
              <w:pStyle w:val="toelichtingvraaginsprong1"/>
              <w:numPr>
                <w:ilvl w:val="0"/>
                <w:numId w:val="0"/>
              </w:numPr>
              <w:ind w:left="1277"/>
              <w:rPr>
                <w:i/>
                <w:lang w:val="fr-BE"/>
              </w:rPr>
            </w:pPr>
          </w:p>
        </w:tc>
      </w:tr>
      <w:tr w:rsidR="0035150C" w:rsidRPr="00C51A3A" w14:paraId="5D7313F4" w14:textId="35DEF7B4" w:rsidTr="0035150C">
        <w:tc>
          <w:tcPr>
            <w:tcW w:w="8277" w:type="dxa"/>
          </w:tcPr>
          <w:p w14:paraId="6225C13C" w14:textId="77777777" w:rsidR="00FB2909" w:rsidRPr="00FB2909" w:rsidRDefault="00FB2909" w:rsidP="009C63D5">
            <w:pPr>
              <w:pStyle w:val="toelichtingvraaginsprong1"/>
              <w:tabs>
                <w:tab w:val="clear" w:pos="1667"/>
                <w:tab w:val="num" w:pos="1637"/>
              </w:tabs>
              <w:ind w:left="1637"/>
              <w:rPr>
                <w:i/>
                <w:lang w:val="fr-BE"/>
              </w:rPr>
            </w:pPr>
            <w:proofErr w:type="gramStart"/>
            <w:r w:rsidRPr="00FB2909">
              <w:rPr>
                <w:i/>
                <w:lang w:val="fr-BE"/>
              </w:rPr>
              <w:t>test</w:t>
            </w:r>
            <w:proofErr w:type="gramEnd"/>
            <w:r w:rsidRPr="00FB2909">
              <w:rPr>
                <w:i/>
                <w:lang w:val="fr-BE"/>
              </w:rPr>
              <w:t xml:space="preserve"> périodique des actions liées à la détection incendie (fréquence guide: annuel).</w:t>
            </w:r>
          </w:p>
        </w:tc>
        <w:tc>
          <w:tcPr>
            <w:tcW w:w="5726" w:type="dxa"/>
          </w:tcPr>
          <w:p w14:paraId="45D17DBF" w14:textId="77777777" w:rsidR="00FB2909" w:rsidRPr="00FB2909" w:rsidRDefault="00FB2909" w:rsidP="00FB2909">
            <w:pPr>
              <w:pStyle w:val="toelichtingvraaginsprong1"/>
              <w:numPr>
                <w:ilvl w:val="0"/>
                <w:numId w:val="0"/>
              </w:numPr>
              <w:ind w:left="1277"/>
              <w:rPr>
                <w:i/>
                <w:lang w:val="fr-BE"/>
              </w:rPr>
            </w:pPr>
          </w:p>
        </w:tc>
      </w:tr>
    </w:tbl>
    <w:p w14:paraId="721435A0" w14:textId="0C5A20CE" w:rsidR="00FB2909" w:rsidRPr="0035150C" w:rsidRDefault="00FB2909">
      <w:pPr>
        <w:rPr>
          <w:lang w:val="fr-FR"/>
        </w:rPr>
      </w:pPr>
    </w:p>
    <w:p w14:paraId="78A9450A" w14:textId="10CA9868" w:rsidR="00FB2909" w:rsidRPr="0035150C" w:rsidRDefault="00FB2909">
      <w:pPr>
        <w:rPr>
          <w:lang w:val="fr-FR"/>
        </w:rPr>
      </w:pPr>
    </w:p>
    <w:p w14:paraId="4745865A" w14:textId="77777777" w:rsidR="00FB2909" w:rsidRPr="0035150C" w:rsidRDefault="00FB2909">
      <w:pPr>
        <w:rPr>
          <w:lang w:val="fr-FR"/>
        </w:rPr>
      </w:pPr>
    </w:p>
    <w:tbl>
      <w:tblPr>
        <w:tblStyle w:val="Tabelraster"/>
        <w:tblW w:w="0" w:type="auto"/>
        <w:tblInd w:w="-5" w:type="dxa"/>
        <w:tblLook w:val="04A0" w:firstRow="1" w:lastRow="0" w:firstColumn="1" w:lastColumn="0" w:noHBand="0" w:noVBand="1"/>
      </w:tblPr>
      <w:tblGrid>
        <w:gridCol w:w="8222"/>
        <w:gridCol w:w="5775"/>
      </w:tblGrid>
      <w:tr w:rsidR="00FB2909" w:rsidRPr="00FB2909" w14:paraId="2C1B4504" w14:textId="136F2E26" w:rsidTr="0035150C">
        <w:tc>
          <w:tcPr>
            <w:tcW w:w="8222" w:type="dxa"/>
          </w:tcPr>
          <w:p w14:paraId="217F4F8B" w14:textId="77777777" w:rsidR="00FB2909" w:rsidRPr="00FB2909" w:rsidRDefault="00FB2909" w:rsidP="009C63D5">
            <w:pPr>
              <w:pStyle w:val="Maatregel"/>
              <w:rPr>
                <w:lang w:val="fr-BE"/>
              </w:rPr>
            </w:pPr>
            <w:r w:rsidRPr="00FB2909">
              <w:rPr>
                <w:lang w:val="fr-BE"/>
              </w:rPr>
              <w:lastRenderedPageBreak/>
              <w:t>Extincteurs portatifs</w:t>
            </w:r>
          </w:p>
        </w:tc>
        <w:tc>
          <w:tcPr>
            <w:tcW w:w="5775" w:type="dxa"/>
          </w:tcPr>
          <w:p w14:paraId="2B4A14B0" w14:textId="77777777" w:rsidR="00FB2909" w:rsidRPr="00FB2909" w:rsidRDefault="00FB2909" w:rsidP="00FB2909">
            <w:pPr>
              <w:pStyle w:val="Maatregel"/>
              <w:numPr>
                <w:ilvl w:val="0"/>
                <w:numId w:val="0"/>
              </w:numPr>
              <w:rPr>
                <w:lang w:val="fr-BE"/>
              </w:rPr>
            </w:pPr>
          </w:p>
        </w:tc>
      </w:tr>
      <w:tr w:rsidR="00FB2909" w:rsidRPr="00C51A3A" w14:paraId="27621CBA" w14:textId="54087635" w:rsidTr="0035150C">
        <w:tc>
          <w:tcPr>
            <w:tcW w:w="8222" w:type="dxa"/>
          </w:tcPr>
          <w:p w14:paraId="2D3362CD" w14:textId="77777777" w:rsidR="00FB2909" w:rsidRPr="00FB2909" w:rsidRDefault="00FB2909" w:rsidP="009C63D5">
            <w:pPr>
              <w:pStyle w:val="Toelichtingvraag"/>
              <w:ind w:left="0"/>
              <w:rPr>
                <w:i/>
                <w:lang w:val="fr-BE"/>
              </w:rPr>
            </w:pPr>
            <w:r w:rsidRPr="00FB2909">
              <w:rPr>
                <w:i/>
                <w:lang w:val="fr-BE"/>
              </w:rPr>
              <w:t xml:space="preserve">Les extincteurs portatifs ne sont pas adaptés pour éteindre un feu de gaz. Ils peuvent </w:t>
            </w:r>
            <w:proofErr w:type="gramStart"/>
            <w:r w:rsidRPr="00FB2909">
              <w:rPr>
                <w:i/>
                <w:lang w:val="fr-BE"/>
              </w:rPr>
              <w:t>par contre</w:t>
            </w:r>
            <w:proofErr w:type="gramEnd"/>
            <w:r w:rsidRPr="00FB2909">
              <w:rPr>
                <w:i/>
                <w:lang w:val="fr-BE"/>
              </w:rPr>
              <w:t xml:space="preserve"> être utilisés pour éteindre d’autres feux naissants.</w:t>
            </w:r>
          </w:p>
        </w:tc>
        <w:tc>
          <w:tcPr>
            <w:tcW w:w="5775" w:type="dxa"/>
          </w:tcPr>
          <w:p w14:paraId="63ABBA06" w14:textId="77777777" w:rsidR="00FB2909" w:rsidRPr="00FB2909" w:rsidRDefault="00FB2909" w:rsidP="00FB2909">
            <w:pPr>
              <w:pStyle w:val="Toelichtingvraag"/>
              <w:ind w:left="0"/>
              <w:rPr>
                <w:i/>
                <w:lang w:val="fr-BE"/>
              </w:rPr>
            </w:pPr>
          </w:p>
        </w:tc>
      </w:tr>
      <w:tr w:rsidR="00FB2909" w:rsidRPr="00FB2909" w14:paraId="431A5E6E" w14:textId="4E0C722A" w:rsidTr="0035150C">
        <w:tc>
          <w:tcPr>
            <w:tcW w:w="8222" w:type="dxa"/>
          </w:tcPr>
          <w:p w14:paraId="79F4E5A2" w14:textId="77777777" w:rsidR="00FB2909" w:rsidRPr="00FB2909" w:rsidRDefault="00FB2909" w:rsidP="009C63D5">
            <w:pPr>
              <w:pStyle w:val="Toelichtingvraag"/>
              <w:ind w:left="0"/>
              <w:rPr>
                <w:i/>
                <w:lang w:val="fr-BE"/>
              </w:rPr>
            </w:pPr>
            <w:r w:rsidRPr="00FB2909">
              <w:rPr>
                <w:i/>
                <w:lang w:val="fr-BE"/>
              </w:rPr>
              <w:t xml:space="preserve">Nombre et </w:t>
            </w:r>
            <w:proofErr w:type="gramStart"/>
            <w:r w:rsidRPr="00FB2909">
              <w:rPr>
                <w:i/>
                <w:lang w:val="fr-BE"/>
              </w:rPr>
              <w:t>localisation:</w:t>
            </w:r>
            <w:proofErr w:type="gramEnd"/>
          </w:p>
        </w:tc>
        <w:tc>
          <w:tcPr>
            <w:tcW w:w="5775" w:type="dxa"/>
          </w:tcPr>
          <w:p w14:paraId="4E848402" w14:textId="77777777" w:rsidR="00FB2909" w:rsidRPr="00FB2909" w:rsidRDefault="00FB2909" w:rsidP="00FB2909">
            <w:pPr>
              <w:pStyle w:val="Toelichtingvraag"/>
              <w:ind w:left="0"/>
              <w:rPr>
                <w:i/>
                <w:lang w:val="fr-BE"/>
              </w:rPr>
            </w:pPr>
          </w:p>
        </w:tc>
      </w:tr>
      <w:tr w:rsidR="00FB2909" w:rsidRPr="00FB2909" w14:paraId="16A28F22" w14:textId="4CC916E5" w:rsidTr="0035150C">
        <w:tc>
          <w:tcPr>
            <w:tcW w:w="8222" w:type="dxa"/>
          </w:tcPr>
          <w:p w14:paraId="65A56F0F" w14:textId="77777777" w:rsidR="00FB2909" w:rsidRPr="00FB2909" w:rsidRDefault="00FB2909" w:rsidP="009C63D5">
            <w:pPr>
              <w:pStyle w:val="toelichtingvraaginsprong1"/>
              <w:tabs>
                <w:tab w:val="clear" w:pos="1667"/>
                <w:tab w:val="num" w:pos="1637"/>
                <w:tab w:val="num" w:pos="1777"/>
              </w:tabs>
              <w:ind w:left="1637"/>
              <w:rPr>
                <w:i/>
                <w:lang w:val="fr-BE"/>
              </w:rPr>
            </w:pPr>
            <w:proofErr w:type="gramStart"/>
            <w:r w:rsidRPr="00FB2909">
              <w:rPr>
                <w:i/>
                <w:lang w:val="fr-BE"/>
              </w:rPr>
              <w:t>facilement</w:t>
            </w:r>
            <w:proofErr w:type="gramEnd"/>
            <w:r w:rsidRPr="00FB2909">
              <w:rPr>
                <w:i/>
                <w:lang w:val="fr-BE"/>
              </w:rPr>
              <w:t xml:space="preserve"> accessibles</w:t>
            </w:r>
          </w:p>
        </w:tc>
        <w:tc>
          <w:tcPr>
            <w:tcW w:w="5775" w:type="dxa"/>
          </w:tcPr>
          <w:p w14:paraId="598024AF" w14:textId="77777777" w:rsidR="00FB2909" w:rsidRPr="00FB2909" w:rsidRDefault="00FB2909" w:rsidP="00FB2909">
            <w:pPr>
              <w:pStyle w:val="toelichtingvraaginsprong1"/>
              <w:numPr>
                <w:ilvl w:val="0"/>
                <w:numId w:val="0"/>
              </w:numPr>
              <w:tabs>
                <w:tab w:val="num" w:pos="1777"/>
              </w:tabs>
              <w:ind w:left="1277"/>
              <w:rPr>
                <w:i/>
                <w:lang w:val="fr-BE"/>
              </w:rPr>
            </w:pPr>
          </w:p>
        </w:tc>
      </w:tr>
      <w:tr w:rsidR="00FB2909" w:rsidRPr="00C51A3A" w14:paraId="106A8C23" w14:textId="240C3115" w:rsidTr="0035150C">
        <w:tc>
          <w:tcPr>
            <w:tcW w:w="8222" w:type="dxa"/>
          </w:tcPr>
          <w:p w14:paraId="7559C86A" w14:textId="77777777" w:rsidR="00FB2909" w:rsidRPr="00FB2909" w:rsidRDefault="00FB2909" w:rsidP="009C63D5">
            <w:pPr>
              <w:pStyle w:val="toelichtingvraaginsprong1"/>
              <w:tabs>
                <w:tab w:val="clear" w:pos="1667"/>
                <w:tab w:val="num" w:pos="1637"/>
                <w:tab w:val="num" w:pos="1777"/>
              </w:tabs>
              <w:ind w:left="1637"/>
              <w:rPr>
                <w:i/>
                <w:lang w:val="fr-BE"/>
              </w:rPr>
            </w:pPr>
            <w:proofErr w:type="gramStart"/>
            <w:r w:rsidRPr="00FB2909">
              <w:rPr>
                <w:i/>
                <w:lang w:val="fr-BE"/>
              </w:rPr>
              <w:t>déterminés</w:t>
            </w:r>
            <w:proofErr w:type="gramEnd"/>
            <w:r w:rsidRPr="00FB2909">
              <w:rPr>
                <w:i/>
                <w:lang w:val="fr-BE"/>
              </w:rPr>
              <w:t xml:space="preserve"> en concertation avec le Service Incendie local compétent. Les conclusions figurent dans un rapport (rédigé par le Service Incendie local et/ou l'entreprise). </w:t>
            </w:r>
          </w:p>
        </w:tc>
        <w:tc>
          <w:tcPr>
            <w:tcW w:w="5775" w:type="dxa"/>
          </w:tcPr>
          <w:p w14:paraId="02C3AE80" w14:textId="77777777" w:rsidR="00FB2909" w:rsidRPr="00FB2909" w:rsidRDefault="00FB2909" w:rsidP="00FB2909">
            <w:pPr>
              <w:pStyle w:val="toelichtingvraaginsprong1"/>
              <w:numPr>
                <w:ilvl w:val="0"/>
                <w:numId w:val="0"/>
              </w:numPr>
              <w:tabs>
                <w:tab w:val="num" w:pos="1777"/>
              </w:tabs>
              <w:ind w:left="1277"/>
              <w:rPr>
                <w:i/>
                <w:lang w:val="fr-BE"/>
              </w:rPr>
            </w:pPr>
          </w:p>
        </w:tc>
      </w:tr>
      <w:tr w:rsidR="00FB2909" w:rsidRPr="00FB2909" w14:paraId="1CED6F70" w14:textId="280A1CFF" w:rsidTr="0035150C">
        <w:tc>
          <w:tcPr>
            <w:tcW w:w="8222" w:type="dxa"/>
          </w:tcPr>
          <w:p w14:paraId="628ED77B" w14:textId="77777777" w:rsidR="00FB2909" w:rsidRPr="00FB2909" w:rsidRDefault="00FB2909" w:rsidP="009C63D5">
            <w:pPr>
              <w:pStyle w:val="Toelichtingvraag"/>
              <w:ind w:left="0"/>
              <w:rPr>
                <w:i/>
                <w:lang w:val="fr-BE"/>
              </w:rPr>
            </w:pPr>
            <w:r w:rsidRPr="00FB2909">
              <w:rPr>
                <w:i/>
                <w:lang w:val="fr-BE"/>
              </w:rPr>
              <w:t xml:space="preserve">Inspection et </w:t>
            </w:r>
            <w:proofErr w:type="gramStart"/>
            <w:r w:rsidRPr="00FB2909">
              <w:rPr>
                <w:i/>
                <w:lang w:val="fr-BE"/>
              </w:rPr>
              <w:t>entretien:</w:t>
            </w:r>
            <w:proofErr w:type="gramEnd"/>
          </w:p>
        </w:tc>
        <w:tc>
          <w:tcPr>
            <w:tcW w:w="5775" w:type="dxa"/>
          </w:tcPr>
          <w:p w14:paraId="27073AD5" w14:textId="77777777" w:rsidR="00FB2909" w:rsidRPr="00FB2909" w:rsidRDefault="00FB2909" w:rsidP="00FB2909">
            <w:pPr>
              <w:pStyle w:val="Toelichtingvraag"/>
              <w:ind w:left="0"/>
              <w:rPr>
                <w:i/>
                <w:lang w:val="fr-BE"/>
              </w:rPr>
            </w:pPr>
          </w:p>
        </w:tc>
      </w:tr>
      <w:tr w:rsidR="00FB2909" w:rsidRPr="00C51A3A" w14:paraId="2B6763B4" w14:textId="5B68BFD7" w:rsidTr="0035150C">
        <w:tc>
          <w:tcPr>
            <w:tcW w:w="8222" w:type="dxa"/>
          </w:tcPr>
          <w:p w14:paraId="5BD8E8CA" w14:textId="77777777" w:rsidR="00FB2909" w:rsidRPr="00FB2909" w:rsidRDefault="00FB2909" w:rsidP="009C63D5">
            <w:pPr>
              <w:pStyle w:val="toelichtingvraaginsprong1"/>
              <w:tabs>
                <w:tab w:val="clear" w:pos="1667"/>
                <w:tab w:val="num" w:pos="1637"/>
                <w:tab w:val="num" w:pos="1777"/>
              </w:tabs>
              <w:ind w:left="1637"/>
              <w:rPr>
                <w:i/>
                <w:lang w:val="fr-BE"/>
              </w:rPr>
            </w:pPr>
            <w:r w:rsidRPr="00FB2909">
              <w:rPr>
                <w:i/>
                <w:lang w:val="fr-BE"/>
              </w:rPr>
              <w:t>Les extincteurs portatifs sont repris dans un programme d'inspection/</w:t>
            </w:r>
            <w:proofErr w:type="gramStart"/>
            <w:r w:rsidRPr="00FB2909">
              <w:rPr>
                <w:i/>
                <w:lang w:val="fr-BE"/>
              </w:rPr>
              <w:t>entretien:</w:t>
            </w:r>
            <w:proofErr w:type="gramEnd"/>
          </w:p>
        </w:tc>
        <w:tc>
          <w:tcPr>
            <w:tcW w:w="5775" w:type="dxa"/>
          </w:tcPr>
          <w:p w14:paraId="5C94795D" w14:textId="77777777" w:rsidR="00FB2909" w:rsidRPr="00FB2909" w:rsidRDefault="00FB2909" w:rsidP="00FB2909">
            <w:pPr>
              <w:pStyle w:val="toelichtingvraaginsprong1"/>
              <w:numPr>
                <w:ilvl w:val="0"/>
                <w:numId w:val="0"/>
              </w:numPr>
              <w:tabs>
                <w:tab w:val="num" w:pos="1777"/>
              </w:tabs>
              <w:ind w:left="1277"/>
              <w:rPr>
                <w:i/>
                <w:lang w:val="fr-BE"/>
              </w:rPr>
            </w:pPr>
          </w:p>
        </w:tc>
      </w:tr>
      <w:tr w:rsidR="00FB2909" w:rsidRPr="00C51A3A" w14:paraId="22D33CC5" w14:textId="4700D1F5" w:rsidTr="0035150C">
        <w:tc>
          <w:tcPr>
            <w:tcW w:w="8222" w:type="dxa"/>
          </w:tcPr>
          <w:p w14:paraId="3868AD75"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contrôle</w:t>
            </w:r>
            <w:proofErr w:type="gramEnd"/>
            <w:r w:rsidRPr="00FB2909">
              <w:rPr>
                <w:i/>
                <w:lang w:val="fr-BE"/>
              </w:rPr>
              <w:t xml:space="preserve"> visuel périodique de la présence et de l’accessibilité des extincteurs</w:t>
            </w:r>
          </w:p>
        </w:tc>
        <w:tc>
          <w:tcPr>
            <w:tcW w:w="5775" w:type="dxa"/>
          </w:tcPr>
          <w:p w14:paraId="0583706F" w14:textId="77777777" w:rsidR="00FB2909" w:rsidRPr="00FB2909" w:rsidRDefault="00FB2909" w:rsidP="00FB2909">
            <w:pPr>
              <w:pStyle w:val="toelichtingvraaginsprong2"/>
              <w:numPr>
                <w:ilvl w:val="0"/>
                <w:numId w:val="0"/>
              </w:numPr>
              <w:ind w:left="2124"/>
              <w:rPr>
                <w:i/>
                <w:lang w:val="fr-BE"/>
              </w:rPr>
            </w:pPr>
          </w:p>
        </w:tc>
      </w:tr>
      <w:tr w:rsidR="00FB2909" w:rsidRPr="00C51A3A" w14:paraId="4E5FF8E4" w14:textId="1E7D104B" w:rsidTr="0035150C">
        <w:tc>
          <w:tcPr>
            <w:tcW w:w="8222" w:type="dxa"/>
          </w:tcPr>
          <w:p w14:paraId="1CCF0E30"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inspection</w:t>
            </w:r>
            <w:proofErr w:type="gramEnd"/>
            <w:r w:rsidRPr="00FB2909">
              <w:rPr>
                <w:i/>
                <w:lang w:val="fr-BE"/>
              </w:rPr>
              <w:t xml:space="preserve"> annuelle approfondie de chaque extincteur par une personne qualifiée.</w:t>
            </w:r>
          </w:p>
        </w:tc>
        <w:tc>
          <w:tcPr>
            <w:tcW w:w="5775" w:type="dxa"/>
          </w:tcPr>
          <w:p w14:paraId="3EE6C90A" w14:textId="77777777" w:rsidR="00FB2909" w:rsidRPr="00FB2909" w:rsidRDefault="00FB2909" w:rsidP="00FB2909">
            <w:pPr>
              <w:pStyle w:val="toelichtingvraaginsprong2"/>
              <w:numPr>
                <w:ilvl w:val="0"/>
                <w:numId w:val="0"/>
              </w:numPr>
              <w:ind w:left="2124"/>
              <w:rPr>
                <w:i/>
                <w:lang w:val="fr-BE"/>
              </w:rPr>
            </w:pPr>
          </w:p>
        </w:tc>
      </w:tr>
      <w:tr w:rsidR="00FB2909" w:rsidRPr="00FB2909" w14:paraId="6098258D" w14:textId="36BB5C86" w:rsidTr="0035150C">
        <w:tc>
          <w:tcPr>
            <w:tcW w:w="8222" w:type="dxa"/>
          </w:tcPr>
          <w:p w14:paraId="52DC182C" w14:textId="77777777" w:rsidR="00FB2909" w:rsidRPr="00FB2909" w:rsidRDefault="00FB2909" w:rsidP="009C63D5">
            <w:pPr>
              <w:pStyle w:val="Toelichtingvraag"/>
              <w:ind w:left="0"/>
              <w:rPr>
                <w:i/>
                <w:lang w:val="fr-BE"/>
              </w:rPr>
            </w:pPr>
            <w:proofErr w:type="gramStart"/>
            <w:r w:rsidRPr="00FB2909">
              <w:rPr>
                <w:i/>
                <w:lang w:val="fr-BE"/>
              </w:rPr>
              <w:t>Formation:</w:t>
            </w:r>
            <w:proofErr w:type="gramEnd"/>
          </w:p>
        </w:tc>
        <w:tc>
          <w:tcPr>
            <w:tcW w:w="5775" w:type="dxa"/>
          </w:tcPr>
          <w:p w14:paraId="4CD95CFE" w14:textId="77777777" w:rsidR="00FB2909" w:rsidRPr="00FB2909" w:rsidRDefault="00FB2909" w:rsidP="00FB2909">
            <w:pPr>
              <w:pStyle w:val="Toelichtingvraag"/>
              <w:ind w:left="0"/>
              <w:rPr>
                <w:i/>
                <w:lang w:val="fr-BE"/>
              </w:rPr>
            </w:pPr>
          </w:p>
        </w:tc>
      </w:tr>
      <w:tr w:rsidR="00FB2909" w:rsidRPr="00FB2909" w14:paraId="49ED96C6" w14:textId="49D14DB8" w:rsidTr="0035150C">
        <w:tc>
          <w:tcPr>
            <w:tcW w:w="8222" w:type="dxa"/>
          </w:tcPr>
          <w:p w14:paraId="47E57CB2" w14:textId="77777777" w:rsidR="00FB2909" w:rsidRPr="00FB2909" w:rsidRDefault="00FB2909" w:rsidP="009C63D5">
            <w:pPr>
              <w:pStyle w:val="toelichtingvraaginsprong1"/>
              <w:tabs>
                <w:tab w:val="clear" w:pos="1667"/>
                <w:tab w:val="num" w:pos="1637"/>
                <w:tab w:val="num" w:pos="1777"/>
              </w:tabs>
              <w:ind w:left="1637"/>
              <w:rPr>
                <w:i/>
                <w:lang w:val="fr-BE"/>
              </w:rPr>
            </w:pPr>
            <w:r w:rsidRPr="00FB2909">
              <w:rPr>
                <w:i/>
                <w:lang w:val="fr-BE"/>
              </w:rPr>
              <w:t>Les travailleurs reçoivent un entraînement périodique à l'utilisation d'extincteurs portatifs. La participation à ces formations est enregistrée.</w:t>
            </w:r>
          </w:p>
        </w:tc>
        <w:tc>
          <w:tcPr>
            <w:tcW w:w="5775" w:type="dxa"/>
          </w:tcPr>
          <w:p w14:paraId="7D9F76B0" w14:textId="77777777" w:rsidR="00FB2909" w:rsidRPr="00FB2909" w:rsidRDefault="00FB2909" w:rsidP="00FB2909">
            <w:pPr>
              <w:pStyle w:val="toelichtingvraaginsprong1"/>
              <w:numPr>
                <w:ilvl w:val="0"/>
                <w:numId w:val="0"/>
              </w:numPr>
              <w:tabs>
                <w:tab w:val="num" w:pos="1777"/>
              </w:tabs>
              <w:ind w:left="1277"/>
              <w:rPr>
                <w:i/>
                <w:lang w:val="fr-BE"/>
              </w:rPr>
            </w:pPr>
          </w:p>
        </w:tc>
      </w:tr>
      <w:tr w:rsidR="00FB2909" w:rsidRPr="00FB2909" w14:paraId="277264EE" w14:textId="69993EE3" w:rsidTr="0035150C">
        <w:tc>
          <w:tcPr>
            <w:tcW w:w="8222" w:type="dxa"/>
          </w:tcPr>
          <w:p w14:paraId="3ABE092A" w14:textId="77777777" w:rsidR="00FB2909" w:rsidRPr="00FB2909" w:rsidRDefault="00FB2909" w:rsidP="009C63D5">
            <w:pPr>
              <w:pStyle w:val="Toelichtingvraag"/>
              <w:ind w:left="0"/>
              <w:rPr>
                <w:i/>
                <w:lang w:val="fr-BE"/>
              </w:rPr>
            </w:pPr>
            <w:proofErr w:type="gramStart"/>
            <w:r w:rsidRPr="00FB2909">
              <w:rPr>
                <w:i/>
                <w:lang w:val="fr-BE"/>
              </w:rPr>
              <w:t>Signalisation:</w:t>
            </w:r>
            <w:proofErr w:type="gramEnd"/>
          </w:p>
        </w:tc>
        <w:tc>
          <w:tcPr>
            <w:tcW w:w="5775" w:type="dxa"/>
          </w:tcPr>
          <w:p w14:paraId="370E7B88" w14:textId="77777777" w:rsidR="00FB2909" w:rsidRPr="00FB2909" w:rsidRDefault="00FB2909" w:rsidP="00FB2909">
            <w:pPr>
              <w:pStyle w:val="Toelichtingvraag"/>
              <w:ind w:left="0"/>
              <w:rPr>
                <w:i/>
                <w:lang w:val="fr-BE"/>
              </w:rPr>
            </w:pPr>
          </w:p>
        </w:tc>
      </w:tr>
      <w:tr w:rsidR="00FB2909" w:rsidRPr="00C51A3A" w14:paraId="33AAC50C" w14:textId="41A5EDEB" w:rsidTr="0035150C">
        <w:tc>
          <w:tcPr>
            <w:tcW w:w="8222" w:type="dxa"/>
          </w:tcPr>
          <w:p w14:paraId="6A96BBAD" w14:textId="77777777" w:rsidR="00FB2909" w:rsidRPr="00FB2909" w:rsidRDefault="00FB2909" w:rsidP="009C63D5">
            <w:pPr>
              <w:pStyle w:val="toelichtingvraaginsprong1"/>
              <w:tabs>
                <w:tab w:val="clear" w:pos="1667"/>
                <w:tab w:val="num" w:pos="1637"/>
                <w:tab w:val="num" w:pos="1777"/>
              </w:tabs>
              <w:ind w:left="1637"/>
              <w:rPr>
                <w:i/>
                <w:lang w:val="fr-BE"/>
              </w:rPr>
            </w:pPr>
            <w:r w:rsidRPr="00FB2909">
              <w:rPr>
                <w:i/>
                <w:lang w:val="fr-BE"/>
              </w:rPr>
              <w:t>Les extincteurs portatifs sont peints en rouge et clairement signalés.</w:t>
            </w:r>
          </w:p>
        </w:tc>
        <w:tc>
          <w:tcPr>
            <w:tcW w:w="5775" w:type="dxa"/>
          </w:tcPr>
          <w:p w14:paraId="15A51E39" w14:textId="77777777" w:rsidR="00FB2909" w:rsidRPr="00FB2909" w:rsidRDefault="00FB2909" w:rsidP="00FB2909">
            <w:pPr>
              <w:pStyle w:val="toelichtingvraaginsprong1"/>
              <w:numPr>
                <w:ilvl w:val="0"/>
                <w:numId w:val="0"/>
              </w:numPr>
              <w:tabs>
                <w:tab w:val="num" w:pos="1777"/>
              </w:tabs>
              <w:ind w:left="1277"/>
              <w:rPr>
                <w:i/>
                <w:lang w:val="fr-BE"/>
              </w:rPr>
            </w:pPr>
          </w:p>
        </w:tc>
      </w:tr>
    </w:tbl>
    <w:p w14:paraId="022ED79B" w14:textId="77777777" w:rsidR="0035150C" w:rsidRPr="00C51A3A" w:rsidRDefault="0035150C">
      <w:pPr>
        <w:rPr>
          <w:lang w:val="fr-FR"/>
        </w:rPr>
      </w:pPr>
    </w:p>
    <w:tbl>
      <w:tblPr>
        <w:tblStyle w:val="Tabelraster"/>
        <w:tblW w:w="0" w:type="auto"/>
        <w:tblInd w:w="-5" w:type="dxa"/>
        <w:tblLook w:val="04A0" w:firstRow="1" w:lastRow="0" w:firstColumn="1" w:lastColumn="0" w:noHBand="0" w:noVBand="1"/>
      </w:tblPr>
      <w:tblGrid>
        <w:gridCol w:w="8222"/>
        <w:gridCol w:w="5775"/>
      </w:tblGrid>
      <w:tr w:rsidR="00FB2909" w:rsidRPr="00C51A3A" w14:paraId="2CBC265C" w14:textId="615AF521" w:rsidTr="0035150C">
        <w:tc>
          <w:tcPr>
            <w:tcW w:w="8222" w:type="dxa"/>
          </w:tcPr>
          <w:p w14:paraId="3DEC4913" w14:textId="60D9186F" w:rsidR="00FB2909" w:rsidRPr="00FB2909" w:rsidRDefault="00FB2909" w:rsidP="009C63D5">
            <w:pPr>
              <w:pStyle w:val="Kop3"/>
            </w:pPr>
            <w:bookmarkStart w:id="34" w:name="_Toc2955400"/>
            <w:r w:rsidRPr="00FB2909">
              <w:lastRenderedPageBreak/>
              <w:t xml:space="preserve">Rupture d’un réservoir de stockage à </w:t>
            </w:r>
            <w:r w:rsidRPr="00FB2909">
              <w:rPr>
                <w:lang w:val="fr-FR"/>
              </w:rPr>
              <w:t>cause</w:t>
            </w:r>
            <w:r w:rsidRPr="00FB2909">
              <w:t xml:space="preserve"> d’un feu externe</w:t>
            </w:r>
            <w:bookmarkEnd w:id="34"/>
          </w:p>
        </w:tc>
        <w:tc>
          <w:tcPr>
            <w:tcW w:w="5775" w:type="dxa"/>
          </w:tcPr>
          <w:p w14:paraId="797AE8EC" w14:textId="77777777" w:rsidR="00FB2909" w:rsidRPr="00FB2909" w:rsidRDefault="00FB2909" w:rsidP="00FB2909">
            <w:pPr>
              <w:pStyle w:val="Kop3"/>
              <w:numPr>
                <w:ilvl w:val="0"/>
                <w:numId w:val="0"/>
              </w:numPr>
            </w:pPr>
          </w:p>
        </w:tc>
      </w:tr>
      <w:tr w:rsidR="00FB2909" w:rsidRPr="00C51A3A" w14:paraId="47B5A06B" w14:textId="7B46A230" w:rsidTr="0035150C">
        <w:tc>
          <w:tcPr>
            <w:tcW w:w="8222" w:type="dxa"/>
          </w:tcPr>
          <w:p w14:paraId="491863B3" w14:textId="77777777" w:rsidR="00FB2909" w:rsidRPr="00FB2909" w:rsidRDefault="00FB2909" w:rsidP="009C63D5">
            <w:pPr>
              <w:pStyle w:val="Maatregel"/>
              <w:rPr>
                <w:lang w:val="fr-BE"/>
              </w:rPr>
            </w:pPr>
            <w:r w:rsidRPr="00FB2909">
              <w:rPr>
                <w:lang w:val="fr-BE"/>
              </w:rPr>
              <w:t>Distance de sécurité entre les réservoirs sous pression fixes et les foyers potentiels d’incendie</w:t>
            </w:r>
          </w:p>
        </w:tc>
        <w:tc>
          <w:tcPr>
            <w:tcW w:w="5775" w:type="dxa"/>
          </w:tcPr>
          <w:p w14:paraId="5FC90066" w14:textId="77777777" w:rsidR="00FB2909" w:rsidRPr="00FB2909" w:rsidRDefault="00FB2909" w:rsidP="00FB2909">
            <w:pPr>
              <w:pStyle w:val="Maatregel"/>
              <w:numPr>
                <w:ilvl w:val="0"/>
                <w:numId w:val="0"/>
              </w:numPr>
              <w:rPr>
                <w:lang w:val="fr-BE"/>
              </w:rPr>
            </w:pPr>
          </w:p>
        </w:tc>
      </w:tr>
      <w:tr w:rsidR="00FB2909" w:rsidRPr="00C51A3A" w14:paraId="05681536" w14:textId="3D2137B9" w:rsidTr="0035150C">
        <w:tc>
          <w:tcPr>
            <w:tcW w:w="8222" w:type="dxa"/>
          </w:tcPr>
          <w:p w14:paraId="1DD81346" w14:textId="77777777" w:rsidR="00FB2909" w:rsidRPr="00FB2909" w:rsidRDefault="00FB2909" w:rsidP="009C63D5">
            <w:pPr>
              <w:pStyle w:val="Toelichtingvraag"/>
              <w:ind w:left="0"/>
              <w:rPr>
                <w:i/>
                <w:iCs/>
                <w:lang w:val="fr-BE"/>
              </w:rPr>
            </w:pPr>
            <w:r w:rsidRPr="00FB2909">
              <w:rPr>
                <w:i/>
                <w:lang w:val="fr-BE"/>
              </w:rPr>
              <w:t>Pour ce faire, voir les distances de sécurité reprises dans les différents codes (entre autres les références [6] et [11]) et les distances minimales exigées légalement, reprises au chapitre 2.</w:t>
            </w:r>
          </w:p>
        </w:tc>
        <w:tc>
          <w:tcPr>
            <w:tcW w:w="5775" w:type="dxa"/>
          </w:tcPr>
          <w:p w14:paraId="3E6398E9" w14:textId="77777777" w:rsidR="00FB2909" w:rsidRPr="00FB2909" w:rsidRDefault="00FB2909" w:rsidP="00FB2909">
            <w:pPr>
              <w:pStyle w:val="Toelichtingvraag"/>
              <w:ind w:left="0"/>
              <w:rPr>
                <w:i/>
                <w:lang w:val="fr-BE"/>
              </w:rPr>
            </w:pPr>
          </w:p>
        </w:tc>
      </w:tr>
      <w:tr w:rsidR="00FB2909" w:rsidRPr="00C51A3A" w14:paraId="2E4FE1D2" w14:textId="5735CF3C" w:rsidTr="0035150C">
        <w:tc>
          <w:tcPr>
            <w:tcW w:w="8222" w:type="dxa"/>
          </w:tcPr>
          <w:p w14:paraId="615FABD5" w14:textId="77777777" w:rsidR="00FB2909" w:rsidRPr="00FB2909" w:rsidRDefault="00FB2909" w:rsidP="009C63D5">
            <w:pPr>
              <w:pStyle w:val="Maatregel"/>
              <w:rPr>
                <w:lang w:val="fr-BE"/>
              </w:rPr>
            </w:pPr>
            <w:r w:rsidRPr="00FB2909">
              <w:rPr>
                <w:lang w:val="fr-BE"/>
              </w:rPr>
              <w:t xml:space="preserve">Elimination périodique de la végétation combustible autour du réservoir de stockage </w:t>
            </w:r>
          </w:p>
        </w:tc>
        <w:tc>
          <w:tcPr>
            <w:tcW w:w="5775" w:type="dxa"/>
          </w:tcPr>
          <w:p w14:paraId="465C1713" w14:textId="77777777" w:rsidR="00FB2909" w:rsidRPr="00FB2909" w:rsidRDefault="00FB2909" w:rsidP="00FB2909">
            <w:pPr>
              <w:pStyle w:val="Maatregel"/>
              <w:numPr>
                <w:ilvl w:val="0"/>
                <w:numId w:val="0"/>
              </w:numPr>
              <w:rPr>
                <w:lang w:val="fr-BE"/>
              </w:rPr>
            </w:pPr>
          </w:p>
        </w:tc>
      </w:tr>
      <w:tr w:rsidR="00FB2909" w:rsidRPr="00C51A3A" w14:paraId="23453C9C" w14:textId="2A1DCA72" w:rsidTr="0035150C">
        <w:tc>
          <w:tcPr>
            <w:tcW w:w="8222" w:type="dxa"/>
          </w:tcPr>
          <w:p w14:paraId="78A66A34" w14:textId="77777777" w:rsidR="00FB2909" w:rsidRPr="00FB2909" w:rsidRDefault="00FB2909" w:rsidP="009C63D5">
            <w:pPr>
              <w:pStyle w:val="Maatregel"/>
              <w:rPr>
                <w:lang w:val="fr-BE"/>
              </w:rPr>
            </w:pPr>
            <w:r w:rsidRPr="00FB2909">
              <w:rPr>
                <w:lang w:val="fr-BE"/>
              </w:rPr>
              <w:t>Inspections périodiques sur la présence de déchets combustibles</w:t>
            </w:r>
          </w:p>
        </w:tc>
        <w:tc>
          <w:tcPr>
            <w:tcW w:w="5775" w:type="dxa"/>
          </w:tcPr>
          <w:p w14:paraId="53EC3A06" w14:textId="77777777" w:rsidR="00FB2909" w:rsidRPr="00FB2909" w:rsidRDefault="00FB2909" w:rsidP="00FB2909">
            <w:pPr>
              <w:pStyle w:val="Maatregel"/>
              <w:numPr>
                <w:ilvl w:val="0"/>
                <w:numId w:val="0"/>
              </w:numPr>
              <w:rPr>
                <w:lang w:val="fr-BE"/>
              </w:rPr>
            </w:pPr>
          </w:p>
        </w:tc>
      </w:tr>
      <w:tr w:rsidR="00FB2909" w:rsidRPr="00C51A3A" w14:paraId="0E002252" w14:textId="1F6F7B04" w:rsidTr="0035150C">
        <w:tc>
          <w:tcPr>
            <w:tcW w:w="8222" w:type="dxa"/>
          </w:tcPr>
          <w:p w14:paraId="6E3BFA59" w14:textId="77777777" w:rsidR="00FB2909" w:rsidRPr="00FB2909" w:rsidRDefault="00FB2909" w:rsidP="009C63D5">
            <w:pPr>
              <w:pStyle w:val="Maatregel"/>
              <w:rPr>
                <w:lang w:val="fr-BE"/>
              </w:rPr>
            </w:pPr>
            <w:r w:rsidRPr="00FB2909">
              <w:rPr>
                <w:lang w:val="fr-BE"/>
              </w:rPr>
              <w:t>Position par rapport au niveau du sol</w:t>
            </w:r>
          </w:p>
        </w:tc>
        <w:tc>
          <w:tcPr>
            <w:tcW w:w="5775" w:type="dxa"/>
          </w:tcPr>
          <w:p w14:paraId="12CEFF61" w14:textId="77777777" w:rsidR="00FB2909" w:rsidRPr="00FB2909" w:rsidRDefault="00FB2909" w:rsidP="00FB2909">
            <w:pPr>
              <w:pStyle w:val="Maatregel"/>
              <w:numPr>
                <w:ilvl w:val="0"/>
                <w:numId w:val="0"/>
              </w:numPr>
              <w:rPr>
                <w:lang w:val="fr-BE"/>
              </w:rPr>
            </w:pPr>
          </w:p>
        </w:tc>
      </w:tr>
      <w:tr w:rsidR="00FB2909" w:rsidRPr="00C51A3A" w14:paraId="1C443085" w14:textId="2A27E52F" w:rsidTr="0035150C">
        <w:tc>
          <w:tcPr>
            <w:tcW w:w="8222" w:type="dxa"/>
          </w:tcPr>
          <w:p w14:paraId="36314C2D" w14:textId="77777777" w:rsidR="00FB2909" w:rsidRPr="00FB2909" w:rsidRDefault="00FB2909" w:rsidP="00797A0C">
            <w:pPr>
              <w:pStyle w:val="Maatregel"/>
              <w:numPr>
                <w:ilvl w:val="0"/>
                <w:numId w:val="14"/>
              </w:numPr>
              <w:rPr>
                <w:b w:val="0"/>
                <w:i/>
                <w:sz w:val="18"/>
                <w:szCs w:val="18"/>
                <w:lang w:val="fr-BE"/>
              </w:rPr>
            </w:pPr>
            <w:r w:rsidRPr="00FB2909">
              <w:rPr>
                <w:b w:val="0"/>
                <w:i/>
                <w:sz w:val="18"/>
                <w:szCs w:val="18"/>
                <w:lang w:val="fr-BE"/>
              </w:rPr>
              <w:t>Le stockage est situé à un niveau plus élevé qu’un stockage de liquides inflammables ou d’oxygène liquéfié (si la distance entre l’hydrogène et les substances des autres catégories est inférieure à 15 m).</w:t>
            </w:r>
          </w:p>
        </w:tc>
        <w:tc>
          <w:tcPr>
            <w:tcW w:w="5775" w:type="dxa"/>
          </w:tcPr>
          <w:p w14:paraId="579017B6" w14:textId="77777777" w:rsidR="00FB2909" w:rsidRPr="00FB2909" w:rsidRDefault="00FB2909" w:rsidP="00FB2909">
            <w:pPr>
              <w:pStyle w:val="Maatregel"/>
              <w:numPr>
                <w:ilvl w:val="0"/>
                <w:numId w:val="0"/>
              </w:numPr>
              <w:ind w:left="927"/>
              <w:rPr>
                <w:b w:val="0"/>
                <w:i/>
                <w:sz w:val="18"/>
                <w:szCs w:val="18"/>
                <w:lang w:val="fr-BE"/>
              </w:rPr>
            </w:pPr>
          </w:p>
        </w:tc>
      </w:tr>
      <w:tr w:rsidR="00FB2909" w:rsidRPr="00C51A3A" w14:paraId="263EB1EC" w14:textId="4DEA8093" w:rsidTr="0035150C">
        <w:tc>
          <w:tcPr>
            <w:tcW w:w="8222" w:type="dxa"/>
          </w:tcPr>
          <w:p w14:paraId="7F060D71" w14:textId="77777777" w:rsidR="00FB2909" w:rsidRPr="00FB2909" w:rsidRDefault="00FB2909" w:rsidP="00797A0C">
            <w:pPr>
              <w:pStyle w:val="Maatregel"/>
              <w:numPr>
                <w:ilvl w:val="0"/>
                <w:numId w:val="14"/>
              </w:numPr>
              <w:rPr>
                <w:b w:val="0"/>
                <w:sz w:val="18"/>
                <w:szCs w:val="18"/>
                <w:lang w:val="fr-BE"/>
              </w:rPr>
            </w:pPr>
            <w:r w:rsidRPr="00FB2909">
              <w:rPr>
                <w:b w:val="0"/>
                <w:i/>
                <w:sz w:val="18"/>
                <w:szCs w:val="18"/>
                <w:lang w:val="fr-BE"/>
              </w:rPr>
              <w:t>Si le stockage est quand même situé à un niveau plus faible que le stockage voisin de liquides inflammables ou d’oxygène liquéfié, alors il faut prendre des mesures de protection pour éviter que des substances dangereuses puissent s’écouler sous les réservoirs de stockage (si la distance entre l’hydrogène et les substances des autres catégories est inférieure à 15 m).</w:t>
            </w:r>
          </w:p>
        </w:tc>
        <w:tc>
          <w:tcPr>
            <w:tcW w:w="5775" w:type="dxa"/>
          </w:tcPr>
          <w:p w14:paraId="385370FA" w14:textId="77777777" w:rsidR="00FB2909" w:rsidRPr="00FB2909" w:rsidRDefault="00FB2909" w:rsidP="00FB2909">
            <w:pPr>
              <w:pStyle w:val="Maatregel"/>
              <w:numPr>
                <w:ilvl w:val="0"/>
                <w:numId w:val="0"/>
              </w:numPr>
              <w:ind w:left="927"/>
              <w:rPr>
                <w:b w:val="0"/>
                <w:i/>
                <w:sz w:val="18"/>
                <w:szCs w:val="18"/>
                <w:lang w:val="fr-BE"/>
              </w:rPr>
            </w:pPr>
          </w:p>
        </w:tc>
      </w:tr>
      <w:tr w:rsidR="00FB2909" w:rsidRPr="00C51A3A" w14:paraId="26DA5971" w14:textId="567A5C77" w:rsidTr="0035150C">
        <w:tc>
          <w:tcPr>
            <w:tcW w:w="8222" w:type="dxa"/>
          </w:tcPr>
          <w:p w14:paraId="6BE0B706" w14:textId="77777777" w:rsidR="00FB2909" w:rsidRPr="00FB2909" w:rsidRDefault="00FB2909" w:rsidP="009C63D5">
            <w:pPr>
              <w:pStyle w:val="Maatregel"/>
              <w:rPr>
                <w:lang w:val="fr-BE"/>
              </w:rPr>
            </w:pPr>
            <w:r w:rsidRPr="00FB2909">
              <w:rPr>
                <w:lang w:val="fr-BE"/>
              </w:rPr>
              <w:t xml:space="preserve">Système fixe d’arrosage d’eau autour du réservoir sous pression fixe </w:t>
            </w:r>
          </w:p>
        </w:tc>
        <w:tc>
          <w:tcPr>
            <w:tcW w:w="5775" w:type="dxa"/>
          </w:tcPr>
          <w:p w14:paraId="2F3A2FAD" w14:textId="77777777" w:rsidR="00FB2909" w:rsidRPr="00FB2909" w:rsidRDefault="00FB2909" w:rsidP="00FB2909">
            <w:pPr>
              <w:pStyle w:val="Maatregel"/>
              <w:numPr>
                <w:ilvl w:val="0"/>
                <w:numId w:val="0"/>
              </w:numPr>
              <w:rPr>
                <w:lang w:val="fr-BE"/>
              </w:rPr>
            </w:pPr>
          </w:p>
        </w:tc>
      </w:tr>
      <w:tr w:rsidR="00FB2909" w:rsidRPr="00C51A3A" w14:paraId="7A296447" w14:textId="6643CFA5" w:rsidTr="0035150C">
        <w:tc>
          <w:tcPr>
            <w:tcW w:w="8222" w:type="dxa"/>
          </w:tcPr>
          <w:p w14:paraId="21A60C0F" w14:textId="77777777" w:rsidR="00FB2909" w:rsidRPr="00FB2909" w:rsidRDefault="00FB2909" w:rsidP="009C63D5">
            <w:pPr>
              <w:pStyle w:val="Toelichtingvraag"/>
              <w:ind w:left="0"/>
              <w:rPr>
                <w:i/>
                <w:lang w:val="fr-BE"/>
              </w:rPr>
            </w:pPr>
            <w:r w:rsidRPr="00FB2909">
              <w:rPr>
                <w:i/>
                <w:lang w:val="fr-BE"/>
              </w:rPr>
              <w:t>Un feu d’hydrogène ne peut être arrêté de manière sûre qu’en laissant le feu se consommer de manière contrôlée jusqu’à ce que l’alimentation en hydrogène puisse être fermée. Aussi longtemps que l’alimentation en hydrogène n’est pas arrêtée, la probabilité de reprise d‘un feu d’hydrogène est élevée. Des systèmes d’arrosage d’eau sont quand même utiles pour refroidir le stockage d’hydrogène (</w:t>
            </w:r>
            <w:proofErr w:type="gramStart"/>
            <w:r w:rsidRPr="00FB2909">
              <w:rPr>
                <w:i/>
                <w:lang w:val="fr-BE"/>
              </w:rPr>
              <w:t>de manière à ce</w:t>
            </w:r>
            <w:proofErr w:type="gramEnd"/>
            <w:r w:rsidRPr="00FB2909">
              <w:rPr>
                <w:i/>
                <w:lang w:val="fr-BE"/>
              </w:rPr>
              <w:t xml:space="preserve"> que le débit d’évent </w:t>
            </w:r>
            <w:r w:rsidRPr="00FB2909">
              <w:rPr>
                <w:i/>
                <w:lang w:val="fr-BE"/>
              </w:rPr>
              <w:lastRenderedPageBreak/>
              <w:t>soit plus faible), pour éviter des incendies secondaires et pour limiter l’extension de l‘incendie.</w:t>
            </w:r>
          </w:p>
        </w:tc>
        <w:tc>
          <w:tcPr>
            <w:tcW w:w="5775" w:type="dxa"/>
          </w:tcPr>
          <w:p w14:paraId="5281D7F0" w14:textId="77777777" w:rsidR="00FB2909" w:rsidRPr="00FB2909" w:rsidRDefault="00FB2909" w:rsidP="00FB2909">
            <w:pPr>
              <w:pStyle w:val="Toelichtingvraag"/>
              <w:ind w:left="0"/>
              <w:rPr>
                <w:i/>
                <w:lang w:val="fr-BE"/>
              </w:rPr>
            </w:pPr>
          </w:p>
        </w:tc>
      </w:tr>
      <w:tr w:rsidR="00FB2909" w:rsidRPr="00C51A3A" w14:paraId="07BF60E0" w14:textId="5A45FAB6" w:rsidTr="0035150C">
        <w:tc>
          <w:tcPr>
            <w:tcW w:w="8222" w:type="dxa"/>
          </w:tcPr>
          <w:p w14:paraId="20F8E6EA" w14:textId="77777777" w:rsidR="00FB2909" w:rsidRPr="00FB2909" w:rsidRDefault="00FB2909" w:rsidP="009C63D5">
            <w:pPr>
              <w:pStyle w:val="Toelichtingvraag"/>
              <w:ind w:left="0"/>
              <w:rPr>
                <w:i/>
                <w:lang w:val="fr-BE"/>
              </w:rPr>
            </w:pPr>
            <w:r w:rsidRPr="00FB2909">
              <w:rPr>
                <w:i/>
                <w:lang w:val="fr-BE"/>
              </w:rPr>
              <w:t xml:space="preserve">On entend par systèmes fixes de refroidissement à </w:t>
            </w:r>
            <w:proofErr w:type="gramStart"/>
            <w:r w:rsidRPr="00FB2909">
              <w:rPr>
                <w:i/>
                <w:lang w:val="fr-BE"/>
              </w:rPr>
              <w:t>l’eau:</w:t>
            </w:r>
            <w:proofErr w:type="gramEnd"/>
          </w:p>
        </w:tc>
        <w:tc>
          <w:tcPr>
            <w:tcW w:w="5775" w:type="dxa"/>
          </w:tcPr>
          <w:p w14:paraId="49B000DE" w14:textId="77777777" w:rsidR="00FB2909" w:rsidRPr="00FB2909" w:rsidRDefault="00FB2909" w:rsidP="00FB2909">
            <w:pPr>
              <w:pStyle w:val="Toelichtingvraag"/>
              <w:ind w:left="0"/>
              <w:rPr>
                <w:i/>
                <w:lang w:val="fr-BE"/>
              </w:rPr>
            </w:pPr>
          </w:p>
        </w:tc>
      </w:tr>
      <w:tr w:rsidR="00FB2909" w:rsidRPr="00FB2909" w14:paraId="5645473D" w14:textId="001E1BF2" w:rsidTr="0035150C">
        <w:tc>
          <w:tcPr>
            <w:tcW w:w="8222" w:type="dxa"/>
          </w:tcPr>
          <w:p w14:paraId="53F417E3" w14:textId="77777777" w:rsidR="00FB2909" w:rsidRPr="00FB2909" w:rsidRDefault="00FB2909" w:rsidP="00797A0C">
            <w:pPr>
              <w:pStyle w:val="Toelichtingvraag"/>
              <w:numPr>
                <w:ilvl w:val="0"/>
                <w:numId w:val="9"/>
              </w:numPr>
              <w:rPr>
                <w:i/>
                <w:lang w:val="fr-BE"/>
              </w:rPr>
            </w:pPr>
            <w:proofErr w:type="gramStart"/>
            <w:r w:rsidRPr="00FB2909">
              <w:rPr>
                <w:i/>
                <w:lang w:val="fr-BE"/>
              </w:rPr>
              <w:t>les</w:t>
            </w:r>
            <w:proofErr w:type="gramEnd"/>
            <w:r w:rsidRPr="00FB2909">
              <w:rPr>
                <w:i/>
                <w:lang w:val="fr-BE"/>
              </w:rPr>
              <w:t xml:space="preserve"> systèmes de déluge</w:t>
            </w:r>
          </w:p>
        </w:tc>
        <w:tc>
          <w:tcPr>
            <w:tcW w:w="5775" w:type="dxa"/>
          </w:tcPr>
          <w:p w14:paraId="1E22B77B" w14:textId="77777777" w:rsidR="00FB2909" w:rsidRPr="00FB2909" w:rsidRDefault="00FB2909" w:rsidP="00FB2909">
            <w:pPr>
              <w:pStyle w:val="Toelichtingvraag"/>
              <w:ind w:left="1353"/>
              <w:rPr>
                <w:i/>
                <w:lang w:val="fr-BE"/>
              </w:rPr>
            </w:pPr>
          </w:p>
        </w:tc>
      </w:tr>
      <w:tr w:rsidR="00FB2909" w:rsidRPr="00FB2909" w14:paraId="13D810C8" w14:textId="34E5B5BD" w:rsidTr="0035150C">
        <w:tc>
          <w:tcPr>
            <w:tcW w:w="8222" w:type="dxa"/>
          </w:tcPr>
          <w:p w14:paraId="3ACADEF4" w14:textId="77777777" w:rsidR="00FB2909" w:rsidRPr="00FB2909" w:rsidRDefault="00FB2909" w:rsidP="00797A0C">
            <w:pPr>
              <w:pStyle w:val="Toelichtingvraag"/>
              <w:numPr>
                <w:ilvl w:val="0"/>
                <w:numId w:val="9"/>
              </w:numPr>
              <w:rPr>
                <w:i/>
                <w:lang w:val="fr-BE"/>
              </w:rPr>
            </w:pPr>
            <w:proofErr w:type="gramStart"/>
            <w:r w:rsidRPr="00FB2909">
              <w:rPr>
                <w:i/>
                <w:lang w:val="fr-BE"/>
              </w:rPr>
              <w:t>les</w:t>
            </w:r>
            <w:proofErr w:type="gramEnd"/>
            <w:r w:rsidRPr="00FB2909">
              <w:rPr>
                <w:i/>
                <w:lang w:val="fr-BE"/>
              </w:rPr>
              <w:t xml:space="preserve"> lances incendie.</w:t>
            </w:r>
          </w:p>
        </w:tc>
        <w:tc>
          <w:tcPr>
            <w:tcW w:w="5775" w:type="dxa"/>
          </w:tcPr>
          <w:p w14:paraId="6B79E388" w14:textId="77777777" w:rsidR="00FB2909" w:rsidRPr="00FB2909" w:rsidRDefault="00FB2909" w:rsidP="00FB2909">
            <w:pPr>
              <w:pStyle w:val="Toelichtingvraag"/>
              <w:ind w:left="1353"/>
              <w:rPr>
                <w:i/>
                <w:lang w:val="fr-BE"/>
              </w:rPr>
            </w:pPr>
          </w:p>
        </w:tc>
      </w:tr>
      <w:tr w:rsidR="00FB2909" w:rsidRPr="00FB2909" w14:paraId="5A82F402" w14:textId="3E1ACA5F" w:rsidTr="0035150C">
        <w:tc>
          <w:tcPr>
            <w:tcW w:w="8222" w:type="dxa"/>
          </w:tcPr>
          <w:p w14:paraId="63088FD6" w14:textId="77777777" w:rsidR="00FB2909" w:rsidRPr="00FB2909" w:rsidRDefault="00FB2909" w:rsidP="009C63D5">
            <w:pPr>
              <w:pStyle w:val="Toelichtingvraag"/>
              <w:ind w:left="0"/>
              <w:rPr>
                <w:i/>
                <w:lang w:val="fr-BE"/>
              </w:rPr>
            </w:pPr>
            <w:r w:rsidRPr="00FB2909">
              <w:rPr>
                <w:i/>
                <w:lang w:val="fr-BE"/>
              </w:rPr>
              <w:t xml:space="preserve">Lances </w:t>
            </w:r>
            <w:proofErr w:type="gramStart"/>
            <w:r w:rsidRPr="00FB2909">
              <w:rPr>
                <w:i/>
                <w:lang w:val="fr-BE"/>
              </w:rPr>
              <w:t>incendie:</w:t>
            </w:r>
            <w:proofErr w:type="gramEnd"/>
          </w:p>
        </w:tc>
        <w:tc>
          <w:tcPr>
            <w:tcW w:w="5775" w:type="dxa"/>
          </w:tcPr>
          <w:p w14:paraId="24D282FE" w14:textId="77777777" w:rsidR="00FB2909" w:rsidRPr="00FB2909" w:rsidRDefault="00FB2909" w:rsidP="00FB2909">
            <w:pPr>
              <w:pStyle w:val="Toelichtingvraag"/>
              <w:ind w:left="0"/>
              <w:rPr>
                <w:i/>
                <w:lang w:val="fr-BE"/>
              </w:rPr>
            </w:pPr>
          </w:p>
        </w:tc>
      </w:tr>
      <w:tr w:rsidR="00FB2909" w:rsidRPr="00C51A3A" w14:paraId="31BE9D98" w14:textId="3AF81401" w:rsidTr="0035150C">
        <w:tc>
          <w:tcPr>
            <w:tcW w:w="8222" w:type="dxa"/>
          </w:tcPr>
          <w:p w14:paraId="6CD7E6D0" w14:textId="77777777" w:rsidR="00FB2909" w:rsidRPr="00FB2909" w:rsidRDefault="00FB2909" w:rsidP="009C63D5">
            <w:pPr>
              <w:pStyle w:val="toelichtingvraaginsprong1"/>
              <w:tabs>
                <w:tab w:val="clear" w:pos="1667"/>
                <w:tab w:val="num" w:pos="1637"/>
                <w:tab w:val="num" w:pos="1777"/>
              </w:tabs>
              <w:ind w:left="1637"/>
              <w:rPr>
                <w:i/>
                <w:lang w:val="fr-BE"/>
              </w:rPr>
            </w:pPr>
            <w:proofErr w:type="gramStart"/>
            <w:r w:rsidRPr="00FB2909">
              <w:rPr>
                <w:i/>
                <w:lang w:val="fr-BE"/>
              </w:rPr>
              <w:t>sont</w:t>
            </w:r>
            <w:proofErr w:type="gramEnd"/>
            <w:r w:rsidRPr="00FB2909">
              <w:rPr>
                <w:i/>
                <w:lang w:val="fr-BE"/>
              </w:rPr>
              <w:t xml:space="preserve"> liées en permanence au réseau d’eau incendie</w:t>
            </w:r>
          </w:p>
        </w:tc>
        <w:tc>
          <w:tcPr>
            <w:tcW w:w="5775" w:type="dxa"/>
          </w:tcPr>
          <w:p w14:paraId="5A243A03" w14:textId="77777777" w:rsidR="00FB2909" w:rsidRPr="00FB2909" w:rsidRDefault="00FB2909" w:rsidP="00FB2909">
            <w:pPr>
              <w:pStyle w:val="toelichtingvraaginsprong1"/>
              <w:numPr>
                <w:ilvl w:val="0"/>
                <w:numId w:val="0"/>
              </w:numPr>
              <w:tabs>
                <w:tab w:val="num" w:pos="1777"/>
              </w:tabs>
              <w:ind w:left="1277"/>
              <w:rPr>
                <w:i/>
                <w:lang w:val="fr-BE"/>
              </w:rPr>
            </w:pPr>
          </w:p>
        </w:tc>
      </w:tr>
      <w:tr w:rsidR="00FB2909" w:rsidRPr="00C51A3A" w14:paraId="298D74BF" w14:textId="3AD26227" w:rsidTr="0035150C">
        <w:tc>
          <w:tcPr>
            <w:tcW w:w="8222" w:type="dxa"/>
          </w:tcPr>
          <w:p w14:paraId="78B09693" w14:textId="77777777" w:rsidR="00FB2909" w:rsidRPr="00FB2909" w:rsidRDefault="00FB2909" w:rsidP="009C63D5">
            <w:pPr>
              <w:pStyle w:val="toelichtingvraaginsprong1"/>
              <w:tabs>
                <w:tab w:val="clear" w:pos="1667"/>
                <w:tab w:val="num" w:pos="1637"/>
                <w:tab w:val="num" w:pos="1777"/>
              </w:tabs>
              <w:ind w:left="1637"/>
              <w:rPr>
                <w:i/>
                <w:lang w:val="fr-BE"/>
              </w:rPr>
            </w:pPr>
            <w:proofErr w:type="gramStart"/>
            <w:r w:rsidRPr="00FB2909">
              <w:rPr>
                <w:i/>
                <w:lang w:val="fr-BE"/>
              </w:rPr>
              <w:t>peuvent</w:t>
            </w:r>
            <w:proofErr w:type="gramEnd"/>
            <w:r w:rsidRPr="00FB2909">
              <w:rPr>
                <w:i/>
                <w:lang w:val="fr-BE"/>
              </w:rPr>
              <w:t xml:space="preserve"> atteindre la surface totale</w:t>
            </w:r>
          </w:p>
        </w:tc>
        <w:tc>
          <w:tcPr>
            <w:tcW w:w="5775" w:type="dxa"/>
          </w:tcPr>
          <w:p w14:paraId="340C3C93" w14:textId="77777777" w:rsidR="00FB2909" w:rsidRPr="00FB2909" w:rsidRDefault="00FB2909" w:rsidP="00FB2909">
            <w:pPr>
              <w:pStyle w:val="toelichtingvraaginsprong1"/>
              <w:numPr>
                <w:ilvl w:val="0"/>
                <w:numId w:val="0"/>
              </w:numPr>
              <w:tabs>
                <w:tab w:val="num" w:pos="1777"/>
              </w:tabs>
              <w:ind w:left="1277"/>
              <w:rPr>
                <w:i/>
                <w:lang w:val="fr-BE"/>
              </w:rPr>
            </w:pPr>
          </w:p>
        </w:tc>
      </w:tr>
      <w:tr w:rsidR="00FB2909" w:rsidRPr="00C51A3A" w14:paraId="3B5D90EA" w14:textId="547C950A" w:rsidTr="0035150C">
        <w:tc>
          <w:tcPr>
            <w:tcW w:w="8222" w:type="dxa"/>
          </w:tcPr>
          <w:p w14:paraId="32C49A3B" w14:textId="77777777" w:rsidR="00FB2909" w:rsidRPr="00FB2909" w:rsidRDefault="00FB2909" w:rsidP="009C63D5">
            <w:pPr>
              <w:pStyle w:val="toelichtingvraaginsprong1"/>
              <w:tabs>
                <w:tab w:val="clear" w:pos="1667"/>
                <w:tab w:val="num" w:pos="1637"/>
                <w:tab w:val="num" w:pos="1777"/>
              </w:tabs>
              <w:ind w:left="1637"/>
              <w:rPr>
                <w:i/>
                <w:lang w:val="fr-BE"/>
              </w:rPr>
            </w:pPr>
            <w:proofErr w:type="gramStart"/>
            <w:r w:rsidRPr="00FB2909">
              <w:rPr>
                <w:i/>
                <w:lang w:val="fr-BE"/>
              </w:rPr>
              <w:t>sont</w:t>
            </w:r>
            <w:proofErr w:type="gramEnd"/>
            <w:r w:rsidRPr="00FB2909">
              <w:rPr>
                <w:i/>
                <w:lang w:val="fr-BE"/>
              </w:rPr>
              <w:t xml:space="preserve"> accessibles et manipulables en sécurité en cas d’incendie ou sont à activer et à diriger à distance</w:t>
            </w:r>
          </w:p>
        </w:tc>
        <w:tc>
          <w:tcPr>
            <w:tcW w:w="5775" w:type="dxa"/>
          </w:tcPr>
          <w:p w14:paraId="4A6E7EF8" w14:textId="77777777" w:rsidR="00FB2909" w:rsidRPr="00FB2909" w:rsidRDefault="00FB2909" w:rsidP="00FB2909">
            <w:pPr>
              <w:pStyle w:val="toelichtingvraaginsprong1"/>
              <w:numPr>
                <w:ilvl w:val="0"/>
                <w:numId w:val="0"/>
              </w:numPr>
              <w:tabs>
                <w:tab w:val="num" w:pos="1777"/>
              </w:tabs>
              <w:ind w:left="1277"/>
              <w:rPr>
                <w:i/>
                <w:lang w:val="fr-BE"/>
              </w:rPr>
            </w:pPr>
          </w:p>
        </w:tc>
      </w:tr>
      <w:tr w:rsidR="00FB2909" w:rsidRPr="00C51A3A" w14:paraId="39BB159F" w14:textId="0C09BDDF" w:rsidTr="0035150C">
        <w:tc>
          <w:tcPr>
            <w:tcW w:w="8222" w:type="dxa"/>
          </w:tcPr>
          <w:p w14:paraId="0F8D45CA" w14:textId="77777777" w:rsidR="00FB2909" w:rsidRPr="00FB2909" w:rsidRDefault="00FB2909" w:rsidP="009C63D5">
            <w:pPr>
              <w:pStyle w:val="toelichtingvraaginsprong1"/>
              <w:tabs>
                <w:tab w:val="clear" w:pos="1667"/>
                <w:tab w:val="num" w:pos="1637"/>
                <w:tab w:val="num" w:pos="1777"/>
              </w:tabs>
              <w:ind w:left="1637"/>
              <w:rPr>
                <w:i/>
                <w:lang w:val="fr-BE"/>
              </w:rPr>
            </w:pPr>
            <w:proofErr w:type="gramStart"/>
            <w:r w:rsidRPr="00FB2909">
              <w:rPr>
                <w:i/>
                <w:lang w:val="fr-BE"/>
              </w:rPr>
              <w:t>sont</w:t>
            </w:r>
            <w:proofErr w:type="gramEnd"/>
            <w:r w:rsidRPr="00FB2909">
              <w:rPr>
                <w:i/>
                <w:lang w:val="fr-BE"/>
              </w:rPr>
              <w:t xml:space="preserve"> équipées de buses adaptables de manière à pouvoir former aussi bien un jet d’eau que des gouttes d’eau.</w:t>
            </w:r>
          </w:p>
        </w:tc>
        <w:tc>
          <w:tcPr>
            <w:tcW w:w="5775" w:type="dxa"/>
          </w:tcPr>
          <w:p w14:paraId="6CC5DC51" w14:textId="77777777" w:rsidR="00FB2909" w:rsidRPr="00FB2909" w:rsidRDefault="00FB2909" w:rsidP="00FB2909">
            <w:pPr>
              <w:pStyle w:val="toelichtingvraaginsprong1"/>
              <w:numPr>
                <w:ilvl w:val="0"/>
                <w:numId w:val="0"/>
              </w:numPr>
              <w:tabs>
                <w:tab w:val="num" w:pos="1777"/>
              </w:tabs>
              <w:ind w:left="1277"/>
              <w:rPr>
                <w:i/>
                <w:lang w:val="fr-BE"/>
              </w:rPr>
            </w:pPr>
          </w:p>
        </w:tc>
      </w:tr>
      <w:tr w:rsidR="00FB2909" w:rsidRPr="00C51A3A" w14:paraId="0849A772" w14:textId="7DA1F420" w:rsidTr="0035150C">
        <w:tc>
          <w:tcPr>
            <w:tcW w:w="8222" w:type="dxa"/>
          </w:tcPr>
          <w:p w14:paraId="59395A4A" w14:textId="77777777" w:rsidR="00FB2909" w:rsidRPr="00FB2909" w:rsidRDefault="00FB2909" w:rsidP="009C63D5">
            <w:pPr>
              <w:pStyle w:val="toelichtingvraaginsprong1"/>
              <w:tabs>
                <w:tab w:val="clear" w:pos="1667"/>
                <w:tab w:val="num" w:pos="1637"/>
                <w:tab w:val="num" w:pos="1777"/>
              </w:tabs>
              <w:ind w:left="1637"/>
              <w:rPr>
                <w:i/>
                <w:lang w:val="fr-BE"/>
              </w:rPr>
            </w:pPr>
            <w:proofErr w:type="gramStart"/>
            <w:r w:rsidRPr="00FB2909">
              <w:rPr>
                <w:i/>
                <w:lang w:val="fr-BE"/>
              </w:rPr>
              <w:t>ont</w:t>
            </w:r>
            <w:proofErr w:type="gramEnd"/>
            <w:r w:rsidRPr="00FB2909">
              <w:rPr>
                <w:i/>
                <w:lang w:val="fr-BE"/>
              </w:rPr>
              <w:t xml:space="preserve"> un débit de dosage de l’ordre de 8.14 l/min.m².</w:t>
            </w:r>
          </w:p>
        </w:tc>
        <w:tc>
          <w:tcPr>
            <w:tcW w:w="5775" w:type="dxa"/>
          </w:tcPr>
          <w:p w14:paraId="491F749F" w14:textId="77777777" w:rsidR="00FB2909" w:rsidRPr="00FB2909" w:rsidRDefault="00FB2909" w:rsidP="00FB2909">
            <w:pPr>
              <w:pStyle w:val="toelichtingvraaginsprong1"/>
              <w:numPr>
                <w:ilvl w:val="0"/>
                <w:numId w:val="0"/>
              </w:numPr>
              <w:tabs>
                <w:tab w:val="num" w:pos="1777"/>
              </w:tabs>
              <w:ind w:left="1277"/>
              <w:rPr>
                <w:i/>
                <w:lang w:val="fr-BE"/>
              </w:rPr>
            </w:pPr>
          </w:p>
        </w:tc>
      </w:tr>
      <w:tr w:rsidR="00FB2909" w:rsidRPr="00FB2909" w14:paraId="5D22F43D" w14:textId="56C9E17C" w:rsidTr="0035150C">
        <w:tc>
          <w:tcPr>
            <w:tcW w:w="8222" w:type="dxa"/>
          </w:tcPr>
          <w:p w14:paraId="0CA97CBC" w14:textId="77777777" w:rsidR="00FB2909" w:rsidRPr="00FB2909" w:rsidRDefault="00FB2909" w:rsidP="009C63D5">
            <w:pPr>
              <w:pStyle w:val="Toelichtingvraag"/>
              <w:ind w:left="0"/>
              <w:rPr>
                <w:i/>
                <w:lang w:val="fr-BE"/>
              </w:rPr>
            </w:pPr>
            <w:r w:rsidRPr="00FB2909">
              <w:rPr>
                <w:i/>
                <w:lang w:val="fr-BE"/>
              </w:rPr>
              <w:t xml:space="preserve">Systèmes de </w:t>
            </w:r>
            <w:proofErr w:type="gramStart"/>
            <w:r w:rsidRPr="00FB2909">
              <w:rPr>
                <w:i/>
                <w:lang w:val="fr-BE"/>
              </w:rPr>
              <w:t>déluge:</w:t>
            </w:r>
            <w:proofErr w:type="gramEnd"/>
          </w:p>
        </w:tc>
        <w:tc>
          <w:tcPr>
            <w:tcW w:w="5775" w:type="dxa"/>
          </w:tcPr>
          <w:p w14:paraId="19DC3734" w14:textId="77777777" w:rsidR="00FB2909" w:rsidRPr="00FB2909" w:rsidRDefault="00FB2909" w:rsidP="00FB2909">
            <w:pPr>
              <w:pStyle w:val="Toelichtingvraag"/>
              <w:ind w:left="0"/>
              <w:rPr>
                <w:i/>
                <w:lang w:val="fr-BE"/>
              </w:rPr>
            </w:pPr>
          </w:p>
        </w:tc>
      </w:tr>
      <w:tr w:rsidR="00FB2909" w:rsidRPr="00C51A3A" w14:paraId="321F96FB" w14:textId="303E819C" w:rsidTr="0035150C">
        <w:tc>
          <w:tcPr>
            <w:tcW w:w="8222" w:type="dxa"/>
          </w:tcPr>
          <w:p w14:paraId="2100ADFD" w14:textId="77777777" w:rsidR="00FB2909" w:rsidRPr="00FB2909" w:rsidRDefault="00FB2909" w:rsidP="009C63D5">
            <w:pPr>
              <w:pStyle w:val="toelichtingvraaginsprong1"/>
              <w:tabs>
                <w:tab w:val="clear" w:pos="1667"/>
                <w:tab w:val="num" w:pos="1637"/>
              </w:tabs>
              <w:ind w:left="1637"/>
              <w:rPr>
                <w:i/>
                <w:lang w:val="fr-BE"/>
              </w:rPr>
            </w:pPr>
            <w:r w:rsidRPr="00FB2909">
              <w:rPr>
                <w:i/>
                <w:lang w:val="fr-BE"/>
              </w:rPr>
              <w:t xml:space="preserve">Le système peut être activé à partir d’un endroit sûr. </w:t>
            </w:r>
          </w:p>
        </w:tc>
        <w:tc>
          <w:tcPr>
            <w:tcW w:w="5775" w:type="dxa"/>
          </w:tcPr>
          <w:p w14:paraId="68FF0E98" w14:textId="77777777" w:rsidR="00FB2909" w:rsidRPr="00FB2909" w:rsidRDefault="00FB2909" w:rsidP="00FB2909">
            <w:pPr>
              <w:pStyle w:val="toelichtingvraaginsprong1"/>
              <w:numPr>
                <w:ilvl w:val="0"/>
                <w:numId w:val="0"/>
              </w:numPr>
              <w:ind w:left="1277"/>
              <w:rPr>
                <w:i/>
                <w:lang w:val="fr-BE"/>
              </w:rPr>
            </w:pPr>
          </w:p>
        </w:tc>
      </w:tr>
      <w:tr w:rsidR="00FB2909" w:rsidRPr="00C51A3A" w14:paraId="0F72860C" w14:textId="1BDFBDA7" w:rsidTr="0035150C">
        <w:tc>
          <w:tcPr>
            <w:tcW w:w="8222" w:type="dxa"/>
          </w:tcPr>
          <w:p w14:paraId="00EFED62" w14:textId="77777777" w:rsidR="00FB2909" w:rsidRPr="00FB2909" w:rsidRDefault="00FB2909" w:rsidP="009C63D5">
            <w:pPr>
              <w:pStyle w:val="toelichtingvraaginsprong1"/>
              <w:tabs>
                <w:tab w:val="clear" w:pos="1667"/>
                <w:tab w:val="num" w:pos="1637"/>
              </w:tabs>
              <w:ind w:left="1637"/>
              <w:rPr>
                <w:i/>
                <w:lang w:val="fr-BE"/>
              </w:rPr>
            </w:pPr>
            <w:r w:rsidRPr="00FB2909">
              <w:rPr>
                <w:i/>
                <w:lang w:val="fr-BE"/>
              </w:rPr>
              <w:t>Le système peut être activé par la détection incendie présente.</w:t>
            </w:r>
          </w:p>
        </w:tc>
        <w:tc>
          <w:tcPr>
            <w:tcW w:w="5775" w:type="dxa"/>
          </w:tcPr>
          <w:p w14:paraId="717B80BD" w14:textId="77777777" w:rsidR="00FB2909" w:rsidRPr="00FB2909" w:rsidRDefault="00FB2909" w:rsidP="00FB2909">
            <w:pPr>
              <w:pStyle w:val="toelichtingvraaginsprong1"/>
              <w:numPr>
                <w:ilvl w:val="0"/>
                <w:numId w:val="0"/>
              </w:numPr>
              <w:ind w:left="1277"/>
              <w:rPr>
                <w:i/>
                <w:lang w:val="fr-BE"/>
              </w:rPr>
            </w:pPr>
          </w:p>
        </w:tc>
      </w:tr>
      <w:tr w:rsidR="00FB2909" w:rsidRPr="00C51A3A" w14:paraId="3DD3CB89" w14:textId="2A06C108" w:rsidTr="0035150C">
        <w:tc>
          <w:tcPr>
            <w:tcW w:w="8222" w:type="dxa"/>
          </w:tcPr>
          <w:p w14:paraId="378D2BBD" w14:textId="77777777" w:rsidR="00FB2909" w:rsidRPr="00FB2909" w:rsidRDefault="00FB2909" w:rsidP="009C63D5">
            <w:pPr>
              <w:pStyle w:val="toelichtingvraaginsprong1"/>
              <w:tabs>
                <w:tab w:val="clear" w:pos="1667"/>
                <w:tab w:val="num" w:pos="1637"/>
              </w:tabs>
              <w:ind w:left="1637"/>
              <w:rPr>
                <w:i/>
                <w:lang w:val="fr-BE"/>
              </w:rPr>
            </w:pPr>
            <w:r w:rsidRPr="00FB2909">
              <w:rPr>
                <w:i/>
                <w:lang w:val="fr-BE"/>
              </w:rPr>
              <w:t>Le débit de dosage est déterminé selon un code de bonne pratique. Le débit pour pouvoir refroidir un réservoir sous pression fixe devra certainement s’élever à 10l/m.m</w:t>
            </w:r>
            <w:r w:rsidRPr="00FB2909">
              <w:rPr>
                <w:i/>
                <w:vertAlign w:val="superscript"/>
                <w:lang w:val="fr-BE"/>
              </w:rPr>
              <w:t>2</w:t>
            </w:r>
            <w:r w:rsidRPr="00FB2909">
              <w:rPr>
                <w:i/>
                <w:lang w:val="fr-BE"/>
              </w:rPr>
              <w:t>, ce qui est beaucoup. Mais il faut une capacité de refroidissement élevée parce que la température d’un incendie d’hydrogène est relativement élevée et que l’enveloppe métallique du réservoir sous pression fixe perd aussi de la résistance à température élevée.</w:t>
            </w:r>
          </w:p>
        </w:tc>
        <w:tc>
          <w:tcPr>
            <w:tcW w:w="5775" w:type="dxa"/>
          </w:tcPr>
          <w:p w14:paraId="602818CF" w14:textId="77777777" w:rsidR="00FB2909" w:rsidRPr="00FB2909" w:rsidRDefault="00FB2909" w:rsidP="00FB2909">
            <w:pPr>
              <w:pStyle w:val="toelichtingvraaginsprong1"/>
              <w:numPr>
                <w:ilvl w:val="0"/>
                <w:numId w:val="0"/>
              </w:numPr>
              <w:ind w:left="1277"/>
              <w:rPr>
                <w:i/>
                <w:lang w:val="fr-BE"/>
              </w:rPr>
            </w:pPr>
          </w:p>
        </w:tc>
      </w:tr>
    </w:tbl>
    <w:p w14:paraId="5A1219A4" w14:textId="77777777" w:rsidR="0035150C" w:rsidRPr="00C51A3A" w:rsidRDefault="0035150C">
      <w:pPr>
        <w:rPr>
          <w:lang w:val="fr-FR"/>
        </w:rPr>
      </w:pPr>
    </w:p>
    <w:tbl>
      <w:tblPr>
        <w:tblStyle w:val="Tabelraster"/>
        <w:tblW w:w="0" w:type="auto"/>
        <w:tblInd w:w="-5" w:type="dxa"/>
        <w:tblLook w:val="04A0" w:firstRow="1" w:lastRow="0" w:firstColumn="1" w:lastColumn="0" w:noHBand="0" w:noVBand="1"/>
      </w:tblPr>
      <w:tblGrid>
        <w:gridCol w:w="8222"/>
        <w:gridCol w:w="5775"/>
      </w:tblGrid>
      <w:tr w:rsidR="00FB2909" w:rsidRPr="00FB2909" w14:paraId="49FE9962" w14:textId="7D4CB348" w:rsidTr="0035150C">
        <w:tc>
          <w:tcPr>
            <w:tcW w:w="8222" w:type="dxa"/>
          </w:tcPr>
          <w:p w14:paraId="01342F13" w14:textId="77777777" w:rsidR="00FB2909" w:rsidRPr="00FB2909" w:rsidRDefault="00FB2909" w:rsidP="009C63D5">
            <w:pPr>
              <w:pStyle w:val="Toelichtingvraag"/>
              <w:ind w:left="0"/>
              <w:rPr>
                <w:i/>
                <w:lang w:val="fr-BE"/>
              </w:rPr>
            </w:pPr>
            <w:r w:rsidRPr="00FB2909">
              <w:rPr>
                <w:i/>
                <w:lang w:val="fr-BE"/>
              </w:rPr>
              <w:lastRenderedPageBreak/>
              <w:t xml:space="preserve">Alimentation en eau </w:t>
            </w:r>
            <w:proofErr w:type="gramStart"/>
            <w:r w:rsidRPr="00FB2909">
              <w:rPr>
                <w:i/>
                <w:lang w:val="fr-BE"/>
              </w:rPr>
              <w:t>d’extinction:</w:t>
            </w:r>
            <w:proofErr w:type="gramEnd"/>
          </w:p>
        </w:tc>
        <w:tc>
          <w:tcPr>
            <w:tcW w:w="5775" w:type="dxa"/>
          </w:tcPr>
          <w:p w14:paraId="0286DB8E" w14:textId="77777777" w:rsidR="00FB2909" w:rsidRPr="00FB2909" w:rsidRDefault="00FB2909" w:rsidP="00FB2909">
            <w:pPr>
              <w:pStyle w:val="Toelichtingvraag"/>
              <w:ind w:left="0"/>
              <w:rPr>
                <w:i/>
                <w:lang w:val="fr-BE"/>
              </w:rPr>
            </w:pPr>
          </w:p>
        </w:tc>
      </w:tr>
      <w:tr w:rsidR="00FB2909" w:rsidRPr="00C51A3A" w14:paraId="42C8413F" w14:textId="0AA17695" w:rsidTr="0035150C">
        <w:tc>
          <w:tcPr>
            <w:tcW w:w="8222" w:type="dxa"/>
          </w:tcPr>
          <w:p w14:paraId="474F2842" w14:textId="77777777" w:rsidR="00FB2909" w:rsidRPr="00FB2909" w:rsidRDefault="00FB2909" w:rsidP="00797A0C">
            <w:pPr>
              <w:pStyle w:val="toelichtingvraaginsprong1"/>
              <w:numPr>
                <w:ilvl w:val="0"/>
                <w:numId w:val="8"/>
              </w:numPr>
              <w:tabs>
                <w:tab w:val="clear" w:pos="1713"/>
                <w:tab w:val="num" w:pos="1777"/>
              </w:tabs>
              <w:ind w:left="1777"/>
              <w:rPr>
                <w:i/>
                <w:lang w:val="fr-BE"/>
              </w:rPr>
            </w:pPr>
            <w:r w:rsidRPr="00FB2909">
              <w:rPr>
                <w:i/>
                <w:lang w:val="fr-BE"/>
              </w:rPr>
              <w:t>La capacité en eau d’extinction est déterminée sur base du scénario le plus grave (par ex. refroidissement du plus grand réservoir + des réservoirs voisins + capacité de réserve).</w:t>
            </w:r>
          </w:p>
        </w:tc>
        <w:tc>
          <w:tcPr>
            <w:tcW w:w="5775" w:type="dxa"/>
          </w:tcPr>
          <w:p w14:paraId="6F4EFB1C" w14:textId="77777777" w:rsidR="00FB2909" w:rsidRPr="00FB2909" w:rsidRDefault="00FB2909" w:rsidP="00FB2909">
            <w:pPr>
              <w:pStyle w:val="toelichtingvraaginsprong1"/>
              <w:numPr>
                <w:ilvl w:val="0"/>
                <w:numId w:val="0"/>
              </w:numPr>
              <w:ind w:left="1417"/>
              <w:rPr>
                <w:i/>
                <w:lang w:val="fr-BE"/>
              </w:rPr>
            </w:pPr>
          </w:p>
        </w:tc>
      </w:tr>
      <w:tr w:rsidR="00FB2909" w:rsidRPr="00C51A3A" w14:paraId="05C66FA5" w14:textId="44044EDC" w:rsidTr="0035150C">
        <w:tc>
          <w:tcPr>
            <w:tcW w:w="8222" w:type="dxa"/>
          </w:tcPr>
          <w:p w14:paraId="177BDC7D" w14:textId="77777777" w:rsidR="00FB2909" w:rsidRPr="00FB2909" w:rsidRDefault="00FB2909" w:rsidP="00797A0C">
            <w:pPr>
              <w:pStyle w:val="toelichtingvraaginsprong1"/>
              <w:numPr>
                <w:ilvl w:val="0"/>
                <w:numId w:val="8"/>
              </w:numPr>
              <w:tabs>
                <w:tab w:val="clear" w:pos="1713"/>
                <w:tab w:val="num" w:pos="1777"/>
              </w:tabs>
              <w:ind w:left="1777"/>
              <w:rPr>
                <w:i/>
                <w:lang w:val="fr-BE"/>
              </w:rPr>
            </w:pPr>
            <w:r w:rsidRPr="00FB2909">
              <w:rPr>
                <w:i/>
                <w:lang w:val="fr-BE"/>
              </w:rPr>
              <w:t xml:space="preserve">Les réserves d'eau sont assurées </w:t>
            </w:r>
            <w:proofErr w:type="gramStart"/>
            <w:r w:rsidRPr="00FB2909">
              <w:rPr>
                <w:i/>
                <w:lang w:val="fr-BE"/>
              </w:rPr>
              <w:t>par:</w:t>
            </w:r>
            <w:proofErr w:type="gramEnd"/>
          </w:p>
        </w:tc>
        <w:tc>
          <w:tcPr>
            <w:tcW w:w="5775" w:type="dxa"/>
          </w:tcPr>
          <w:p w14:paraId="745215A0" w14:textId="77777777" w:rsidR="00FB2909" w:rsidRPr="00FB2909" w:rsidRDefault="00FB2909" w:rsidP="00FB2909">
            <w:pPr>
              <w:pStyle w:val="toelichtingvraaginsprong1"/>
              <w:numPr>
                <w:ilvl w:val="0"/>
                <w:numId w:val="0"/>
              </w:numPr>
              <w:ind w:left="1417"/>
              <w:rPr>
                <w:i/>
                <w:lang w:val="fr-BE"/>
              </w:rPr>
            </w:pPr>
          </w:p>
        </w:tc>
      </w:tr>
      <w:tr w:rsidR="00FB2909" w:rsidRPr="00C51A3A" w14:paraId="603913D1" w14:textId="0C1494D0" w:rsidTr="0035150C">
        <w:tc>
          <w:tcPr>
            <w:tcW w:w="8222" w:type="dxa"/>
          </w:tcPr>
          <w:p w14:paraId="28B5C451"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une</w:t>
            </w:r>
            <w:proofErr w:type="gramEnd"/>
            <w:r w:rsidRPr="00FB2909">
              <w:rPr>
                <w:i/>
                <w:lang w:val="fr-BE"/>
              </w:rPr>
              <w:t xml:space="preserve"> réserve naturelle (canal, fleuve, …)</w:t>
            </w:r>
          </w:p>
        </w:tc>
        <w:tc>
          <w:tcPr>
            <w:tcW w:w="5775" w:type="dxa"/>
          </w:tcPr>
          <w:p w14:paraId="0C9DA271" w14:textId="77777777" w:rsidR="00FB2909" w:rsidRPr="00FB2909" w:rsidRDefault="00FB2909" w:rsidP="00FB2909">
            <w:pPr>
              <w:pStyle w:val="toelichtingvraaginsprong2"/>
              <w:numPr>
                <w:ilvl w:val="0"/>
                <w:numId w:val="0"/>
              </w:numPr>
              <w:ind w:left="2124"/>
              <w:rPr>
                <w:i/>
                <w:lang w:val="fr-BE"/>
              </w:rPr>
            </w:pPr>
          </w:p>
        </w:tc>
      </w:tr>
      <w:tr w:rsidR="00FB2909" w:rsidRPr="00C51A3A" w14:paraId="67BEE03B" w14:textId="166D8958" w:rsidTr="0035150C">
        <w:tc>
          <w:tcPr>
            <w:tcW w:w="8222" w:type="dxa"/>
          </w:tcPr>
          <w:p w14:paraId="08BA2234"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un</w:t>
            </w:r>
            <w:proofErr w:type="gramEnd"/>
            <w:r w:rsidRPr="00FB2909">
              <w:rPr>
                <w:i/>
                <w:lang w:val="fr-BE"/>
              </w:rPr>
              <w:t xml:space="preserve"> réservoir d'eau suffisamment grand et un contrôle régulier des réserves d'eau. </w:t>
            </w:r>
          </w:p>
        </w:tc>
        <w:tc>
          <w:tcPr>
            <w:tcW w:w="5775" w:type="dxa"/>
          </w:tcPr>
          <w:p w14:paraId="033AA29B" w14:textId="77777777" w:rsidR="00FB2909" w:rsidRPr="00FB2909" w:rsidRDefault="00FB2909" w:rsidP="00FB2909">
            <w:pPr>
              <w:pStyle w:val="toelichtingvraaginsprong2"/>
              <w:numPr>
                <w:ilvl w:val="0"/>
                <w:numId w:val="0"/>
              </w:numPr>
              <w:ind w:left="2124"/>
              <w:rPr>
                <w:i/>
                <w:lang w:val="fr-BE"/>
              </w:rPr>
            </w:pPr>
          </w:p>
        </w:tc>
      </w:tr>
      <w:tr w:rsidR="00FB2909" w:rsidRPr="00C51A3A" w14:paraId="2F6D4333" w14:textId="7B7CB92C" w:rsidTr="0035150C">
        <w:tc>
          <w:tcPr>
            <w:tcW w:w="8222" w:type="dxa"/>
          </w:tcPr>
          <w:p w14:paraId="20AD323E" w14:textId="77777777" w:rsidR="00FB2909" w:rsidRPr="00FB2909" w:rsidRDefault="00FB2909" w:rsidP="00797A0C">
            <w:pPr>
              <w:pStyle w:val="toelichtingvraaginsprong1"/>
              <w:numPr>
                <w:ilvl w:val="0"/>
                <w:numId w:val="8"/>
              </w:numPr>
              <w:tabs>
                <w:tab w:val="clear" w:pos="1713"/>
                <w:tab w:val="num" w:pos="1777"/>
              </w:tabs>
              <w:ind w:left="1777"/>
              <w:rPr>
                <w:i/>
                <w:lang w:val="fr-BE"/>
              </w:rPr>
            </w:pPr>
            <w:r w:rsidRPr="00FB2909">
              <w:rPr>
                <w:i/>
                <w:lang w:val="fr-BE"/>
              </w:rPr>
              <w:t>L’alimentation en eau d’extinction est aussi assurée en cas de coupure de courant (p.ex. des moteurs à combustion ou un groupe électrogène pour les pompes électriques).</w:t>
            </w:r>
          </w:p>
        </w:tc>
        <w:tc>
          <w:tcPr>
            <w:tcW w:w="5775" w:type="dxa"/>
          </w:tcPr>
          <w:p w14:paraId="7AD8B4E9" w14:textId="77777777" w:rsidR="00FB2909" w:rsidRPr="00FB2909" w:rsidRDefault="00FB2909" w:rsidP="00FB2909">
            <w:pPr>
              <w:pStyle w:val="toelichtingvraaginsprong1"/>
              <w:numPr>
                <w:ilvl w:val="0"/>
                <w:numId w:val="0"/>
              </w:numPr>
              <w:ind w:left="1417"/>
              <w:rPr>
                <w:i/>
                <w:lang w:val="fr-BE"/>
              </w:rPr>
            </w:pPr>
          </w:p>
        </w:tc>
      </w:tr>
      <w:tr w:rsidR="00FB2909" w:rsidRPr="00C51A3A" w14:paraId="5EE91B2F" w14:textId="66A13D03" w:rsidTr="0035150C">
        <w:tc>
          <w:tcPr>
            <w:tcW w:w="8222" w:type="dxa"/>
          </w:tcPr>
          <w:p w14:paraId="0DB7CABB" w14:textId="77777777" w:rsidR="00FB2909" w:rsidRPr="00FB2909" w:rsidRDefault="00FB2909" w:rsidP="00797A0C">
            <w:pPr>
              <w:pStyle w:val="toelichtingvraaginsprong1"/>
              <w:numPr>
                <w:ilvl w:val="0"/>
                <w:numId w:val="8"/>
              </w:numPr>
              <w:tabs>
                <w:tab w:val="clear" w:pos="1713"/>
                <w:tab w:val="num" w:pos="1777"/>
              </w:tabs>
              <w:ind w:left="1777"/>
              <w:rPr>
                <w:i/>
                <w:lang w:val="fr-BE"/>
              </w:rPr>
            </w:pPr>
            <w:r w:rsidRPr="00FB2909">
              <w:rPr>
                <w:i/>
                <w:lang w:val="fr-BE"/>
              </w:rPr>
              <w:t xml:space="preserve">Le réseau d'eau d'extinction est réalisé en boucle et pourvu de vannes de sectionnement. </w:t>
            </w:r>
          </w:p>
        </w:tc>
        <w:tc>
          <w:tcPr>
            <w:tcW w:w="5775" w:type="dxa"/>
          </w:tcPr>
          <w:p w14:paraId="52AE8B5C" w14:textId="77777777" w:rsidR="00FB2909" w:rsidRPr="00FB2909" w:rsidRDefault="00FB2909" w:rsidP="00FB2909">
            <w:pPr>
              <w:pStyle w:val="toelichtingvraaginsprong1"/>
              <w:numPr>
                <w:ilvl w:val="0"/>
                <w:numId w:val="0"/>
              </w:numPr>
              <w:ind w:left="1417"/>
              <w:rPr>
                <w:i/>
                <w:lang w:val="fr-BE"/>
              </w:rPr>
            </w:pPr>
          </w:p>
        </w:tc>
      </w:tr>
      <w:tr w:rsidR="00FB2909" w:rsidRPr="00C51A3A" w14:paraId="299B59A5" w14:textId="0D251826" w:rsidTr="0035150C">
        <w:tc>
          <w:tcPr>
            <w:tcW w:w="8222" w:type="dxa"/>
          </w:tcPr>
          <w:p w14:paraId="2FC4BD35" w14:textId="77777777" w:rsidR="00FB2909" w:rsidRPr="00FB2909" w:rsidRDefault="00FB2909" w:rsidP="00797A0C">
            <w:pPr>
              <w:pStyle w:val="toelichtingvraaginsprong1"/>
              <w:numPr>
                <w:ilvl w:val="0"/>
                <w:numId w:val="8"/>
              </w:numPr>
              <w:tabs>
                <w:tab w:val="clear" w:pos="1713"/>
                <w:tab w:val="num" w:pos="1777"/>
              </w:tabs>
              <w:ind w:left="1777"/>
              <w:rPr>
                <w:i/>
                <w:lang w:val="fr-BE"/>
              </w:rPr>
            </w:pPr>
            <w:r w:rsidRPr="00FB2909">
              <w:rPr>
                <w:i/>
                <w:lang w:val="fr-BE"/>
              </w:rPr>
              <w:t xml:space="preserve">Le réseau d'eau d'extinction est protégé contre le </w:t>
            </w:r>
            <w:proofErr w:type="gramStart"/>
            <w:r w:rsidRPr="00FB2909">
              <w:rPr>
                <w:i/>
                <w:lang w:val="fr-BE"/>
              </w:rPr>
              <w:t>gel:</w:t>
            </w:r>
            <w:proofErr w:type="gramEnd"/>
          </w:p>
        </w:tc>
        <w:tc>
          <w:tcPr>
            <w:tcW w:w="5775" w:type="dxa"/>
          </w:tcPr>
          <w:p w14:paraId="631C2778" w14:textId="77777777" w:rsidR="00FB2909" w:rsidRPr="00FB2909" w:rsidRDefault="00FB2909" w:rsidP="00FB2909">
            <w:pPr>
              <w:pStyle w:val="toelichtingvraaginsprong1"/>
              <w:numPr>
                <w:ilvl w:val="0"/>
                <w:numId w:val="0"/>
              </w:numPr>
              <w:ind w:left="1417"/>
              <w:rPr>
                <w:i/>
                <w:lang w:val="fr-BE"/>
              </w:rPr>
            </w:pPr>
          </w:p>
        </w:tc>
      </w:tr>
      <w:tr w:rsidR="00FB2909" w:rsidRPr="00C51A3A" w14:paraId="4C686850" w14:textId="4A23133D" w:rsidTr="0035150C">
        <w:tc>
          <w:tcPr>
            <w:tcW w:w="8222" w:type="dxa"/>
          </w:tcPr>
          <w:p w14:paraId="47CADC0B"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enfouissement</w:t>
            </w:r>
            <w:proofErr w:type="gramEnd"/>
            <w:r w:rsidRPr="00FB2909">
              <w:rPr>
                <w:i/>
                <w:lang w:val="fr-BE"/>
              </w:rPr>
              <w:t xml:space="preserve"> à une profondeur suffisante</w:t>
            </w:r>
          </w:p>
        </w:tc>
        <w:tc>
          <w:tcPr>
            <w:tcW w:w="5775" w:type="dxa"/>
          </w:tcPr>
          <w:p w14:paraId="3EA5F389" w14:textId="77777777" w:rsidR="00FB2909" w:rsidRPr="00FB2909" w:rsidRDefault="00FB2909" w:rsidP="00FB2909">
            <w:pPr>
              <w:pStyle w:val="toelichtingvraaginsprong2"/>
              <w:numPr>
                <w:ilvl w:val="0"/>
                <w:numId w:val="0"/>
              </w:numPr>
              <w:ind w:left="2124"/>
              <w:rPr>
                <w:i/>
                <w:lang w:val="fr-BE"/>
              </w:rPr>
            </w:pPr>
          </w:p>
        </w:tc>
      </w:tr>
      <w:tr w:rsidR="00FB2909" w:rsidRPr="00FB2909" w14:paraId="4F2AC509" w14:textId="7F7CA994" w:rsidTr="0035150C">
        <w:tc>
          <w:tcPr>
            <w:tcW w:w="8222" w:type="dxa"/>
          </w:tcPr>
          <w:p w14:paraId="5C76A87E"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chauffé</w:t>
            </w:r>
            <w:proofErr w:type="gramEnd"/>
          </w:p>
        </w:tc>
        <w:tc>
          <w:tcPr>
            <w:tcW w:w="5775" w:type="dxa"/>
          </w:tcPr>
          <w:p w14:paraId="6C8298A9" w14:textId="77777777" w:rsidR="00FB2909" w:rsidRPr="00FB2909" w:rsidRDefault="00FB2909" w:rsidP="00FB2909">
            <w:pPr>
              <w:pStyle w:val="toelichtingvraaginsprong2"/>
              <w:numPr>
                <w:ilvl w:val="0"/>
                <w:numId w:val="0"/>
              </w:numPr>
              <w:ind w:left="2124"/>
              <w:rPr>
                <w:i/>
                <w:lang w:val="fr-BE"/>
              </w:rPr>
            </w:pPr>
          </w:p>
        </w:tc>
      </w:tr>
      <w:tr w:rsidR="00FB2909" w:rsidRPr="00FB2909" w14:paraId="432FE811" w14:textId="69277C02" w:rsidTr="0035150C">
        <w:tc>
          <w:tcPr>
            <w:tcW w:w="8222" w:type="dxa"/>
          </w:tcPr>
          <w:p w14:paraId="36D5CD40"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système</w:t>
            </w:r>
            <w:proofErr w:type="gramEnd"/>
            <w:r w:rsidRPr="00FB2909">
              <w:rPr>
                <w:i/>
                <w:lang w:val="fr-BE"/>
              </w:rPr>
              <w:t xml:space="preserve"> sec.</w:t>
            </w:r>
          </w:p>
        </w:tc>
        <w:tc>
          <w:tcPr>
            <w:tcW w:w="5775" w:type="dxa"/>
          </w:tcPr>
          <w:p w14:paraId="2ACD593B" w14:textId="77777777" w:rsidR="00FB2909" w:rsidRPr="00FB2909" w:rsidRDefault="00FB2909" w:rsidP="00FB2909">
            <w:pPr>
              <w:pStyle w:val="toelichtingvraaginsprong2"/>
              <w:numPr>
                <w:ilvl w:val="0"/>
                <w:numId w:val="0"/>
              </w:numPr>
              <w:ind w:left="2124"/>
              <w:rPr>
                <w:i/>
                <w:lang w:val="fr-BE"/>
              </w:rPr>
            </w:pPr>
          </w:p>
        </w:tc>
      </w:tr>
      <w:tr w:rsidR="00FB2909" w:rsidRPr="00C51A3A" w14:paraId="6F0228E2" w14:textId="22E4F39E" w:rsidTr="0035150C">
        <w:tc>
          <w:tcPr>
            <w:tcW w:w="8222" w:type="dxa"/>
          </w:tcPr>
          <w:p w14:paraId="1FE6A985" w14:textId="77777777" w:rsidR="00FB2909" w:rsidRPr="00FB2909" w:rsidRDefault="00FB2909" w:rsidP="00797A0C">
            <w:pPr>
              <w:pStyle w:val="toelichtingvraaginsprong1"/>
              <w:numPr>
                <w:ilvl w:val="0"/>
                <w:numId w:val="8"/>
              </w:numPr>
              <w:tabs>
                <w:tab w:val="clear" w:pos="1713"/>
                <w:tab w:val="num" w:pos="1777"/>
              </w:tabs>
              <w:ind w:left="1777"/>
              <w:rPr>
                <w:i/>
                <w:lang w:val="fr-BE"/>
              </w:rPr>
            </w:pPr>
            <w:r w:rsidRPr="00FB2909">
              <w:rPr>
                <w:i/>
                <w:lang w:val="fr-BE"/>
              </w:rPr>
              <w:t xml:space="preserve">Le réseau d'eau d'extinction est protégé contre la </w:t>
            </w:r>
            <w:proofErr w:type="gramStart"/>
            <w:r w:rsidRPr="00FB2909">
              <w:rPr>
                <w:i/>
                <w:lang w:val="fr-BE"/>
              </w:rPr>
              <w:t>corrosion:</w:t>
            </w:r>
            <w:proofErr w:type="gramEnd"/>
          </w:p>
        </w:tc>
        <w:tc>
          <w:tcPr>
            <w:tcW w:w="5775" w:type="dxa"/>
          </w:tcPr>
          <w:p w14:paraId="4462BD4E" w14:textId="77777777" w:rsidR="00FB2909" w:rsidRPr="00FB2909" w:rsidRDefault="00FB2909" w:rsidP="00FB2909">
            <w:pPr>
              <w:pStyle w:val="toelichtingvraaginsprong1"/>
              <w:numPr>
                <w:ilvl w:val="0"/>
                <w:numId w:val="0"/>
              </w:numPr>
              <w:ind w:left="1417"/>
              <w:rPr>
                <w:i/>
                <w:lang w:val="fr-BE"/>
              </w:rPr>
            </w:pPr>
          </w:p>
        </w:tc>
      </w:tr>
      <w:tr w:rsidR="00FB2909" w:rsidRPr="00C51A3A" w14:paraId="050AF597" w14:textId="1B052910" w:rsidTr="0035150C">
        <w:tc>
          <w:tcPr>
            <w:tcW w:w="8222" w:type="dxa"/>
          </w:tcPr>
          <w:p w14:paraId="40E75093"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matériau</w:t>
            </w:r>
            <w:proofErr w:type="gramEnd"/>
            <w:r w:rsidRPr="00FB2909">
              <w:rPr>
                <w:i/>
                <w:lang w:val="fr-BE"/>
              </w:rPr>
              <w:t xml:space="preserve"> résistant à la corrosion</w:t>
            </w:r>
          </w:p>
        </w:tc>
        <w:tc>
          <w:tcPr>
            <w:tcW w:w="5775" w:type="dxa"/>
          </w:tcPr>
          <w:p w14:paraId="3005087B" w14:textId="77777777" w:rsidR="00FB2909" w:rsidRPr="00FB2909" w:rsidRDefault="00FB2909" w:rsidP="00FB2909">
            <w:pPr>
              <w:pStyle w:val="toelichtingvraaginsprong2"/>
              <w:numPr>
                <w:ilvl w:val="0"/>
                <w:numId w:val="0"/>
              </w:numPr>
              <w:ind w:left="2124"/>
              <w:rPr>
                <w:i/>
                <w:lang w:val="fr-BE"/>
              </w:rPr>
            </w:pPr>
          </w:p>
        </w:tc>
      </w:tr>
      <w:tr w:rsidR="00FB2909" w:rsidRPr="00FB2909" w14:paraId="0EBCBA37" w14:textId="4C231CF7" w:rsidTr="0035150C">
        <w:tc>
          <w:tcPr>
            <w:tcW w:w="8222" w:type="dxa"/>
          </w:tcPr>
          <w:p w14:paraId="107C61B3"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protection</w:t>
            </w:r>
            <w:proofErr w:type="gramEnd"/>
            <w:r w:rsidRPr="00FB2909">
              <w:rPr>
                <w:i/>
                <w:lang w:val="fr-BE"/>
              </w:rPr>
              <w:t xml:space="preserve"> cathodique </w:t>
            </w:r>
          </w:p>
        </w:tc>
        <w:tc>
          <w:tcPr>
            <w:tcW w:w="5775" w:type="dxa"/>
          </w:tcPr>
          <w:p w14:paraId="7A1B181A" w14:textId="77777777" w:rsidR="00FB2909" w:rsidRPr="00FB2909" w:rsidRDefault="00FB2909" w:rsidP="00FB2909">
            <w:pPr>
              <w:pStyle w:val="toelichtingvraaginsprong2"/>
              <w:numPr>
                <w:ilvl w:val="0"/>
                <w:numId w:val="0"/>
              </w:numPr>
              <w:ind w:left="2124"/>
              <w:rPr>
                <w:i/>
                <w:lang w:val="fr-BE"/>
              </w:rPr>
            </w:pPr>
          </w:p>
        </w:tc>
      </w:tr>
      <w:tr w:rsidR="00FB2909" w:rsidRPr="00FB2909" w14:paraId="3C83FFB8" w14:textId="7C789E9E" w:rsidTr="0035150C">
        <w:tc>
          <w:tcPr>
            <w:tcW w:w="8222" w:type="dxa"/>
          </w:tcPr>
          <w:p w14:paraId="79408D91"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couche</w:t>
            </w:r>
            <w:proofErr w:type="gramEnd"/>
            <w:r w:rsidRPr="00FB2909">
              <w:rPr>
                <w:i/>
                <w:lang w:val="fr-BE"/>
              </w:rPr>
              <w:t xml:space="preserve"> de protection.</w:t>
            </w:r>
          </w:p>
        </w:tc>
        <w:tc>
          <w:tcPr>
            <w:tcW w:w="5775" w:type="dxa"/>
          </w:tcPr>
          <w:p w14:paraId="3A6A194C" w14:textId="77777777" w:rsidR="00FB2909" w:rsidRPr="00FB2909" w:rsidRDefault="00FB2909" w:rsidP="00FB2909">
            <w:pPr>
              <w:pStyle w:val="toelichtingvraaginsprong2"/>
              <w:numPr>
                <w:ilvl w:val="0"/>
                <w:numId w:val="0"/>
              </w:numPr>
              <w:ind w:left="2124"/>
              <w:rPr>
                <w:i/>
                <w:lang w:val="fr-BE"/>
              </w:rPr>
            </w:pPr>
          </w:p>
        </w:tc>
      </w:tr>
    </w:tbl>
    <w:p w14:paraId="036E9B99" w14:textId="77777777" w:rsidR="0035150C" w:rsidRDefault="0035150C"/>
    <w:tbl>
      <w:tblPr>
        <w:tblStyle w:val="Tabelraster"/>
        <w:tblW w:w="0" w:type="auto"/>
        <w:tblInd w:w="-5" w:type="dxa"/>
        <w:tblLook w:val="04A0" w:firstRow="1" w:lastRow="0" w:firstColumn="1" w:lastColumn="0" w:noHBand="0" w:noVBand="1"/>
      </w:tblPr>
      <w:tblGrid>
        <w:gridCol w:w="8222"/>
        <w:gridCol w:w="5775"/>
      </w:tblGrid>
      <w:tr w:rsidR="00FB2909" w:rsidRPr="00FB2909" w14:paraId="2DD36022" w14:textId="135942DE" w:rsidTr="0035150C">
        <w:tc>
          <w:tcPr>
            <w:tcW w:w="8222" w:type="dxa"/>
          </w:tcPr>
          <w:p w14:paraId="2EF5FC0E" w14:textId="77777777" w:rsidR="00FB2909" w:rsidRPr="00FB2909" w:rsidRDefault="00FB2909" w:rsidP="009C63D5">
            <w:pPr>
              <w:pStyle w:val="Toelichtingvraag"/>
              <w:ind w:left="0"/>
              <w:rPr>
                <w:i/>
                <w:lang w:val="fr-BE"/>
              </w:rPr>
            </w:pPr>
            <w:r w:rsidRPr="00FB2909">
              <w:rPr>
                <w:i/>
                <w:lang w:val="fr-BE"/>
              </w:rPr>
              <w:lastRenderedPageBreak/>
              <w:t xml:space="preserve">Inspection et </w:t>
            </w:r>
            <w:proofErr w:type="gramStart"/>
            <w:r w:rsidRPr="00FB2909">
              <w:rPr>
                <w:i/>
                <w:lang w:val="fr-BE"/>
              </w:rPr>
              <w:t>entretien:</w:t>
            </w:r>
            <w:proofErr w:type="gramEnd"/>
          </w:p>
        </w:tc>
        <w:tc>
          <w:tcPr>
            <w:tcW w:w="5775" w:type="dxa"/>
          </w:tcPr>
          <w:p w14:paraId="6266F259" w14:textId="77777777" w:rsidR="00FB2909" w:rsidRPr="00FB2909" w:rsidRDefault="00FB2909" w:rsidP="00FB2909">
            <w:pPr>
              <w:pStyle w:val="Toelichtingvraag"/>
              <w:ind w:left="0"/>
              <w:rPr>
                <w:i/>
                <w:lang w:val="fr-BE"/>
              </w:rPr>
            </w:pPr>
          </w:p>
        </w:tc>
      </w:tr>
      <w:tr w:rsidR="00FB2909" w:rsidRPr="00FB2909" w14:paraId="3E5F2CE5" w14:textId="226C26E9" w:rsidTr="0035150C">
        <w:tc>
          <w:tcPr>
            <w:tcW w:w="8222" w:type="dxa"/>
          </w:tcPr>
          <w:p w14:paraId="211BB0ED" w14:textId="77777777" w:rsidR="00FB2909" w:rsidRPr="00FB2909" w:rsidRDefault="00FB2909" w:rsidP="009C63D5">
            <w:pPr>
              <w:pStyle w:val="toelichtingvraaginsprong1"/>
              <w:tabs>
                <w:tab w:val="clear" w:pos="1667"/>
              </w:tabs>
              <w:ind w:left="1843"/>
              <w:rPr>
                <w:rFonts w:cs="TTE1404D78t00"/>
                <w:i/>
                <w:lang w:val="fr-BE"/>
              </w:rPr>
            </w:pPr>
            <w:r w:rsidRPr="00FB2909">
              <w:rPr>
                <w:i/>
                <w:lang w:val="fr-BE"/>
              </w:rPr>
              <w:t xml:space="preserve">Les systèmes fixes d'extinction sont repris dans un programme d'inspection ou d'entretien. </w:t>
            </w:r>
            <w:r w:rsidRPr="00FB2909">
              <w:rPr>
                <w:rFonts w:cs="TTE1404D78t00"/>
                <w:i/>
                <w:lang w:val="fr-BE"/>
              </w:rPr>
              <w:t xml:space="preserve">Cela comprend au </w:t>
            </w:r>
            <w:proofErr w:type="gramStart"/>
            <w:r w:rsidRPr="00FB2909">
              <w:rPr>
                <w:rFonts w:cs="TTE1404D78t00"/>
                <w:i/>
                <w:lang w:val="fr-BE"/>
              </w:rPr>
              <w:t>moins:</w:t>
            </w:r>
            <w:proofErr w:type="gramEnd"/>
          </w:p>
        </w:tc>
        <w:tc>
          <w:tcPr>
            <w:tcW w:w="5775" w:type="dxa"/>
          </w:tcPr>
          <w:p w14:paraId="2A1D85AC" w14:textId="77777777" w:rsidR="00FB2909" w:rsidRPr="00FB2909" w:rsidRDefault="00FB2909" w:rsidP="00FB2909">
            <w:pPr>
              <w:pStyle w:val="toelichtingvraaginsprong1"/>
              <w:numPr>
                <w:ilvl w:val="0"/>
                <w:numId w:val="0"/>
              </w:numPr>
              <w:ind w:left="1483"/>
              <w:rPr>
                <w:i/>
                <w:lang w:val="fr-BE"/>
              </w:rPr>
            </w:pPr>
          </w:p>
        </w:tc>
      </w:tr>
      <w:tr w:rsidR="00FB2909" w:rsidRPr="00C51A3A" w14:paraId="09F68488" w14:textId="499DE6D5" w:rsidTr="0035150C">
        <w:tc>
          <w:tcPr>
            <w:tcW w:w="8222" w:type="dxa"/>
          </w:tcPr>
          <w:p w14:paraId="644A1AE4"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un</w:t>
            </w:r>
            <w:proofErr w:type="gramEnd"/>
            <w:r w:rsidRPr="00FB2909">
              <w:rPr>
                <w:i/>
                <w:lang w:val="fr-BE"/>
              </w:rPr>
              <w:t xml:space="preserve"> test live des systèmes de déluge et des lances (fréquence guide: annuels) </w:t>
            </w:r>
          </w:p>
        </w:tc>
        <w:tc>
          <w:tcPr>
            <w:tcW w:w="5775" w:type="dxa"/>
          </w:tcPr>
          <w:p w14:paraId="49AD60EE" w14:textId="77777777" w:rsidR="00FB2909" w:rsidRPr="00FB2909" w:rsidRDefault="00FB2909" w:rsidP="00FB2909">
            <w:pPr>
              <w:pStyle w:val="toelichtingvraaginsprong2"/>
              <w:numPr>
                <w:ilvl w:val="0"/>
                <w:numId w:val="0"/>
              </w:numPr>
              <w:ind w:left="2124"/>
              <w:rPr>
                <w:i/>
                <w:lang w:val="fr-BE"/>
              </w:rPr>
            </w:pPr>
          </w:p>
        </w:tc>
      </w:tr>
      <w:tr w:rsidR="00FB2909" w:rsidRPr="00C51A3A" w14:paraId="2F6B7DE9" w14:textId="1B6C655A" w:rsidTr="0035150C">
        <w:tc>
          <w:tcPr>
            <w:tcW w:w="8222" w:type="dxa"/>
          </w:tcPr>
          <w:p w14:paraId="514717DE"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une</w:t>
            </w:r>
            <w:proofErr w:type="gramEnd"/>
            <w:r w:rsidRPr="00FB2909">
              <w:rPr>
                <w:i/>
                <w:lang w:val="fr-BE"/>
              </w:rPr>
              <w:t xml:space="preserve"> inspection visuelle du bon état des tuyauteries incendie</w:t>
            </w:r>
          </w:p>
        </w:tc>
        <w:tc>
          <w:tcPr>
            <w:tcW w:w="5775" w:type="dxa"/>
          </w:tcPr>
          <w:p w14:paraId="2878EDD6" w14:textId="77777777" w:rsidR="00FB2909" w:rsidRPr="00FB2909" w:rsidRDefault="00FB2909" w:rsidP="00FB2909">
            <w:pPr>
              <w:pStyle w:val="toelichtingvraaginsprong2"/>
              <w:numPr>
                <w:ilvl w:val="0"/>
                <w:numId w:val="0"/>
              </w:numPr>
              <w:ind w:left="2124"/>
              <w:rPr>
                <w:i/>
                <w:lang w:val="fr-BE"/>
              </w:rPr>
            </w:pPr>
          </w:p>
        </w:tc>
      </w:tr>
      <w:tr w:rsidR="00FB2909" w:rsidRPr="00C51A3A" w14:paraId="6965A091" w14:textId="4248F0CD" w:rsidTr="0035150C">
        <w:tc>
          <w:tcPr>
            <w:tcW w:w="8222" w:type="dxa"/>
          </w:tcPr>
          <w:p w14:paraId="49CA1A74"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un</w:t>
            </w:r>
            <w:proofErr w:type="gramEnd"/>
            <w:r w:rsidRPr="00FB2909">
              <w:rPr>
                <w:i/>
                <w:lang w:val="fr-BE"/>
              </w:rPr>
              <w:t xml:space="preserve"> test de la (des) pompe(s) d’eau d’extinction (fréquence guide: mensuel)</w:t>
            </w:r>
          </w:p>
        </w:tc>
        <w:tc>
          <w:tcPr>
            <w:tcW w:w="5775" w:type="dxa"/>
          </w:tcPr>
          <w:p w14:paraId="034ABBF2" w14:textId="77777777" w:rsidR="00FB2909" w:rsidRPr="00FB2909" w:rsidRDefault="00FB2909" w:rsidP="00FB2909">
            <w:pPr>
              <w:pStyle w:val="toelichtingvraaginsprong2"/>
              <w:numPr>
                <w:ilvl w:val="0"/>
                <w:numId w:val="0"/>
              </w:numPr>
              <w:ind w:left="2124"/>
              <w:rPr>
                <w:i/>
                <w:lang w:val="fr-BE"/>
              </w:rPr>
            </w:pPr>
          </w:p>
        </w:tc>
      </w:tr>
      <w:tr w:rsidR="00FB2909" w:rsidRPr="00C51A3A" w14:paraId="42256B85" w14:textId="6518F3BA" w:rsidTr="0035150C">
        <w:tc>
          <w:tcPr>
            <w:tcW w:w="8222" w:type="dxa"/>
          </w:tcPr>
          <w:p w14:paraId="7ACDBF00" w14:textId="77777777" w:rsidR="00FB2909" w:rsidRPr="00FB2909" w:rsidRDefault="00FB2909" w:rsidP="00797A0C">
            <w:pPr>
              <w:pStyle w:val="toelichtingvraaginsprong2"/>
              <w:numPr>
                <w:ilvl w:val="0"/>
                <w:numId w:val="7"/>
              </w:numPr>
              <w:tabs>
                <w:tab w:val="clear" w:pos="1776"/>
                <w:tab w:val="num" w:pos="360"/>
              </w:tabs>
              <w:ind w:left="2552" w:hanging="428"/>
              <w:rPr>
                <w:i/>
                <w:lang w:val="fr-BE"/>
              </w:rPr>
            </w:pPr>
            <w:proofErr w:type="gramStart"/>
            <w:r w:rsidRPr="00FB2909">
              <w:rPr>
                <w:i/>
                <w:lang w:val="fr-BE"/>
              </w:rPr>
              <w:t>une</w:t>
            </w:r>
            <w:proofErr w:type="gramEnd"/>
            <w:r w:rsidRPr="00FB2909">
              <w:rPr>
                <w:i/>
                <w:lang w:val="fr-BE"/>
              </w:rPr>
              <w:t xml:space="preserve"> inspection du réservoir et du réseau d’eau d’extinction.</w:t>
            </w:r>
          </w:p>
        </w:tc>
        <w:tc>
          <w:tcPr>
            <w:tcW w:w="5775" w:type="dxa"/>
          </w:tcPr>
          <w:p w14:paraId="094B04FC" w14:textId="77777777" w:rsidR="00FB2909" w:rsidRPr="00FB2909" w:rsidRDefault="00FB2909" w:rsidP="00FB2909">
            <w:pPr>
              <w:pStyle w:val="toelichtingvraaginsprong2"/>
              <w:numPr>
                <w:ilvl w:val="0"/>
                <w:numId w:val="0"/>
              </w:numPr>
              <w:ind w:left="2124"/>
              <w:rPr>
                <w:i/>
                <w:lang w:val="fr-BE"/>
              </w:rPr>
            </w:pPr>
          </w:p>
        </w:tc>
      </w:tr>
      <w:tr w:rsidR="00FB2909" w:rsidRPr="00FB2909" w14:paraId="729A3A83" w14:textId="67215E74" w:rsidTr="0035150C">
        <w:tc>
          <w:tcPr>
            <w:tcW w:w="8222" w:type="dxa"/>
          </w:tcPr>
          <w:p w14:paraId="54E865E7" w14:textId="77777777" w:rsidR="00FB2909" w:rsidRPr="00FB2909" w:rsidRDefault="00FB2909" w:rsidP="009C63D5">
            <w:pPr>
              <w:pStyle w:val="Maatregel"/>
              <w:rPr>
                <w:lang w:val="fr-BE" w:eastAsia="nl-BE"/>
              </w:rPr>
            </w:pPr>
            <w:r w:rsidRPr="00FB2909">
              <w:rPr>
                <w:lang w:val="fr-BE" w:eastAsia="nl-BE"/>
              </w:rPr>
              <w:t>Appuis en matériau incombustible</w:t>
            </w:r>
          </w:p>
        </w:tc>
        <w:tc>
          <w:tcPr>
            <w:tcW w:w="5775" w:type="dxa"/>
          </w:tcPr>
          <w:p w14:paraId="0631632F" w14:textId="77777777" w:rsidR="00FB2909" w:rsidRPr="00FB2909" w:rsidRDefault="00FB2909" w:rsidP="00FB2909">
            <w:pPr>
              <w:pStyle w:val="Maatregel"/>
              <w:numPr>
                <w:ilvl w:val="0"/>
                <w:numId w:val="0"/>
              </w:numPr>
              <w:rPr>
                <w:lang w:val="fr-BE" w:eastAsia="nl-BE"/>
              </w:rPr>
            </w:pPr>
          </w:p>
        </w:tc>
      </w:tr>
      <w:tr w:rsidR="00FB2909" w:rsidRPr="00C51A3A" w14:paraId="6AE3CF5B" w14:textId="2FB6A9CA" w:rsidTr="0035150C">
        <w:tc>
          <w:tcPr>
            <w:tcW w:w="8222" w:type="dxa"/>
          </w:tcPr>
          <w:p w14:paraId="21C3AD80" w14:textId="77777777" w:rsidR="00FB2909" w:rsidRPr="00FB2909" w:rsidRDefault="00FB2909" w:rsidP="009C63D5">
            <w:pPr>
              <w:pStyle w:val="Toelichtingvraag"/>
              <w:ind w:left="0"/>
              <w:rPr>
                <w:b/>
                <w:i/>
                <w:lang w:val="fr-BE" w:eastAsia="nl-BE"/>
              </w:rPr>
            </w:pPr>
            <w:r w:rsidRPr="00FB2909">
              <w:rPr>
                <w:i/>
                <w:lang w:val="fr-BE" w:eastAsia="nl-BE"/>
              </w:rPr>
              <w:t xml:space="preserve">Il faut bien tenir compte du fait que des appuis métalliques perdent aussi de la résistance à température </w:t>
            </w:r>
            <w:proofErr w:type="gramStart"/>
            <w:r w:rsidRPr="00FB2909">
              <w:rPr>
                <w:i/>
                <w:lang w:val="fr-BE" w:eastAsia="nl-BE"/>
              </w:rPr>
              <w:t>élevée;</w:t>
            </w:r>
            <w:proofErr w:type="gramEnd"/>
            <w:r w:rsidRPr="00FB2909">
              <w:rPr>
                <w:i/>
                <w:lang w:val="fr-BE" w:eastAsia="nl-BE"/>
              </w:rPr>
              <w:t xml:space="preserve"> des appuis en béton sont recommandés.</w:t>
            </w:r>
          </w:p>
        </w:tc>
        <w:tc>
          <w:tcPr>
            <w:tcW w:w="5775" w:type="dxa"/>
          </w:tcPr>
          <w:p w14:paraId="0D9C6834" w14:textId="77777777" w:rsidR="00FB2909" w:rsidRPr="00FB2909" w:rsidRDefault="00FB2909" w:rsidP="00FB2909">
            <w:pPr>
              <w:pStyle w:val="Toelichtingvraag"/>
              <w:ind w:left="0"/>
              <w:rPr>
                <w:i/>
                <w:lang w:val="fr-BE" w:eastAsia="nl-BE"/>
              </w:rPr>
            </w:pPr>
          </w:p>
        </w:tc>
      </w:tr>
      <w:tr w:rsidR="00FB2909" w:rsidRPr="00FB2909" w14:paraId="382C3319" w14:textId="37062CE1" w:rsidTr="0035150C">
        <w:tc>
          <w:tcPr>
            <w:tcW w:w="8222" w:type="dxa"/>
          </w:tcPr>
          <w:p w14:paraId="2BDC2961" w14:textId="77777777" w:rsidR="00FB2909" w:rsidRPr="00FB2909" w:rsidRDefault="00FB2909" w:rsidP="009C63D5">
            <w:pPr>
              <w:pStyle w:val="Maatregel"/>
              <w:rPr>
                <w:lang w:val="fr-BE"/>
              </w:rPr>
            </w:pPr>
            <w:r w:rsidRPr="00FB2909">
              <w:rPr>
                <w:lang w:val="fr-BE"/>
              </w:rPr>
              <w:t>Soupape(s) de sécurité</w:t>
            </w:r>
          </w:p>
        </w:tc>
        <w:tc>
          <w:tcPr>
            <w:tcW w:w="5775" w:type="dxa"/>
          </w:tcPr>
          <w:p w14:paraId="02F48C3C" w14:textId="77777777" w:rsidR="00FB2909" w:rsidRPr="00FB2909" w:rsidRDefault="00FB2909" w:rsidP="00FB2909">
            <w:pPr>
              <w:pStyle w:val="Maatregel"/>
              <w:numPr>
                <w:ilvl w:val="0"/>
                <w:numId w:val="0"/>
              </w:numPr>
              <w:rPr>
                <w:lang w:val="fr-BE"/>
              </w:rPr>
            </w:pPr>
          </w:p>
        </w:tc>
      </w:tr>
      <w:tr w:rsidR="00FB2909" w:rsidRPr="00FB2909" w14:paraId="2FB81731" w14:textId="7AB47AC3" w:rsidTr="0035150C">
        <w:tc>
          <w:tcPr>
            <w:tcW w:w="8222" w:type="dxa"/>
          </w:tcPr>
          <w:p w14:paraId="12B11D27" w14:textId="77777777" w:rsidR="00FB2909" w:rsidRPr="00FB2909" w:rsidRDefault="00FB2909" w:rsidP="009C63D5">
            <w:pPr>
              <w:pStyle w:val="Toelichtingvraag"/>
              <w:ind w:left="0"/>
              <w:rPr>
                <w:i/>
                <w:lang w:val="fr-BE"/>
              </w:rPr>
            </w:pPr>
            <w:proofErr w:type="gramStart"/>
            <w:r w:rsidRPr="00FB2909">
              <w:rPr>
                <w:i/>
                <w:lang w:val="fr-BE"/>
              </w:rPr>
              <w:t>Dimensionnement:</w:t>
            </w:r>
            <w:proofErr w:type="gramEnd"/>
          </w:p>
        </w:tc>
        <w:tc>
          <w:tcPr>
            <w:tcW w:w="5775" w:type="dxa"/>
          </w:tcPr>
          <w:p w14:paraId="78D6880B" w14:textId="77777777" w:rsidR="00FB2909" w:rsidRPr="00FB2909" w:rsidRDefault="00FB2909" w:rsidP="00FB2909">
            <w:pPr>
              <w:pStyle w:val="Toelichtingvraag"/>
              <w:ind w:left="0"/>
              <w:rPr>
                <w:i/>
                <w:lang w:val="fr-BE"/>
              </w:rPr>
            </w:pPr>
          </w:p>
        </w:tc>
      </w:tr>
      <w:tr w:rsidR="00FB2909" w:rsidRPr="00FB2909" w14:paraId="7A0FA3B4" w14:textId="592E12D8" w:rsidTr="0035150C">
        <w:tc>
          <w:tcPr>
            <w:tcW w:w="8222" w:type="dxa"/>
          </w:tcPr>
          <w:p w14:paraId="445E8B37" w14:textId="77777777" w:rsidR="00FB2909" w:rsidRPr="00FB2909" w:rsidRDefault="00FB2909" w:rsidP="009C63D5">
            <w:pPr>
              <w:pStyle w:val="toelichtingvraaginsprong1"/>
              <w:tabs>
                <w:tab w:val="clear" w:pos="1667"/>
                <w:tab w:val="num" w:pos="1637"/>
              </w:tabs>
              <w:ind w:left="1637"/>
              <w:rPr>
                <w:i/>
                <w:lang w:val="fr-BE"/>
              </w:rPr>
            </w:pPr>
            <w:r w:rsidRPr="00FB2909">
              <w:rPr>
                <w:i/>
                <w:lang w:val="fr-BE"/>
              </w:rPr>
              <w:t xml:space="preserve">La soupape de sécurité (ou un ensemble de plusieurs soupapes de sécurité) a été dimensionnée pour le scénario de « feu externe ». Les calculs </w:t>
            </w:r>
            <w:proofErr w:type="gramStart"/>
            <w:r w:rsidRPr="00FB2909">
              <w:rPr>
                <w:i/>
                <w:lang w:val="fr-BE"/>
              </w:rPr>
              <w:t>donnent:</w:t>
            </w:r>
            <w:proofErr w:type="gramEnd"/>
          </w:p>
        </w:tc>
        <w:tc>
          <w:tcPr>
            <w:tcW w:w="5775" w:type="dxa"/>
          </w:tcPr>
          <w:p w14:paraId="5795C441" w14:textId="77777777" w:rsidR="00FB2909" w:rsidRPr="00FB2909" w:rsidRDefault="00FB2909" w:rsidP="00FB2909">
            <w:pPr>
              <w:pStyle w:val="toelichtingvraaginsprong1"/>
              <w:numPr>
                <w:ilvl w:val="0"/>
                <w:numId w:val="0"/>
              </w:numPr>
              <w:ind w:left="1277"/>
              <w:rPr>
                <w:i/>
                <w:lang w:val="fr-BE"/>
              </w:rPr>
            </w:pPr>
          </w:p>
        </w:tc>
      </w:tr>
      <w:tr w:rsidR="00FB2909" w:rsidRPr="00FB2909" w14:paraId="66682719" w14:textId="2796DF03" w:rsidTr="0035150C">
        <w:tc>
          <w:tcPr>
            <w:tcW w:w="8222" w:type="dxa"/>
          </w:tcPr>
          <w:p w14:paraId="450831B8" w14:textId="77777777" w:rsidR="00FB2909" w:rsidRPr="00FB2909" w:rsidRDefault="00FB2909" w:rsidP="009C63D5">
            <w:pPr>
              <w:pStyle w:val="toelichtingvraaginsprong2"/>
              <w:rPr>
                <w:i/>
                <w:lang w:val="fr-BE"/>
              </w:rPr>
            </w:pPr>
            <w:proofErr w:type="gramStart"/>
            <w:r w:rsidRPr="00FB2909">
              <w:rPr>
                <w:i/>
                <w:lang w:val="fr-BE"/>
              </w:rPr>
              <w:t>la</w:t>
            </w:r>
            <w:proofErr w:type="gramEnd"/>
            <w:r w:rsidRPr="00FB2909">
              <w:rPr>
                <w:i/>
                <w:lang w:val="fr-BE"/>
              </w:rPr>
              <w:t xml:space="preserve"> capacité exigée</w:t>
            </w:r>
          </w:p>
        </w:tc>
        <w:tc>
          <w:tcPr>
            <w:tcW w:w="5775" w:type="dxa"/>
          </w:tcPr>
          <w:p w14:paraId="61F6310F" w14:textId="77777777" w:rsidR="00FB2909" w:rsidRPr="00FB2909" w:rsidRDefault="00FB2909" w:rsidP="00FB2909">
            <w:pPr>
              <w:pStyle w:val="toelichtingvraaginsprong2"/>
              <w:numPr>
                <w:ilvl w:val="0"/>
                <w:numId w:val="0"/>
              </w:numPr>
              <w:ind w:left="2027"/>
              <w:rPr>
                <w:i/>
                <w:lang w:val="fr-BE"/>
              </w:rPr>
            </w:pPr>
          </w:p>
        </w:tc>
      </w:tr>
      <w:tr w:rsidR="00FB2909" w:rsidRPr="00C51A3A" w14:paraId="509A7564" w14:textId="3CC4E46A" w:rsidTr="0035150C">
        <w:tc>
          <w:tcPr>
            <w:tcW w:w="8222" w:type="dxa"/>
          </w:tcPr>
          <w:p w14:paraId="44B0E052" w14:textId="77777777" w:rsidR="00FB2909" w:rsidRPr="00FB2909" w:rsidRDefault="00FB2909" w:rsidP="009C63D5">
            <w:pPr>
              <w:pStyle w:val="toelichtingvraaginsprong2"/>
              <w:rPr>
                <w:i/>
                <w:lang w:val="fr-BE"/>
              </w:rPr>
            </w:pPr>
            <w:proofErr w:type="gramStart"/>
            <w:r w:rsidRPr="00FB2909">
              <w:rPr>
                <w:i/>
                <w:lang w:val="fr-BE"/>
              </w:rPr>
              <w:t>la</w:t>
            </w:r>
            <w:proofErr w:type="gramEnd"/>
            <w:r w:rsidRPr="00FB2909">
              <w:rPr>
                <w:i/>
                <w:lang w:val="fr-BE"/>
              </w:rPr>
              <w:t xml:space="preserve"> capacité réelle de la soupape de sécurité installée.</w:t>
            </w:r>
          </w:p>
        </w:tc>
        <w:tc>
          <w:tcPr>
            <w:tcW w:w="5775" w:type="dxa"/>
          </w:tcPr>
          <w:p w14:paraId="687B99C9" w14:textId="77777777" w:rsidR="00FB2909" w:rsidRPr="00FB2909" w:rsidRDefault="00FB2909" w:rsidP="00FB2909">
            <w:pPr>
              <w:pStyle w:val="toelichtingvraaginsprong2"/>
              <w:numPr>
                <w:ilvl w:val="0"/>
                <w:numId w:val="0"/>
              </w:numPr>
              <w:ind w:left="2027"/>
              <w:rPr>
                <w:i/>
                <w:lang w:val="fr-BE"/>
              </w:rPr>
            </w:pPr>
          </w:p>
        </w:tc>
      </w:tr>
      <w:tr w:rsidR="00FB2909" w:rsidRPr="00C51A3A" w14:paraId="34302C0F" w14:textId="68C7A7B5" w:rsidTr="0035150C">
        <w:tc>
          <w:tcPr>
            <w:tcW w:w="8222" w:type="dxa"/>
          </w:tcPr>
          <w:p w14:paraId="509661BB" w14:textId="77777777" w:rsidR="00FB2909" w:rsidRPr="00FB2909" w:rsidRDefault="00FB2909" w:rsidP="009C63D5">
            <w:pPr>
              <w:pStyle w:val="toelichtingvraaginsprong1"/>
              <w:tabs>
                <w:tab w:val="clear" w:pos="1667"/>
                <w:tab w:val="num" w:pos="1637"/>
              </w:tabs>
              <w:ind w:left="1637"/>
              <w:rPr>
                <w:i/>
                <w:lang w:val="fr-BE"/>
              </w:rPr>
            </w:pPr>
            <w:r w:rsidRPr="00FB2909">
              <w:rPr>
                <w:i/>
                <w:lang w:val="fr-BE" w:eastAsia="nl-BE"/>
              </w:rPr>
              <w:t xml:space="preserve">Les autres conditions (matériel de construction, inspection, accumulation d’eau dans la ligne d’évent, lignes d’évent, localisation de la décharge, forces de réaction dans le flux d’évent, disponibilité) auxquelles la soupape de sécurité doit répondre sont reprises en détails dans le scénario « surpression dans le réservoir sous pression fixe ». </w:t>
            </w:r>
            <w:r w:rsidRPr="00FB2909">
              <w:rPr>
                <w:i/>
                <w:lang w:val="fr-BE" w:eastAsia="nl-BE"/>
              </w:rPr>
              <w:lastRenderedPageBreak/>
              <w:t>Ces conditions sont valables de manière générale pour tous les endroits où une soupape de sécurité est définie comme mesure.</w:t>
            </w:r>
          </w:p>
        </w:tc>
        <w:tc>
          <w:tcPr>
            <w:tcW w:w="5775" w:type="dxa"/>
          </w:tcPr>
          <w:p w14:paraId="4E79B5FA" w14:textId="77777777" w:rsidR="00FB2909" w:rsidRPr="00FB2909" w:rsidRDefault="00FB2909" w:rsidP="00FB2909">
            <w:pPr>
              <w:pStyle w:val="toelichtingvraaginsprong1"/>
              <w:numPr>
                <w:ilvl w:val="0"/>
                <w:numId w:val="0"/>
              </w:numPr>
              <w:ind w:left="1277"/>
              <w:rPr>
                <w:i/>
                <w:lang w:val="fr-BE" w:eastAsia="nl-BE"/>
              </w:rPr>
            </w:pPr>
          </w:p>
        </w:tc>
      </w:tr>
      <w:tr w:rsidR="00FB2909" w:rsidRPr="00C51A3A" w14:paraId="0AAFB409" w14:textId="2E470EE3" w:rsidTr="0035150C">
        <w:tc>
          <w:tcPr>
            <w:tcW w:w="8222" w:type="dxa"/>
          </w:tcPr>
          <w:p w14:paraId="37170F38" w14:textId="73988D36" w:rsidR="00FB2909" w:rsidRPr="00FB2909" w:rsidRDefault="00FB2909" w:rsidP="009C63D5">
            <w:pPr>
              <w:pStyle w:val="Kop3"/>
            </w:pPr>
            <w:bookmarkStart w:id="35" w:name="_Toc2955401"/>
            <w:r w:rsidRPr="00FB2909">
              <w:t xml:space="preserve">Défaillances des joints </w:t>
            </w:r>
            <w:r w:rsidRPr="00FB2909">
              <w:rPr>
                <w:lang w:val="fr-FR"/>
              </w:rPr>
              <w:t>dans</w:t>
            </w:r>
            <w:r w:rsidRPr="00FB2909">
              <w:t xml:space="preserve"> un feu externe</w:t>
            </w:r>
            <w:bookmarkEnd w:id="35"/>
            <w:r w:rsidRPr="00FB2909">
              <w:t xml:space="preserve"> </w:t>
            </w:r>
          </w:p>
        </w:tc>
        <w:tc>
          <w:tcPr>
            <w:tcW w:w="5775" w:type="dxa"/>
          </w:tcPr>
          <w:p w14:paraId="7712F6D9" w14:textId="77777777" w:rsidR="00FB2909" w:rsidRPr="00FB2909" w:rsidRDefault="00FB2909" w:rsidP="00FB2909">
            <w:pPr>
              <w:pStyle w:val="Kop3"/>
              <w:numPr>
                <w:ilvl w:val="0"/>
                <w:numId w:val="0"/>
              </w:numPr>
            </w:pPr>
          </w:p>
        </w:tc>
      </w:tr>
      <w:tr w:rsidR="00FB2909" w:rsidRPr="00C51A3A" w14:paraId="6B1B159E" w14:textId="2D94E19D" w:rsidTr="0035150C">
        <w:tc>
          <w:tcPr>
            <w:tcW w:w="8222" w:type="dxa"/>
          </w:tcPr>
          <w:p w14:paraId="119A64D6" w14:textId="77777777" w:rsidR="00FB2909" w:rsidRPr="00FB2909" w:rsidRDefault="00FB2909" w:rsidP="009C63D5">
            <w:pPr>
              <w:pStyle w:val="Maatregel"/>
              <w:rPr>
                <w:lang w:val="fr-BE"/>
              </w:rPr>
            </w:pPr>
            <w:r w:rsidRPr="00FB2909">
              <w:rPr>
                <w:lang w:val="fr-BE"/>
              </w:rPr>
              <w:t>Joints à bride résistant au feu</w:t>
            </w:r>
          </w:p>
        </w:tc>
        <w:tc>
          <w:tcPr>
            <w:tcW w:w="5775" w:type="dxa"/>
          </w:tcPr>
          <w:p w14:paraId="43A00466" w14:textId="77777777" w:rsidR="00FB2909" w:rsidRPr="00FB2909" w:rsidRDefault="00FB2909" w:rsidP="00FB2909">
            <w:pPr>
              <w:pStyle w:val="Maatregel"/>
              <w:numPr>
                <w:ilvl w:val="0"/>
                <w:numId w:val="0"/>
              </w:numPr>
              <w:rPr>
                <w:lang w:val="fr-BE"/>
              </w:rPr>
            </w:pPr>
          </w:p>
        </w:tc>
      </w:tr>
      <w:tr w:rsidR="00FB2909" w:rsidRPr="00C51A3A" w14:paraId="2B4DD73E" w14:textId="6CD59804" w:rsidTr="0035150C">
        <w:tc>
          <w:tcPr>
            <w:tcW w:w="8222" w:type="dxa"/>
          </w:tcPr>
          <w:p w14:paraId="0919513A" w14:textId="77777777" w:rsidR="00FB2909" w:rsidRPr="00FB2909" w:rsidRDefault="00FB2909" w:rsidP="009C63D5">
            <w:pPr>
              <w:pStyle w:val="Toelichtingvraag"/>
              <w:ind w:left="0"/>
              <w:rPr>
                <w:i/>
                <w:lang w:val="fr-BE"/>
              </w:rPr>
            </w:pPr>
            <w:r w:rsidRPr="00FB2909">
              <w:rPr>
                <w:i/>
                <w:lang w:val="fr-BE"/>
              </w:rPr>
              <w:t>Pour monter des vannes sur une tuyauterie, on peut utiliser des raccords par brides. Le montage résistant au feu de la vanne est alors garanti en plaçant un joint résistant au feu entre les brides de la vanne et de la tuyauterie.</w:t>
            </w:r>
          </w:p>
        </w:tc>
        <w:tc>
          <w:tcPr>
            <w:tcW w:w="5775" w:type="dxa"/>
          </w:tcPr>
          <w:p w14:paraId="5935BEEC" w14:textId="77777777" w:rsidR="00FB2909" w:rsidRPr="00FB2909" w:rsidRDefault="00FB2909" w:rsidP="00FB2909">
            <w:pPr>
              <w:pStyle w:val="Toelichtingvraag"/>
              <w:ind w:left="0"/>
              <w:rPr>
                <w:i/>
                <w:lang w:val="fr-BE"/>
              </w:rPr>
            </w:pPr>
          </w:p>
        </w:tc>
      </w:tr>
      <w:tr w:rsidR="00FB2909" w:rsidRPr="00C51A3A" w14:paraId="19FDDF7D" w14:textId="7DEA4C1B" w:rsidTr="0035150C">
        <w:tc>
          <w:tcPr>
            <w:tcW w:w="8222" w:type="dxa"/>
          </w:tcPr>
          <w:p w14:paraId="64472FB3" w14:textId="77777777" w:rsidR="00FB2909" w:rsidRPr="00FB2909" w:rsidRDefault="00FB2909" w:rsidP="009C63D5">
            <w:pPr>
              <w:pStyle w:val="Toelichtingvraag"/>
              <w:ind w:left="0"/>
              <w:rPr>
                <w:i/>
                <w:lang w:val="fr-BE"/>
              </w:rPr>
            </w:pPr>
            <w:r w:rsidRPr="00FB2909">
              <w:rPr>
                <w:i/>
                <w:lang w:val="fr-BE"/>
              </w:rPr>
              <w:t>La seule garantie qu’un joint soit effectivement résistant au feu est un certificat de test. Bien qu’aucune norme spécifique n’existe à ce sujet, un joint peut être testé selon les principes de la méthode d’évaluation des vannes résistantes au feu. En pratique, différents joints sont disponibles sur le marché ayant un certificat de résistance au feu selon les normes pour les vannes résistantes au feu décrites ci-dessus.</w:t>
            </w:r>
          </w:p>
        </w:tc>
        <w:tc>
          <w:tcPr>
            <w:tcW w:w="5775" w:type="dxa"/>
          </w:tcPr>
          <w:p w14:paraId="2076A8FD" w14:textId="77777777" w:rsidR="00FB2909" w:rsidRPr="00FB2909" w:rsidRDefault="00FB2909" w:rsidP="00FB2909">
            <w:pPr>
              <w:pStyle w:val="Toelichtingvraag"/>
              <w:ind w:left="0"/>
              <w:rPr>
                <w:i/>
                <w:lang w:val="fr-BE"/>
              </w:rPr>
            </w:pPr>
          </w:p>
        </w:tc>
      </w:tr>
      <w:tr w:rsidR="00FB2909" w:rsidRPr="00FB2909" w14:paraId="596BA60A" w14:textId="033DAB16" w:rsidTr="0035150C">
        <w:tc>
          <w:tcPr>
            <w:tcW w:w="8222" w:type="dxa"/>
          </w:tcPr>
          <w:p w14:paraId="3B7382BF" w14:textId="77777777" w:rsidR="00FB2909" w:rsidRPr="00FB2909" w:rsidRDefault="00FB2909" w:rsidP="009C63D5">
            <w:pPr>
              <w:pStyle w:val="Toelichtingvraag"/>
              <w:ind w:left="0"/>
              <w:rPr>
                <w:i/>
                <w:lang w:val="fr-BE"/>
              </w:rPr>
            </w:pPr>
            <w:r w:rsidRPr="00FB2909">
              <w:rPr>
                <w:i/>
                <w:lang w:val="fr-BE"/>
              </w:rPr>
              <w:t>Cependant, il existe une manière spécifique pour montrer des vannes où l’on n’utilise pas de raccords par brides, mais où l’on utilise des tiges filetées le long du côté extérieur des vannes. Ce montage appelé montage “wafer” est illustré ci-dessous.</w:t>
            </w:r>
          </w:p>
        </w:tc>
        <w:tc>
          <w:tcPr>
            <w:tcW w:w="5775" w:type="dxa"/>
          </w:tcPr>
          <w:p w14:paraId="6FD90ECE" w14:textId="77777777" w:rsidR="00FB2909" w:rsidRPr="00FB2909" w:rsidRDefault="00FB2909" w:rsidP="00FB2909">
            <w:pPr>
              <w:pStyle w:val="Toelichtingvraag"/>
              <w:ind w:left="0"/>
              <w:rPr>
                <w:i/>
                <w:lang w:val="fr-BE"/>
              </w:rPr>
            </w:pPr>
          </w:p>
        </w:tc>
      </w:tr>
      <w:tr w:rsidR="00FB2909" w:rsidRPr="00FB2909" w14:paraId="5C09E61B" w14:textId="344591F0" w:rsidTr="0035150C">
        <w:tc>
          <w:tcPr>
            <w:tcW w:w="8222" w:type="dxa"/>
          </w:tcPr>
          <w:p w14:paraId="65A3E80B" w14:textId="77777777" w:rsidR="00FB2909" w:rsidRPr="00FB2909" w:rsidRDefault="00FB2909" w:rsidP="009C63D5">
            <w:pPr>
              <w:pStyle w:val="Toelichtingvraag"/>
              <w:ind w:left="0"/>
              <w:rPr>
                <w:lang w:val="fr-BE"/>
              </w:rPr>
            </w:pPr>
            <w:r w:rsidRPr="00FB2909">
              <w:rPr>
                <w:noProof/>
                <w:lang w:val="nl-BE" w:eastAsia="nl-BE"/>
              </w:rPr>
              <w:drawing>
                <wp:inline distT="0" distB="0" distL="0" distR="0" wp14:anchorId="209E8566" wp14:editId="7C706D99">
                  <wp:extent cx="4000500" cy="2143125"/>
                  <wp:effectExtent l="0" t="0" r="0" b="0"/>
                  <wp:docPr id="2" name="Afbeelding 2" descr="Pages from Vereisten voor een hoog beschermingsniveau voor installaties voor de opslag en verlading van ontvlambare vloeistoff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s from Vereisten voor een hoog beschermingsniveau voor installaties voor de opslag en verlading van ontvlambare vloeistoff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tc>
        <w:tc>
          <w:tcPr>
            <w:tcW w:w="5775" w:type="dxa"/>
          </w:tcPr>
          <w:p w14:paraId="6BFC7EEC" w14:textId="77777777" w:rsidR="00FB2909" w:rsidRPr="00FB2909" w:rsidRDefault="00FB2909" w:rsidP="00FB2909">
            <w:pPr>
              <w:pStyle w:val="Toelichtingvraag"/>
              <w:ind w:left="0"/>
              <w:rPr>
                <w:noProof/>
                <w:lang w:val="nl-BE" w:eastAsia="nl-BE"/>
              </w:rPr>
            </w:pPr>
          </w:p>
        </w:tc>
      </w:tr>
      <w:tr w:rsidR="00FB2909" w:rsidRPr="00C51A3A" w14:paraId="1FD48DBA" w14:textId="509E22AA" w:rsidTr="0035150C">
        <w:tc>
          <w:tcPr>
            <w:tcW w:w="8222" w:type="dxa"/>
          </w:tcPr>
          <w:p w14:paraId="02CD7A2C" w14:textId="77777777" w:rsidR="00FB2909" w:rsidRPr="00FB2909" w:rsidRDefault="00FB2909" w:rsidP="009C63D5">
            <w:pPr>
              <w:pStyle w:val="Toelichtingvraag"/>
              <w:ind w:left="0"/>
              <w:rPr>
                <w:i/>
                <w:lang w:val="fr-BE"/>
              </w:rPr>
            </w:pPr>
            <w:r w:rsidRPr="00FB2909">
              <w:rPr>
                <w:i/>
                <w:lang w:val="fr-BE"/>
              </w:rPr>
              <w:lastRenderedPageBreak/>
              <w:t>On peut mettre en doute le fait que les vis de serrage non protégées placées sur toute la longueur de la vanne dans le montage en “wafer” puissent résister longtemps à un incendie. Si on ne peut pas démontrer que les vis de serrage sont suffisamment protégées contre l’incendie (au moins une résistance au feu d’une demi-heure), les vannes montées de cette manière ne sont pas considérées par les services belges d’inspection Seveso, comme suffisamment résistantes au feu.</w:t>
            </w:r>
          </w:p>
        </w:tc>
        <w:tc>
          <w:tcPr>
            <w:tcW w:w="5775" w:type="dxa"/>
          </w:tcPr>
          <w:p w14:paraId="5DA4A235" w14:textId="77777777" w:rsidR="00FB2909" w:rsidRPr="00FB2909" w:rsidRDefault="00FB2909" w:rsidP="00FB2909">
            <w:pPr>
              <w:pStyle w:val="Toelichtingvraag"/>
              <w:ind w:left="0"/>
              <w:rPr>
                <w:i/>
                <w:lang w:val="fr-BE"/>
              </w:rPr>
            </w:pPr>
          </w:p>
        </w:tc>
      </w:tr>
      <w:tr w:rsidR="00FB2909" w:rsidRPr="00C51A3A" w14:paraId="1F4B867D" w14:textId="0FEFABEA" w:rsidTr="0035150C">
        <w:tc>
          <w:tcPr>
            <w:tcW w:w="8222" w:type="dxa"/>
          </w:tcPr>
          <w:p w14:paraId="384DE4B3" w14:textId="77777777" w:rsidR="00FB2909" w:rsidRPr="00FB2909" w:rsidRDefault="00FB2909" w:rsidP="009C63D5">
            <w:pPr>
              <w:pStyle w:val="Toelichtingvraag"/>
              <w:ind w:left="0"/>
              <w:rPr>
                <w:i/>
                <w:lang w:val="fr-BE"/>
              </w:rPr>
            </w:pPr>
            <w:bookmarkStart w:id="36" w:name="_Hlk23346166"/>
            <w:r w:rsidRPr="00FB2909">
              <w:rPr>
                <w:i/>
                <w:lang w:val="fr-BE"/>
              </w:rPr>
              <w:t>Pour les types de joints acceptés, voir mesure 3.</w:t>
            </w:r>
          </w:p>
        </w:tc>
        <w:tc>
          <w:tcPr>
            <w:tcW w:w="5775" w:type="dxa"/>
          </w:tcPr>
          <w:p w14:paraId="78A2EF9E" w14:textId="77777777" w:rsidR="00FB2909" w:rsidRPr="00FB2909" w:rsidRDefault="00FB2909" w:rsidP="00FB2909">
            <w:pPr>
              <w:pStyle w:val="Toelichtingvraag"/>
              <w:ind w:left="0"/>
              <w:rPr>
                <w:i/>
                <w:lang w:val="fr-BE"/>
              </w:rPr>
            </w:pPr>
          </w:p>
        </w:tc>
      </w:tr>
      <w:tr w:rsidR="00FB2909" w:rsidRPr="00C51A3A" w14:paraId="59B0EEB0" w14:textId="58934DDE" w:rsidTr="0035150C">
        <w:tc>
          <w:tcPr>
            <w:tcW w:w="8222" w:type="dxa"/>
          </w:tcPr>
          <w:p w14:paraId="05A9AF26" w14:textId="796CBFD2" w:rsidR="00FB2909" w:rsidRPr="00FB2909" w:rsidRDefault="00FB2909" w:rsidP="009C63D5">
            <w:pPr>
              <w:pStyle w:val="Kop3"/>
            </w:pPr>
            <w:bookmarkStart w:id="37" w:name="_Toc2955402"/>
            <w:bookmarkEnd w:id="36"/>
            <w:r w:rsidRPr="00FB2909">
              <w:t xml:space="preserve">Incendie dans un bâtiment contenant un système </w:t>
            </w:r>
            <w:r w:rsidRPr="00FB2909">
              <w:rPr>
                <w:lang w:val="fr-FR"/>
              </w:rPr>
              <w:t>d’hydrogène</w:t>
            </w:r>
            <w:bookmarkEnd w:id="37"/>
            <w:r w:rsidRPr="00FB2909">
              <w:t xml:space="preserve"> </w:t>
            </w:r>
          </w:p>
        </w:tc>
        <w:tc>
          <w:tcPr>
            <w:tcW w:w="5775" w:type="dxa"/>
          </w:tcPr>
          <w:p w14:paraId="261F34B6" w14:textId="77777777" w:rsidR="00FB2909" w:rsidRPr="00FB2909" w:rsidRDefault="00FB2909" w:rsidP="00FB2909">
            <w:pPr>
              <w:pStyle w:val="Kop3"/>
              <w:numPr>
                <w:ilvl w:val="0"/>
                <w:numId w:val="0"/>
              </w:numPr>
            </w:pPr>
          </w:p>
        </w:tc>
      </w:tr>
      <w:tr w:rsidR="00FB2909" w:rsidRPr="00C51A3A" w14:paraId="6B97B366" w14:textId="1635F5A6" w:rsidTr="0035150C">
        <w:tc>
          <w:tcPr>
            <w:tcW w:w="8222" w:type="dxa"/>
          </w:tcPr>
          <w:p w14:paraId="73C1C461" w14:textId="77777777" w:rsidR="00FB2909" w:rsidRPr="00FB2909" w:rsidRDefault="00FB2909" w:rsidP="009C63D5">
            <w:pPr>
              <w:pStyle w:val="Maatregel"/>
              <w:rPr>
                <w:lang w:val="fr-BE"/>
              </w:rPr>
            </w:pPr>
            <w:r w:rsidRPr="00FB2909">
              <w:rPr>
                <w:lang w:val="fr-BE"/>
              </w:rPr>
              <w:t>Résistance au feu du local et du bâtiment conforme à la réglementation</w:t>
            </w:r>
          </w:p>
        </w:tc>
        <w:tc>
          <w:tcPr>
            <w:tcW w:w="5775" w:type="dxa"/>
          </w:tcPr>
          <w:p w14:paraId="2F1D9861" w14:textId="77777777" w:rsidR="00FB2909" w:rsidRPr="00FB2909" w:rsidRDefault="00FB2909" w:rsidP="00FB2909">
            <w:pPr>
              <w:pStyle w:val="Maatregel"/>
              <w:numPr>
                <w:ilvl w:val="0"/>
                <w:numId w:val="0"/>
              </w:numPr>
              <w:rPr>
                <w:lang w:val="fr-BE"/>
              </w:rPr>
            </w:pPr>
          </w:p>
        </w:tc>
      </w:tr>
      <w:tr w:rsidR="00FB2909" w:rsidRPr="00C51A3A" w14:paraId="2A4B2A32" w14:textId="1D6B881F" w:rsidTr="0035150C">
        <w:tc>
          <w:tcPr>
            <w:tcW w:w="8222" w:type="dxa"/>
          </w:tcPr>
          <w:p w14:paraId="35CA3B21" w14:textId="77777777" w:rsidR="00FB2909" w:rsidRDefault="00FB2909" w:rsidP="009C63D5">
            <w:pPr>
              <w:pStyle w:val="Toelichtingvraag"/>
              <w:ind w:left="0"/>
              <w:rPr>
                <w:i/>
                <w:lang w:val="fr-BE"/>
              </w:rPr>
            </w:pPr>
            <w:r w:rsidRPr="00FB2909">
              <w:rPr>
                <w:i/>
                <w:lang w:val="fr-BE"/>
              </w:rPr>
              <w:t>Selon l’article 52 du RGPT, les locaux avec des gaz comprimés combustibles en quantité supérieure ou égale à 300 l sont classés dans le groupe 1.</w:t>
            </w:r>
          </w:p>
        </w:tc>
        <w:tc>
          <w:tcPr>
            <w:tcW w:w="5775" w:type="dxa"/>
          </w:tcPr>
          <w:p w14:paraId="4151E0A8" w14:textId="77777777" w:rsidR="00FB2909" w:rsidRPr="00FB2909" w:rsidRDefault="00FB2909" w:rsidP="00FB2909">
            <w:pPr>
              <w:pStyle w:val="Toelichtingvraag"/>
              <w:ind w:left="0"/>
              <w:rPr>
                <w:i/>
                <w:lang w:val="fr-BE"/>
              </w:rPr>
            </w:pPr>
          </w:p>
        </w:tc>
      </w:tr>
    </w:tbl>
    <w:p w14:paraId="06E12B05" w14:textId="3BEB2189" w:rsidR="00B13CD6" w:rsidRDefault="00B13CD6" w:rsidP="00B13CD6">
      <w:pPr>
        <w:pStyle w:val="Toelichtingvraag"/>
        <w:rPr>
          <w:i/>
          <w:lang w:val="fr-BE"/>
        </w:rPr>
      </w:pPr>
    </w:p>
    <w:p w14:paraId="07D199DD" w14:textId="204A1BAD" w:rsidR="00A538E3" w:rsidRDefault="00A538E3" w:rsidP="00B13CD6">
      <w:pPr>
        <w:pStyle w:val="Toelichtingvraag"/>
        <w:rPr>
          <w:i/>
          <w:lang w:val="fr-BE"/>
        </w:rPr>
      </w:pPr>
    </w:p>
    <w:p w14:paraId="42946572" w14:textId="77777777" w:rsidR="0035150C" w:rsidRDefault="0035150C" w:rsidP="00B13CD6">
      <w:pPr>
        <w:pStyle w:val="Toelichtingvraag"/>
        <w:rPr>
          <w:i/>
          <w:lang w:val="fr-BE"/>
        </w:rPr>
        <w:sectPr w:rsidR="0035150C" w:rsidSect="00202067">
          <w:pgSz w:w="16838" w:h="11906" w:orient="landscape" w:code="9"/>
          <w:pgMar w:top="1418" w:right="1418" w:bottom="1418" w:left="1418" w:header="709" w:footer="709" w:gutter="0"/>
          <w:cols w:space="708"/>
          <w:docGrid w:linePitch="360"/>
        </w:sectPr>
      </w:pPr>
    </w:p>
    <w:p w14:paraId="6933C4FB" w14:textId="77777777" w:rsidR="00B13CD6" w:rsidRPr="00B13CD6" w:rsidRDefault="00B13CD6" w:rsidP="004A04AF">
      <w:pPr>
        <w:pStyle w:val="Kop2"/>
      </w:pPr>
      <w:bookmarkStart w:id="38" w:name="_Toc2955403"/>
      <w:bookmarkStart w:id="39" w:name="_Toc26971877"/>
      <w:r w:rsidRPr="00B13CD6">
        <w:lastRenderedPageBreak/>
        <w:t xml:space="preserve">Limitation des dommages dus à des </w:t>
      </w:r>
      <w:r w:rsidRPr="004D51D0">
        <w:t>explosions</w:t>
      </w:r>
      <w:bookmarkEnd w:id="38"/>
      <w:bookmarkEnd w:id="39"/>
    </w:p>
    <w:tbl>
      <w:tblPr>
        <w:tblStyle w:val="Tabelraster"/>
        <w:tblW w:w="14003" w:type="dxa"/>
        <w:tblInd w:w="-5" w:type="dxa"/>
        <w:tblLook w:val="04A0" w:firstRow="1" w:lastRow="0" w:firstColumn="1" w:lastColumn="0" w:noHBand="0" w:noVBand="1"/>
      </w:tblPr>
      <w:tblGrid>
        <w:gridCol w:w="8277"/>
        <w:gridCol w:w="5726"/>
      </w:tblGrid>
      <w:tr w:rsidR="00164F40" w:rsidRPr="00C51A3A" w14:paraId="0A3BE1DE" w14:textId="49E1B3A0" w:rsidTr="0035150C">
        <w:tc>
          <w:tcPr>
            <w:tcW w:w="8277" w:type="dxa"/>
          </w:tcPr>
          <w:p w14:paraId="052F7F86" w14:textId="77777777" w:rsidR="00164F40" w:rsidRPr="00164F40" w:rsidRDefault="00164F40" w:rsidP="009C63D5">
            <w:pPr>
              <w:pStyle w:val="Maatregel"/>
              <w:rPr>
                <w:color w:val="000000" w:themeColor="text1"/>
                <w:lang w:val="fr-BE"/>
              </w:rPr>
            </w:pPr>
            <w:r w:rsidRPr="00164F40">
              <w:rPr>
                <w:color w:val="000000" w:themeColor="text1"/>
                <w:lang w:val="fr-BE"/>
              </w:rPr>
              <w:t>Mur faible dans un local</w:t>
            </w:r>
          </w:p>
        </w:tc>
        <w:tc>
          <w:tcPr>
            <w:tcW w:w="5726" w:type="dxa"/>
          </w:tcPr>
          <w:p w14:paraId="72B4DC63" w14:textId="77777777" w:rsidR="00164F40" w:rsidRPr="00164F40" w:rsidRDefault="00164F40" w:rsidP="00164F40">
            <w:pPr>
              <w:pStyle w:val="Maatregel"/>
              <w:numPr>
                <w:ilvl w:val="0"/>
                <w:numId w:val="0"/>
              </w:numPr>
              <w:rPr>
                <w:color w:val="000000" w:themeColor="text1"/>
                <w:lang w:val="fr-BE"/>
              </w:rPr>
            </w:pPr>
          </w:p>
        </w:tc>
      </w:tr>
      <w:tr w:rsidR="00164F40" w:rsidRPr="00C51A3A" w14:paraId="6C396CD6" w14:textId="1F77A4F3" w:rsidTr="0035150C">
        <w:tc>
          <w:tcPr>
            <w:tcW w:w="8277" w:type="dxa"/>
          </w:tcPr>
          <w:p w14:paraId="3654BF3E" w14:textId="77777777" w:rsidR="00164F40" w:rsidRPr="00164F40" w:rsidRDefault="00164F40" w:rsidP="009C63D5">
            <w:pPr>
              <w:pStyle w:val="Toelichtingvraag"/>
              <w:ind w:left="0"/>
              <w:rPr>
                <w:i/>
                <w:lang w:val="fr-BE"/>
              </w:rPr>
            </w:pPr>
            <w:r w:rsidRPr="00164F40">
              <w:rPr>
                <w:i/>
                <w:lang w:val="fr-BE"/>
              </w:rPr>
              <w:t xml:space="preserve">Dans le cas d’un réservoir sous pression situé dans un bâtiment séparé, au minimum un des murs extérieurs doit être construit en matériau léger ou en panneaux se détachant lors d’une surpression interne (normalement, un bâtiment peut résister à une surpression de 50 mbar). </w:t>
            </w:r>
          </w:p>
        </w:tc>
        <w:tc>
          <w:tcPr>
            <w:tcW w:w="5726" w:type="dxa"/>
          </w:tcPr>
          <w:p w14:paraId="4BFFAFCE" w14:textId="77777777" w:rsidR="00164F40" w:rsidRPr="00164F40" w:rsidRDefault="00164F40" w:rsidP="00164F40">
            <w:pPr>
              <w:pStyle w:val="Toelichtingvraag"/>
              <w:ind w:left="0"/>
              <w:rPr>
                <w:i/>
                <w:lang w:val="fr-BE"/>
              </w:rPr>
            </w:pPr>
          </w:p>
        </w:tc>
      </w:tr>
      <w:tr w:rsidR="00164F40" w:rsidRPr="00C51A3A" w14:paraId="19F4109A" w14:textId="2B084E26" w:rsidTr="0035150C">
        <w:tc>
          <w:tcPr>
            <w:tcW w:w="8277" w:type="dxa"/>
          </w:tcPr>
          <w:p w14:paraId="72113A3C" w14:textId="77777777" w:rsidR="00164F40" w:rsidRPr="00354E6A" w:rsidRDefault="00164F40" w:rsidP="009C63D5">
            <w:pPr>
              <w:pStyle w:val="Toelichtingvraag"/>
              <w:ind w:left="0"/>
              <w:rPr>
                <w:i/>
                <w:lang w:val="fr-BE"/>
              </w:rPr>
            </w:pPr>
            <w:r w:rsidRPr="00164F40">
              <w:rPr>
                <w:i/>
                <w:lang w:val="fr-BE"/>
              </w:rPr>
              <w:t>L’explosion doit être détournée d’un endroit où des personnes ou autres appareils peuvent être atteints.</w:t>
            </w:r>
          </w:p>
        </w:tc>
        <w:tc>
          <w:tcPr>
            <w:tcW w:w="5726" w:type="dxa"/>
          </w:tcPr>
          <w:p w14:paraId="78AAD940" w14:textId="77777777" w:rsidR="00164F40" w:rsidRPr="00164F40" w:rsidRDefault="00164F40" w:rsidP="00164F40">
            <w:pPr>
              <w:pStyle w:val="Toelichtingvraag"/>
              <w:ind w:left="0"/>
              <w:rPr>
                <w:i/>
                <w:lang w:val="fr-BE"/>
              </w:rPr>
            </w:pPr>
          </w:p>
        </w:tc>
      </w:tr>
    </w:tbl>
    <w:p w14:paraId="5CAD1E74" w14:textId="74A8A785" w:rsidR="00B13CD6" w:rsidRPr="00354E6A" w:rsidRDefault="00B13CD6" w:rsidP="00B13CD6">
      <w:pPr>
        <w:pStyle w:val="Toelichtingvraag"/>
        <w:rPr>
          <w:i/>
          <w:lang w:val="fr-BE"/>
        </w:rPr>
      </w:pPr>
    </w:p>
    <w:p w14:paraId="78763A2B" w14:textId="77777777" w:rsidR="00B13CD6" w:rsidRPr="00354E6A" w:rsidRDefault="00B13CD6" w:rsidP="00B13CD6">
      <w:pPr>
        <w:pStyle w:val="Toelichtingvraag"/>
        <w:rPr>
          <w:i/>
          <w:lang w:val="fr-BE"/>
        </w:rPr>
      </w:pPr>
    </w:p>
    <w:p w14:paraId="42332B09" w14:textId="77777777" w:rsidR="0007305F" w:rsidRDefault="00B13CD6" w:rsidP="00B13CD6">
      <w:pPr>
        <w:jc w:val="left"/>
        <w:rPr>
          <w:lang w:val="fr-BE"/>
        </w:rPr>
        <w:sectPr w:rsidR="0007305F" w:rsidSect="00202067">
          <w:pgSz w:w="16838" w:h="11906" w:orient="landscape" w:code="9"/>
          <w:pgMar w:top="1418" w:right="1418" w:bottom="1418" w:left="1418" w:header="709" w:footer="709" w:gutter="0"/>
          <w:cols w:space="708"/>
          <w:docGrid w:linePitch="360"/>
        </w:sectPr>
      </w:pPr>
      <w:r w:rsidRPr="002D0E89">
        <w:rPr>
          <w:lang w:val="fr-BE"/>
        </w:rPr>
        <w:br w:type="page"/>
      </w:r>
    </w:p>
    <w:p w14:paraId="70711D21" w14:textId="77777777" w:rsidR="00B13CD6" w:rsidRPr="002D0E89" w:rsidRDefault="00B13CD6" w:rsidP="004A04AF">
      <w:pPr>
        <w:pStyle w:val="Kop2"/>
      </w:pPr>
      <w:r w:rsidRPr="00B13CD6">
        <w:lastRenderedPageBreak/>
        <w:t xml:space="preserve"> </w:t>
      </w:r>
      <w:bookmarkStart w:id="40" w:name="_Toc2955404"/>
      <w:bookmarkStart w:id="41" w:name="_Toc26971878"/>
      <w:r w:rsidRPr="002D0E89">
        <w:t>Intervention</w:t>
      </w:r>
      <w:bookmarkEnd w:id="40"/>
      <w:bookmarkEnd w:id="41"/>
      <w:r w:rsidRPr="002D0E89">
        <w:t xml:space="preserve"> </w:t>
      </w:r>
    </w:p>
    <w:tbl>
      <w:tblPr>
        <w:tblStyle w:val="Tabelraster"/>
        <w:tblW w:w="14003" w:type="dxa"/>
        <w:tblInd w:w="-5" w:type="dxa"/>
        <w:tblLook w:val="04A0" w:firstRow="1" w:lastRow="0" w:firstColumn="1" w:lastColumn="0" w:noHBand="0" w:noVBand="1"/>
      </w:tblPr>
      <w:tblGrid>
        <w:gridCol w:w="8277"/>
        <w:gridCol w:w="5726"/>
      </w:tblGrid>
      <w:tr w:rsidR="007B5484" w:rsidRPr="007B5484" w14:paraId="37920C02" w14:textId="59F03206" w:rsidTr="007B5484">
        <w:tc>
          <w:tcPr>
            <w:tcW w:w="8277" w:type="dxa"/>
          </w:tcPr>
          <w:p w14:paraId="1B26B8F3" w14:textId="77777777" w:rsidR="007B5484" w:rsidRPr="007B5484" w:rsidRDefault="007B5484" w:rsidP="009C63D5">
            <w:pPr>
              <w:pStyle w:val="Maatregel"/>
              <w:rPr>
                <w:lang w:val="fr-BE"/>
              </w:rPr>
            </w:pPr>
            <w:r w:rsidRPr="007B5484">
              <w:rPr>
                <w:lang w:val="fr-BE"/>
              </w:rPr>
              <w:t>Stratégie d’intervention</w:t>
            </w:r>
          </w:p>
        </w:tc>
        <w:tc>
          <w:tcPr>
            <w:tcW w:w="5726" w:type="dxa"/>
          </w:tcPr>
          <w:p w14:paraId="6EBBF7CE" w14:textId="77777777" w:rsidR="007B5484" w:rsidRPr="007B5484" w:rsidRDefault="007B5484" w:rsidP="007B5484">
            <w:pPr>
              <w:pStyle w:val="Maatregel"/>
              <w:numPr>
                <w:ilvl w:val="0"/>
                <w:numId w:val="0"/>
              </w:numPr>
              <w:rPr>
                <w:lang w:val="fr-BE"/>
              </w:rPr>
            </w:pPr>
          </w:p>
        </w:tc>
      </w:tr>
      <w:tr w:rsidR="007B5484" w:rsidRPr="00C51A3A" w14:paraId="498DD7F0" w14:textId="3C1E7BB1" w:rsidTr="007B5484">
        <w:tc>
          <w:tcPr>
            <w:tcW w:w="8277" w:type="dxa"/>
          </w:tcPr>
          <w:p w14:paraId="78E3785F" w14:textId="77777777" w:rsidR="007B5484" w:rsidRPr="007B5484" w:rsidRDefault="007B5484" w:rsidP="009C63D5">
            <w:pPr>
              <w:pStyle w:val="Toelichtingvraag"/>
              <w:ind w:left="0"/>
              <w:rPr>
                <w:i/>
                <w:lang w:val="fr-BE" w:eastAsia="nl-BE"/>
              </w:rPr>
            </w:pPr>
            <w:r w:rsidRPr="007B5484">
              <w:rPr>
                <w:i/>
                <w:lang w:val="fr-BE" w:eastAsia="nl-BE"/>
              </w:rPr>
              <w:t xml:space="preserve">Des éléments typiques concernant une fuite d’hydrogène et un incendie d’hydrogène </w:t>
            </w:r>
            <w:proofErr w:type="gramStart"/>
            <w:r w:rsidRPr="007B5484">
              <w:rPr>
                <w:i/>
                <w:lang w:val="fr-BE" w:eastAsia="nl-BE"/>
              </w:rPr>
              <w:t>sont:</w:t>
            </w:r>
            <w:proofErr w:type="gramEnd"/>
          </w:p>
        </w:tc>
        <w:tc>
          <w:tcPr>
            <w:tcW w:w="5726" w:type="dxa"/>
          </w:tcPr>
          <w:p w14:paraId="787C17D4" w14:textId="77777777" w:rsidR="007B5484" w:rsidRPr="007B5484" w:rsidRDefault="007B5484" w:rsidP="007B5484">
            <w:pPr>
              <w:pStyle w:val="Toelichtingvraag"/>
              <w:ind w:left="0"/>
              <w:rPr>
                <w:i/>
                <w:lang w:val="fr-BE" w:eastAsia="nl-BE"/>
              </w:rPr>
            </w:pPr>
          </w:p>
        </w:tc>
      </w:tr>
      <w:tr w:rsidR="007B5484" w:rsidRPr="00C51A3A" w14:paraId="199E349A" w14:textId="4BAB1ABF" w:rsidTr="007B5484">
        <w:tc>
          <w:tcPr>
            <w:tcW w:w="8277" w:type="dxa"/>
          </w:tcPr>
          <w:p w14:paraId="61A1DCBD" w14:textId="77777777" w:rsidR="007B5484" w:rsidRPr="007B5484" w:rsidRDefault="007B5484" w:rsidP="009C63D5">
            <w:pPr>
              <w:pStyle w:val="toelichtingvraaginsprong1"/>
              <w:tabs>
                <w:tab w:val="clear" w:pos="1667"/>
                <w:tab w:val="num" w:pos="1637"/>
              </w:tabs>
              <w:ind w:left="1637"/>
              <w:rPr>
                <w:i/>
                <w:lang w:val="fr-BE" w:eastAsia="nl-BE"/>
              </w:rPr>
            </w:pPr>
            <w:r w:rsidRPr="007B5484">
              <w:rPr>
                <w:i/>
                <w:lang w:val="fr-BE" w:eastAsia="nl-BE"/>
              </w:rPr>
              <w:t>Il faut essayer d’arrêter la fuite d’hydrogène, sinon il existe un risque de ré-ignition ou d‘explosion.</w:t>
            </w:r>
          </w:p>
        </w:tc>
        <w:tc>
          <w:tcPr>
            <w:tcW w:w="5726" w:type="dxa"/>
          </w:tcPr>
          <w:p w14:paraId="7E2DFF9A" w14:textId="77777777" w:rsidR="007B5484" w:rsidRPr="007B5484" w:rsidRDefault="007B5484" w:rsidP="007B5484">
            <w:pPr>
              <w:pStyle w:val="toelichtingvraaginsprong1"/>
              <w:numPr>
                <w:ilvl w:val="0"/>
                <w:numId w:val="0"/>
              </w:numPr>
              <w:ind w:left="1277"/>
              <w:rPr>
                <w:i/>
                <w:lang w:val="fr-BE" w:eastAsia="nl-BE"/>
              </w:rPr>
            </w:pPr>
          </w:p>
        </w:tc>
      </w:tr>
      <w:tr w:rsidR="007B5484" w:rsidRPr="00C51A3A" w14:paraId="7BB1665F" w14:textId="45B3BE91" w:rsidTr="007B5484">
        <w:tc>
          <w:tcPr>
            <w:tcW w:w="8277" w:type="dxa"/>
          </w:tcPr>
          <w:p w14:paraId="6554A7AC" w14:textId="77777777" w:rsidR="007B5484" w:rsidRPr="007B5484" w:rsidRDefault="007B5484" w:rsidP="009C63D5">
            <w:pPr>
              <w:pStyle w:val="toelichtingvraaginsprong1"/>
              <w:tabs>
                <w:tab w:val="clear" w:pos="1667"/>
                <w:tab w:val="num" w:pos="1637"/>
              </w:tabs>
              <w:ind w:left="1637"/>
              <w:rPr>
                <w:i/>
                <w:lang w:val="fr-BE" w:eastAsia="nl-BE"/>
              </w:rPr>
            </w:pPr>
            <w:r w:rsidRPr="007B5484">
              <w:rPr>
                <w:i/>
                <w:lang w:val="fr-BE" w:eastAsia="nl-BE"/>
              </w:rPr>
              <w:t>Les appareils voisins sont aspergés avec des grandes quantités d’eau (préférence pour un jet d’eau pulvérisée) pour les refroidir, éviter qu’ils ne soient pris dans l’incendie et pour éviter le risque de ré-ignition par contact avec des surfaces voisines chaudes.</w:t>
            </w:r>
          </w:p>
        </w:tc>
        <w:tc>
          <w:tcPr>
            <w:tcW w:w="5726" w:type="dxa"/>
          </w:tcPr>
          <w:p w14:paraId="1BA291D3" w14:textId="77777777" w:rsidR="007B5484" w:rsidRPr="007B5484" w:rsidRDefault="007B5484" w:rsidP="007B5484">
            <w:pPr>
              <w:pStyle w:val="toelichtingvraaginsprong1"/>
              <w:numPr>
                <w:ilvl w:val="0"/>
                <w:numId w:val="0"/>
              </w:numPr>
              <w:ind w:left="1277"/>
              <w:rPr>
                <w:i/>
                <w:lang w:val="fr-BE" w:eastAsia="nl-BE"/>
              </w:rPr>
            </w:pPr>
          </w:p>
        </w:tc>
      </w:tr>
      <w:tr w:rsidR="007B5484" w:rsidRPr="00C51A3A" w14:paraId="2BDD4AA6" w14:textId="46C11AA0" w:rsidTr="007B5484">
        <w:tc>
          <w:tcPr>
            <w:tcW w:w="8277" w:type="dxa"/>
          </w:tcPr>
          <w:p w14:paraId="5FB13223" w14:textId="77777777" w:rsidR="007B5484" w:rsidRPr="007B5484" w:rsidRDefault="007B5484" w:rsidP="009C63D5">
            <w:pPr>
              <w:pStyle w:val="toelichtingvraaginsprong1"/>
              <w:tabs>
                <w:tab w:val="clear" w:pos="1667"/>
                <w:tab w:val="num" w:pos="1637"/>
              </w:tabs>
              <w:ind w:left="1637"/>
              <w:rPr>
                <w:i/>
                <w:lang w:val="fr-BE"/>
              </w:rPr>
            </w:pPr>
            <w:r w:rsidRPr="007B5484">
              <w:rPr>
                <w:i/>
                <w:lang w:val="fr-BE" w:eastAsia="nl-BE"/>
              </w:rPr>
              <w:t>Si l’incendie est éteint et si le flux de gaz se poursuit, on augmente la ventilation pour éviter qu’une atmosphère explosive ne puisse survenir. On peut utiliser un rideau d’eau pour augmenter le brassage d’air.</w:t>
            </w:r>
          </w:p>
        </w:tc>
        <w:tc>
          <w:tcPr>
            <w:tcW w:w="5726" w:type="dxa"/>
          </w:tcPr>
          <w:p w14:paraId="79275732" w14:textId="77777777" w:rsidR="007B5484" w:rsidRPr="007B5484" w:rsidRDefault="007B5484" w:rsidP="007B5484">
            <w:pPr>
              <w:pStyle w:val="toelichtingvraaginsprong1"/>
              <w:numPr>
                <w:ilvl w:val="0"/>
                <w:numId w:val="0"/>
              </w:numPr>
              <w:ind w:left="1277"/>
              <w:rPr>
                <w:i/>
                <w:lang w:val="fr-BE" w:eastAsia="nl-BE"/>
              </w:rPr>
            </w:pPr>
          </w:p>
        </w:tc>
      </w:tr>
      <w:tr w:rsidR="007B5484" w:rsidRPr="00C51A3A" w14:paraId="14575090" w14:textId="754908A8" w:rsidTr="007B5484">
        <w:tc>
          <w:tcPr>
            <w:tcW w:w="8277" w:type="dxa"/>
          </w:tcPr>
          <w:p w14:paraId="6385854A" w14:textId="77777777" w:rsidR="007B5484" w:rsidRPr="007B5484" w:rsidRDefault="007B5484" w:rsidP="009C63D5">
            <w:pPr>
              <w:autoSpaceDE w:val="0"/>
              <w:autoSpaceDN w:val="0"/>
              <w:adjustRightInd w:val="0"/>
              <w:jc w:val="left"/>
              <w:rPr>
                <w:i/>
                <w:sz w:val="18"/>
                <w:szCs w:val="18"/>
                <w:lang w:val="fr-BE"/>
              </w:rPr>
            </w:pPr>
          </w:p>
        </w:tc>
        <w:tc>
          <w:tcPr>
            <w:tcW w:w="5726" w:type="dxa"/>
          </w:tcPr>
          <w:p w14:paraId="0DDDF9AA" w14:textId="77777777" w:rsidR="007B5484" w:rsidRPr="007B5484" w:rsidRDefault="007B5484" w:rsidP="007B5484">
            <w:pPr>
              <w:autoSpaceDE w:val="0"/>
              <w:autoSpaceDN w:val="0"/>
              <w:adjustRightInd w:val="0"/>
              <w:jc w:val="left"/>
              <w:rPr>
                <w:i/>
                <w:sz w:val="18"/>
                <w:szCs w:val="18"/>
                <w:lang w:val="fr-BE"/>
              </w:rPr>
            </w:pPr>
          </w:p>
        </w:tc>
      </w:tr>
      <w:tr w:rsidR="007B5484" w:rsidRPr="00C51A3A" w14:paraId="2A59A27B" w14:textId="17BFA023" w:rsidTr="007B5484">
        <w:tc>
          <w:tcPr>
            <w:tcW w:w="8277" w:type="dxa"/>
          </w:tcPr>
          <w:p w14:paraId="74BA4E45" w14:textId="77777777" w:rsidR="007B5484" w:rsidRPr="007B5484" w:rsidRDefault="007B5484" w:rsidP="009C63D5">
            <w:pPr>
              <w:pStyle w:val="Maatregel"/>
              <w:rPr>
                <w:lang w:val="fr-BE"/>
              </w:rPr>
            </w:pPr>
            <w:r w:rsidRPr="007B5484">
              <w:rPr>
                <w:lang w:val="fr-BE"/>
              </w:rPr>
              <w:t>Accessibilité pour intervention et évacuation</w:t>
            </w:r>
          </w:p>
        </w:tc>
        <w:tc>
          <w:tcPr>
            <w:tcW w:w="5726" w:type="dxa"/>
          </w:tcPr>
          <w:p w14:paraId="2D6F2D17" w14:textId="77777777" w:rsidR="007B5484" w:rsidRPr="007B5484" w:rsidRDefault="007B5484" w:rsidP="007B5484">
            <w:pPr>
              <w:pStyle w:val="Maatregel"/>
              <w:numPr>
                <w:ilvl w:val="0"/>
                <w:numId w:val="0"/>
              </w:numPr>
              <w:rPr>
                <w:lang w:val="fr-BE"/>
              </w:rPr>
            </w:pPr>
          </w:p>
        </w:tc>
      </w:tr>
      <w:tr w:rsidR="007B5484" w:rsidRPr="007B5484" w14:paraId="630BD8AA" w14:textId="1D21A50C" w:rsidTr="007B5484">
        <w:tc>
          <w:tcPr>
            <w:tcW w:w="8277" w:type="dxa"/>
          </w:tcPr>
          <w:p w14:paraId="4BBB1470" w14:textId="77777777" w:rsidR="007B5484" w:rsidRPr="007B5484" w:rsidRDefault="007B5484" w:rsidP="009C63D5">
            <w:pPr>
              <w:pStyle w:val="Toelichtingvraag"/>
              <w:ind w:left="0"/>
              <w:rPr>
                <w:i/>
                <w:lang w:val="fr-BE"/>
              </w:rPr>
            </w:pPr>
            <w:proofErr w:type="gramStart"/>
            <w:r w:rsidRPr="007B5484">
              <w:rPr>
                <w:i/>
                <w:lang w:val="fr-BE"/>
              </w:rPr>
              <w:t>Accès:</w:t>
            </w:r>
            <w:proofErr w:type="gramEnd"/>
          </w:p>
        </w:tc>
        <w:tc>
          <w:tcPr>
            <w:tcW w:w="5726" w:type="dxa"/>
          </w:tcPr>
          <w:p w14:paraId="2EC58119" w14:textId="77777777" w:rsidR="007B5484" w:rsidRPr="007B5484" w:rsidRDefault="007B5484" w:rsidP="007B5484">
            <w:pPr>
              <w:pStyle w:val="Toelichtingvraag"/>
              <w:ind w:left="0"/>
              <w:rPr>
                <w:i/>
                <w:lang w:val="fr-BE"/>
              </w:rPr>
            </w:pPr>
          </w:p>
        </w:tc>
      </w:tr>
      <w:tr w:rsidR="007B5484" w:rsidRPr="00C51A3A" w14:paraId="5434B219" w14:textId="69F65759" w:rsidTr="007B5484">
        <w:tc>
          <w:tcPr>
            <w:tcW w:w="8277" w:type="dxa"/>
          </w:tcPr>
          <w:p w14:paraId="5883D2A4" w14:textId="77777777" w:rsidR="007B5484" w:rsidRPr="007B5484" w:rsidRDefault="007B5484" w:rsidP="009C63D5">
            <w:pPr>
              <w:pStyle w:val="toelichtingvraaginsprong1"/>
              <w:tabs>
                <w:tab w:val="clear" w:pos="1667"/>
                <w:tab w:val="num" w:pos="1637"/>
              </w:tabs>
              <w:ind w:left="1637"/>
              <w:rPr>
                <w:i/>
                <w:lang w:val="fr-BE"/>
              </w:rPr>
            </w:pPr>
            <w:r w:rsidRPr="007B5484">
              <w:rPr>
                <w:i/>
                <w:lang w:val="fr-BE"/>
              </w:rPr>
              <w:t>L’accès à l’entreprise, aux réservoirs de stockage et aux postes de (dé)chargement est déterminé en concertation avec les services d’incendie. L'accès est suffisamment large pour permettre le passage de véhicules d’intervention (6 m pour une circulation dans les deux sens ou 4 m pour une circulation en sens unique).</w:t>
            </w:r>
          </w:p>
        </w:tc>
        <w:tc>
          <w:tcPr>
            <w:tcW w:w="5726" w:type="dxa"/>
          </w:tcPr>
          <w:p w14:paraId="2A81E52C" w14:textId="77777777" w:rsidR="007B5484" w:rsidRPr="007B5484" w:rsidRDefault="007B5484" w:rsidP="007B5484">
            <w:pPr>
              <w:pStyle w:val="toelichtingvraaginsprong1"/>
              <w:numPr>
                <w:ilvl w:val="0"/>
                <w:numId w:val="0"/>
              </w:numPr>
              <w:ind w:left="1277"/>
              <w:rPr>
                <w:i/>
                <w:lang w:val="fr-BE"/>
              </w:rPr>
            </w:pPr>
          </w:p>
        </w:tc>
      </w:tr>
      <w:tr w:rsidR="007B5484" w:rsidRPr="00C51A3A" w14:paraId="38F030A6" w14:textId="54419BC7" w:rsidTr="007B5484">
        <w:tc>
          <w:tcPr>
            <w:tcW w:w="8277" w:type="dxa"/>
          </w:tcPr>
          <w:p w14:paraId="04A13EBB" w14:textId="77777777" w:rsidR="007B5484" w:rsidRPr="007B5484" w:rsidRDefault="007B5484" w:rsidP="009C63D5">
            <w:pPr>
              <w:pStyle w:val="toelichtingvraaginsprong1"/>
              <w:tabs>
                <w:tab w:val="clear" w:pos="1667"/>
                <w:tab w:val="num" w:pos="1637"/>
              </w:tabs>
              <w:ind w:left="1637"/>
              <w:rPr>
                <w:i/>
                <w:lang w:val="fr-BE"/>
              </w:rPr>
            </w:pPr>
            <w:r w:rsidRPr="007B5484">
              <w:rPr>
                <w:i/>
                <w:lang w:val="fr-BE"/>
              </w:rPr>
              <w:t>Le site dispose, de préférence, d’au moins deux accès indépendants et éloignés autant que possible l’un de l’autre (afin de garantir l'accès quelle que soit la direction du vent).</w:t>
            </w:r>
          </w:p>
        </w:tc>
        <w:tc>
          <w:tcPr>
            <w:tcW w:w="5726" w:type="dxa"/>
          </w:tcPr>
          <w:p w14:paraId="7402167A" w14:textId="77777777" w:rsidR="007B5484" w:rsidRPr="007B5484" w:rsidRDefault="007B5484" w:rsidP="007B5484">
            <w:pPr>
              <w:pStyle w:val="toelichtingvraaginsprong1"/>
              <w:numPr>
                <w:ilvl w:val="0"/>
                <w:numId w:val="0"/>
              </w:numPr>
              <w:ind w:left="1277"/>
              <w:rPr>
                <w:i/>
                <w:lang w:val="fr-BE"/>
              </w:rPr>
            </w:pPr>
          </w:p>
        </w:tc>
      </w:tr>
      <w:tr w:rsidR="007B5484" w:rsidRPr="00C51A3A" w14:paraId="696E5EDA" w14:textId="0F2549D3" w:rsidTr="007B5484">
        <w:tc>
          <w:tcPr>
            <w:tcW w:w="8277" w:type="dxa"/>
          </w:tcPr>
          <w:p w14:paraId="71872A4A" w14:textId="77777777" w:rsidR="007B5484" w:rsidRPr="007B5484" w:rsidRDefault="007B5484" w:rsidP="009C63D5">
            <w:pPr>
              <w:pStyle w:val="toelichtingvraaginsprong1"/>
              <w:tabs>
                <w:tab w:val="clear" w:pos="1667"/>
                <w:tab w:val="num" w:pos="1637"/>
              </w:tabs>
              <w:ind w:left="1637"/>
              <w:rPr>
                <w:i/>
                <w:lang w:val="fr-BE"/>
              </w:rPr>
            </w:pPr>
            <w:r w:rsidRPr="007B5484">
              <w:rPr>
                <w:i/>
                <w:lang w:val="fr-BE"/>
              </w:rPr>
              <w:t>Il y a une hauteur libre d'au moins 4,20 m (par ex. en dessous des pipe racks).</w:t>
            </w:r>
          </w:p>
        </w:tc>
        <w:tc>
          <w:tcPr>
            <w:tcW w:w="5726" w:type="dxa"/>
          </w:tcPr>
          <w:p w14:paraId="248DCEBD" w14:textId="77777777" w:rsidR="007B5484" w:rsidRPr="007B5484" w:rsidRDefault="007B5484" w:rsidP="007B5484">
            <w:pPr>
              <w:pStyle w:val="toelichtingvraaginsprong1"/>
              <w:numPr>
                <w:ilvl w:val="0"/>
                <w:numId w:val="0"/>
              </w:numPr>
              <w:ind w:left="1277"/>
              <w:rPr>
                <w:i/>
                <w:lang w:val="fr-BE"/>
              </w:rPr>
            </w:pPr>
          </w:p>
        </w:tc>
      </w:tr>
      <w:tr w:rsidR="007B5484" w:rsidRPr="007B5484" w14:paraId="25D596BB" w14:textId="6F40ED24" w:rsidTr="007B5484">
        <w:tc>
          <w:tcPr>
            <w:tcW w:w="8277" w:type="dxa"/>
          </w:tcPr>
          <w:p w14:paraId="4A39C8B5" w14:textId="77777777" w:rsidR="007B5484" w:rsidRPr="007B5484" w:rsidRDefault="007B5484" w:rsidP="009C63D5">
            <w:pPr>
              <w:pStyle w:val="Toelichtingvraag"/>
              <w:ind w:left="0"/>
              <w:rPr>
                <w:i/>
                <w:lang w:val="fr-BE"/>
              </w:rPr>
            </w:pPr>
            <w:proofErr w:type="gramStart"/>
            <w:r w:rsidRPr="007B5484">
              <w:rPr>
                <w:i/>
                <w:lang w:val="fr-BE"/>
              </w:rPr>
              <w:lastRenderedPageBreak/>
              <w:t>Passages:</w:t>
            </w:r>
            <w:proofErr w:type="gramEnd"/>
          </w:p>
        </w:tc>
        <w:tc>
          <w:tcPr>
            <w:tcW w:w="5726" w:type="dxa"/>
          </w:tcPr>
          <w:p w14:paraId="28D67F08" w14:textId="77777777" w:rsidR="007B5484" w:rsidRPr="007B5484" w:rsidRDefault="007B5484" w:rsidP="007B5484">
            <w:pPr>
              <w:pStyle w:val="Toelichtingvraag"/>
              <w:ind w:left="0"/>
              <w:rPr>
                <w:i/>
                <w:lang w:val="fr-BE"/>
              </w:rPr>
            </w:pPr>
          </w:p>
        </w:tc>
      </w:tr>
      <w:tr w:rsidR="007B5484" w:rsidRPr="00C51A3A" w14:paraId="5563AB12" w14:textId="47D4209C" w:rsidTr="007B5484">
        <w:tc>
          <w:tcPr>
            <w:tcW w:w="8277" w:type="dxa"/>
          </w:tcPr>
          <w:p w14:paraId="0E0448A5" w14:textId="77777777" w:rsidR="007B5484" w:rsidRPr="007B5484" w:rsidRDefault="007B5484" w:rsidP="009C63D5">
            <w:pPr>
              <w:pStyle w:val="toelichtingvraaginsprong1"/>
              <w:tabs>
                <w:tab w:val="clear" w:pos="1667"/>
                <w:tab w:val="num" w:pos="1637"/>
              </w:tabs>
              <w:ind w:left="1637"/>
              <w:rPr>
                <w:i/>
                <w:lang w:val="fr-BE"/>
              </w:rPr>
            </w:pPr>
            <w:r w:rsidRPr="007B5484">
              <w:rPr>
                <w:i/>
                <w:lang w:val="fr-BE"/>
              </w:rPr>
              <w:t>Chaque réservoir de stockage a de préférence un côté libre qui permet l’accès à partir d'un chemin, donc deux réservoirs de stockage maximum côte à côte par rangée. Pour des groupes de petits réservoirs, une exception peut être faite. </w:t>
            </w:r>
          </w:p>
        </w:tc>
        <w:tc>
          <w:tcPr>
            <w:tcW w:w="5726" w:type="dxa"/>
          </w:tcPr>
          <w:p w14:paraId="2FF3DE2F" w14:textId="77777777" w:rsidR="007B5484" w:rsidRPr="007B5484" w:rsidRDefault="007B5484" w:rsidP="007B5484">
            <w:pPr>
              <w:pStyle w:val="toelichtingvraaginsprong1"/>
              <w:numPr>
                <w:ilvl w:val="0"/>
                <w:numId w:val="0"/>
              </w:numPr>
              <w:ind w:left="1277"/>
              <w:rPr>
                <w:i/>
                <w:lang w:val="fr-BE"/>
              </w:rPr>
            </w:pPr>
          </w:p>
        </w:tc>
      </w:tr>
      <w:tr w:rsidR="007B5484" w:rsidRPr="00C51A3A" w14:paraId="75A76749" w14:textId="399F7EED" w:rsidTr="007B5484">
        <w:tc>
          <w:tcPr>
            <w:tcW w:w="8277" w:type="dxa"/>
          </w:tcPr>
          <w:p w14:paraId="6BA6B62A" w14:textId="77777777" w:rsidR="007B5484" w:rsidRPr="007B5484" w:rsidRDefault="007B5484" w:rsidP="009C63D5">
            <w:pPr>
              <w:pStyle w:val="Toelichtingvraag"/>
              <w:ind w:left="0"/>
              <w:rPr>
                <w:i/>
                <w:lang w:val="fr-BE"/>
              </w:rPr>
            </w:pPr>
            <w:r w:rsidRPr="007B5484">
              <w:rPr>
                <w:i/>
                <w:lang w:val="fr-BE"/>
              </w:rPr>
              <w:t xml:space="preserve">Indication de la direction du </w:t>
            </w:r>
            <w:proofErr w:type="gramStart"/>
            <w:r w:rsidRPr="007B5484">
              <w:rPr>
                <w:i/>
                <w:lang w:val="fr-BE"/>
              </w:rPr>
              <w:t>vent:</w:t>
            </w:r>
            <w:proofErr w:type="gramEnd"/>
          </w:p>
        </w:tc>
        <w:tc>
          <w:tcPr>
            <w:tcW w:w="5726" w:type="dxa"/>
          </w:tcPr>
          <w:p w14:paraId="36D5195F" w14:textId="77777777" w:rsidR="007B5484" w:rsidRPr="007B5484" w:rsidRDefault="007B5484" w:rsidP="007B5484">
            <w:pPr>
              <w:pStyle w:val="Toelichtingvraag"/>
              <w:ind w:left="0"/>
              <w:rPr>
                <w:i/>
                <w:lang w:val="fr-BE"/>
              </w:rPr>
            </w:pPr>
          </w:p>
        </w:tc>
      </w:tr>
      <w:tr w:rsidR="007B5484" w:rsidRPr="00C51A3A" w14:paraId="4E383982" w14:textId="283B3219" w:rsidTr="007B5484">
        <w:tc>
          <w:tcPr>
            <w:tcW w:w="8277" w:type="dxa"/>
          </w:tcPr>
          <w:p w14:paraId="32324971" w14:textId="77777777" w:rsidR="007B5484" w:rsidRPr="007B5484" w:rsidRDefault="007B5484" w:rsidP="009C63D5">
            <w:pPr>
              <w:pStyle w:val="toelichtingvraaginsprong1"/>
              <w:tabs>
                <w:tab w:val="clear" w:pos="1667"/>
                <w:tab w:val="num" w:pos="1637"/>
              </w:tabs>
              <w:ind w:left="1637"/>
              <w:rPr>
                <w:i/>
                <w:lang w:val="fr-BE"/>
              </w:rPr>
            </w:pPr>
            <w:proofErr w:type="gramStart"/>
            <w:r w:rsidRPr="007B5484">
              <w:rPr>
                <w:i/>
                <w:lang w:val="fr-BE"/>
              </w:rPr>
              <w:t>manche</w:t>
            </w:r>
            <w:proofErr w:type="gramEnd"/>
            <w:r w:rsidRPr="007B5484">
              <w:rPr>
                <w:i/>
                <w:lang w:val="fr-BE"/>
              </w:rPr>
              <w:t xml:space="preserve"> à air ou girouette par exemple</w:t>
            </w:r>
          </w:p>
        </w:tc>
        <w:tc>
          <w:tcPr>
            <w:tcW w:w="5726" w:type="dxa"/>
          </w:tcPr>
          <w:p w14:paraId="01FDA1BB" w14:textId="77777777" w:rsidR="007B5484" w:rsidRPr="007B5484" w:rsidRDefault="007B5484" w:rsidP="007B5484">
            <w:pPr>
              <w:pStyle w:val="toelichtingvraaginsprong1"/>
              <w:numPr>
                <w:ilvl w:val="0"/>
                <w:numId w:val="0"/>
              </w:numPr>
              <w:ind w:left="1277"/>
              <w:rPr>
                <w:i/>
                <w:lang w:val="fr-BE"/>
              </w:rPr>
            </w:pPr>
          </w:p>
        </w:tc>
      </w:tr>
      <w:tr w:rsidR="007B5484" w:rsidRPr="00C51A3A" w14:paraId="37D686A1" w14:textId="7A3242B2" w:rsidTr="007B5484">
        <w:tc>
          <w:tcPr>
            <w:tcW w:w="8277" w:type="dxa"/>
          </w:tcPr>
          <w:p w14:paraId="5E0318AD" w14:textId="77777777" w:rsidR="007B5484" w:rsidRPr="00354E6A" w:rsidRDefault="007B5484" w:rsidP="009C63D5">
            <w:pPr>
              <w:pStyle w:val="toelichtingvraaginsprong1"/>
              <w:tabs>
                <w:tab w:val="clear" w:pos="1667"/>
                <w:tab w:val="num" w:pos="1637"/>
              </w:tabs>
              <w:ind w:left="1637"/>
              <w:rPr>
                <w:i/>
                <w:lang w:val="fr-BE"/>
              </w:rPr>
            </w:pPr>
            <w:proofErr w:type="gramStart"/>
            <w:r w:rsidRPr="007B5484">
              <w:rPr>
                <w:i/>
                <w:lang w:val="fr-BE"/>
              </w:rPr>
              <w:t>visible</w:t>
            </w:r>
            <w:proofErr w:type="gramEnd"/>
            <w:r w:rsidRPr="007B5484">
              <w:rPr>
                <w:i/>
                <w:lang w:val="fr-BE"/>
              </w:rPr>
              <w:t xml:space="preserve"> de la station de (dé)chargement et du lieu de stockage.</w:t>
            </w:r>
          </w:p>
        </w:tc>
        <w:tc>
          <w:tcPr>
            <w:tcW w:w="5726" w:type="dxa"/>
          </w:tcPr>
          <w:p w14:paraId="7535969B" w14:textId="77777777" w:rsidR="007B5484" w:rsidRPr="007B5484" w:rsidRDefault="007B5484" w:rsidP="007B5484">
            <w:pPr>
              <w:pStyle w:val="toelichtingvraaginsprong1"/>
              <w:numPr>
                <w:ilvl w:val="0"/>
                <w:numId w:val="0"/>
              </w:numPr>
              <w:ind w:left="1277"/>
              <w:rPr>
                <w:i/>
                <w:lang w:val="fr-BE"/>
              </w:rPr>
            </w:pPr>
          </w:p>
        </w:tc>
      </w:tr>
    </w:tbl>
    <w:p w14:paraId="5EBF33B3" w14:textId="77777777" w:rsidR="009C63D5" w:rsidRDefault="009C63D5" w:rsidP="009C63D5">
      <w:pPr>
        <w:pStyle w:val="toelichtingvraaginsprong1"/>
        <w:numPr>
          <w:ilvl w:val="0"/>
          <w:numId w:val="0"/>
        </w:numPr>
        <w:ind w:left="1277"/>
        <w:rPr>
          <w:i/>
          <w:lang w:val="fr-BE"/>
        </w:rPr>
        <w:sectPr w:rsidR="009C63D5" w:rsidSect="00202067">
          <w:pgSz w:w="16838" w:h="11906" w:orient="landscape" w:code="9"/>
          <w:pgMar w:top="1418" w:right="1418" w:bottom="1418" w:left="1418" w:header="709" w:footer="709" w:gutter="0"/>
          <w:cols w:space="708"/>
          <w:docGrid w:linePitch="360"/>
        </w:sectPr>
      </w:pPr>
    </w:p>
    <w:p w14:paraId="7E146725" w14:textId="682F36F0" w:rsidR="00B13CD6" w:rsidRPr="002D0E89" w:rsidRDefault="00B13CD6" w:rsidP="00B13CD6">
      <w:pPr>
        <w:jc w:val="left"/>
        <w:rPr>
          <w:lang w:val="fr-BE"/>
        </w:rPr>
      </w:pPr>
    </w:p>
    <w:p w14:paraId="4257078D" w14:textId="77777777" w:rsidR="00396B12" w:rsidRPr="00BE7283" w:rsidRDefault="00396B12" w:rsidP="00095253">
      <w:pPr>
        <w:pStyle w:val="Kop1"/>
        <w:spacing w:before="0"/>
        <w:ind w:left="4309" w:firstLine="0"/>
      </w:pPr>
      <w:r w:rsidRPr="0029092E">
        <w:rPr>
          <w:lang w:val="fr-BE"/>
        </w:rPr>
        <w:br/>
      </w:r>
      <w:bookmarkStart w:id="42" w:name="_Toc2955405"/>
      <w:bookmarkStart w:id="43" w:name="_Toc26971879"/>
      <w:r w:rsidRPr="00BE7283">
        <w:t>Stockage mobile</w:t>
      </w:r>
      <w:bookmarkEnd w:id="42"/>
      <w:bookmarkEnd w:id="43"/>
    </w:p>
    <w:p w14:paraId="1FC99354" w14:textId="77777777" w:rsidR="00396B12" w:rsidRPr="00BE7283" w:rsidRDefault="00396B12" w:rsidP="00396B12">
      <w:pPr>
        <w:rPr>
          <w:lang w:val="fr-BE"/>
        </w:rPr>
      </w:pPr>
    </w:p>
    <w:p w14:paraId="1325AE99" w14:textId="1D61FBE0" w:rsidR="00396B12" w:rsidRPr="00DD733E" w:rsidRDefault="00396B12" w:rsidP="00396B12">
      <w:pPr>
        <w:rPr>
          <w:sz w:val="18"/>
          <w:szCs w:val="18"/>
          <w:lang w:val="fr-BE"/>
        </w:rPr>
      </w:pPr>
      <w:r w:rsidRPr="00BE7283">
        <w:rPr>
          <w:sz w:val="18"/>
          <w:szCs w:val="18"/>
          <w:lang w:val="fr-BE"/>
        </w:rPr>
        <w:t xml:space="preserve">Ce chapitre concerne le stockage mobile chez les utilisateurs d’hydrogène. On entend par stockage mobile le fait que le remplissage du réservoir de stockage n’a pas lieu chez l’utilisateur d’hydrogène, mais bien chez le fournisseur d’hydrogène. Les tube-trailers et les (batteries de) bouteilles qui sont remplies chez le fournisseur tombent sous la définition de stockage mobile. Chez l’utilisateur d’hydrogène, les tubes-trailers et/ou les (batteries de) bouteilles vides sont remplacés par des tubes-trailers et/ou des (batteries de) </w:t>
      </w:r>
      <w:r w:rsidR="00EB1FF4" w:rsidRPr="00BE7283">
        <w:rPr>
          <w:sz w:val="18"/>
          <w:szCs w:val="18"/>
          <w:lang w:val="fr-BE"/>
        </w:rPr>
        <w:t>bouteilles pleines</w:t>
      </w:r>
      <w:r w:rsidRPr="00BE7283">
        <w:rPr>
          <w:sz w:val="18"/>
          <w:szCs w:val="18"/>
          <w:lang w:val="fr-BE"/>
        </w:rPr>
        <w:t>.</w:t>
      </w:r>
    </w:p>
    <w:p w14:paraId="6CCCCDCD" w14:textId="77777777" w:rsidR="00396B12" w:rsidRPr="00396B12" w:rsidRDefault="00396B12" w:rsidP="004A04AF">
      <w:pPr>
        <w:pStyle w:val="Kop2"/>
      </w:pPr>
      <w:bookmarkStart w:id="44" w:name="_Toc511113938"/>
      <w:bookmarkStart w:id="45" w:name="_Toc2955406"/>
      <w:bookmarkStart w:id="46" w:name="_Toc26971880"/>
      <w:r w:rsidRPr="00396B12">
        <w:t>Construction des tube-trailers et des (batteries de) bouteilles</w:t>
      </w:r>
      <w:bookmarkEnd w:id="44"/>
      <w:bookmarkEnd w:id="45"/>
      <w:bookmarkEnd w:id="46"/>
      <w:r w:rsidRPr="00396B12">
        <w:rPr>
          <w:color w:val="FF0000"/>
        </w:rPr>
        <w:t xml:space="preserve"> </w:t>
      </w:r>
    </w:p>
    <w:tbl>
      <w:tblPr>
        <w:tblStyle w:val="Tabelraster"/>
        <w:tblW w:w="14003" w:type="dxa"/>
        <w:tblInd w:w="-5" w:type="dxa"/>
        <w:tblLook w:val="04A0" w:firstRow="1" w:lastRow="0" w:firstColumn="1" w:lastColumn="0" w:noHBand="0" w:noVBand="1"/>
      </w:tblPr>
      <w:tblGrid>
        <w:gridCol w:w="8277"/>
        <w:gridCol w:w="5726"/>
      </w:tblGrid>
      <w:tr w:rsidR="009C63D5" w:rsidRPr="00C51A3A" w14:paraId="6F0AC141" w14:textId="3A533D4E" w:rsidTr="00311C01">
        <w:tc>
          <w:tcPr>
            <w:tcW w:w="8277" w:type="dxa"/>
          </w:tcPr>
          <w:p w14:paraId="58D1432C" w14:textId="77777777" w:rsidR="009C63D5" w:rsidRPr="009C63D5" w:rsidRDefault="009C63D5" w:rsidP="009C63D5">
            <w:pPr>
              <w:pStyle w:val="Maatregel"/>
              <w:rPr>
                <w:lang w:val="fr-BE"/>
              </w:rPr>
            </w:pPr>
            <w:r w:rsidRPr="009C63D5">
              <w:rPr>
                <w:lang w:val="fr-BE"/>
              </w:rPr>
              <w:t xml:space="preserve">Construction des tube-trailers et des (batteries de) </w:t>
            </w:r>
            <w:proofErr w:type="gramStart"/>
            <w:r w:rsidRPr="009C63D5">
              <w:rPr>
                <w:lang w:val="fr-BE"/>
              </w:rPr>
              <w:t>bouteilles réalisée</w:t>
            </w:r>
            <w:proofErr w:type="gramEnd"/>
            <w:r w:rsidRPr="009C63D5">
              <w:rPr>
                <w:lang w:val="fr-BE"/>
              </w:rPr>
              <w:t xml:space="preserve"> selon une norme de construction </w:t>
            </w:r>
          </w:p>
        </w:tc>
        <w:tc>
          <w:tcPr>
            <w:tcW w:w="5726" w:type="dxa"/>
          </w:tcPr>
          <w:p w14:paraId="2663B340" w14:textId="77777777" w:rsidR="009C63D5" w:rsidRPr="009C63D5" w:rsidRDefault="009C63D5" w:rsidP="00311C01">
            <w:pPr>
              <w:pStyle w:val="Maatregel"/>
              <w:numPr>
                <w:ilvl w:val="0"/>
                <w:numId w:val="0"/>
              </w:numPr>
              <w:rPr>
                <w:lang w:val="fr-BE"/>
              </w:rPr>
            </w:pPr>
          </w:p>
        </w:tc>
      </w:tr>
      <w:tr w:rsidR="009C63D5" w:rsidRPr="00C51A3A" w14:paraId="6E353AA8" w14:textId="59E076E4" w:rsidTr="00311C01">
        <w:tc>
          <w:tcPr>
            <w:tcW w:w="8277" w:type="dxa"/>
          </w:tcPr>
          <w:p w14:paraId="0AA4C564" w14:textId="77777777" w:rsidR="009C63D5" w:rsidRPr="009C63D5" w:rsidRDefault="009C63D5" w:rsidP="009C63D5">
            <w:pPr>
              <w:pStyle w:val="Toelichtingvraag"/>
              <w:ind w:left="0"/>
              <w:rPr>
                <w:i/>
                <w:lang w:val="fr-BE"/>
              </w:rPr>
            </w:pPr>
            <w:r w:rsidRPr="009C63D5">
              <w:rPr>
                <w:i/>
                <w:lang w:val="fr-BE"/>
              </w:rPr>
              <w:t>Les réservoirs sous pression mobiles, tels que les tube-trailers et les (batteries de) bouteilles doivent satisfaire aux exigences de la directive en matière d’équipements sous pression transportables. Les directives spécifiques auxquelles la construction de tube-trailers et de batteries de bouteilles doivent satisfaire sont reprises en annexe de la directive 2008/68/CE (directive relative au transport intérieur des marchandises dangereuses).</w:t>
            </w:r>
          </w:p>
        </w:tc>
        <w:tc>
          <w:tcPr>
            <w:tcW w:w="5726" w:type="dxa"/>
          </w:tcPr>
          <w:p w14:paraId="133DDE19" w14:textId="77777777" w:rsidR="009C63D5" w:rsidRPr="009C63D5" w:rsidRDefault="009C63D5" w:rsidP="00311C01">
            <w:pPr>
              <w:pStyle w:val="Toelichtingvraag"/>
              <w:ind w:left="0"/>
              <w:rPr>
                <w:i/>
                <w:lang w:val="fr-BE"/>
              </w:rPr>
            </w:pPr>
          </w:p>
        </w:tc>
      </w:tr>
      <w:tr w:rsidR="009C63D5" w:rsidRPr="00C51A3A" w14:paraId="3BA09995" w14:textId="477E33AF" w:rsidTr="00311C01">
        <w:tc>
          <w:tcPr>
            <w:tcW w:w="8277" w:type="dxa"/>
          </w:tcPr>
          <w:p w14:paraId="0B183B1E" w14:textId="77777777" w:rsidR="009C63D5" w:rsidRPr="009C63D5" w:rsidRDefault="009C63D5" w:rsidP="009C63D5">
            <w:pPr>
              <w:pStyle w:val="Toelichtingvraag"/>
              <w:ind w:left="0"/>
              <w:rPr>
                <w:i/>
                <w:lang w:val="fr-BE"/>
              </w:rPr>
            </w:pPr>
            <w:r w:rsidRPr="009C63D5">
              <w:rPr>
                <w:i/>
                <w:lang w:val="fr-BE"/>
              </w:rPr>
              <w:t xml:space="preserve">Pour les tube-trailers et les batteries de bouteilles, le marquage Pi et la marque de l’instance notifiée indiquent que cet équipement sous pression transportable est conforme à la directive équipements sous pression transportables. </w:t>
            </w:r>
          </w:p>
        </w:tc>
        <w:tc>
          <w:tcPr>
            <w:tcW w:w="5726" w:type="dxa"/>
          </w:tcPr>
          <w:p w14:paraId="4F9188CE" w14:textId="77777777" w:rsidR="009C63D5" w:rsidRPr="009C63D5" w:rsidRDefault="009C63D5" w:rsidP="00311C01">
            <w:pPr>
              <w:pStyle w:val="Toelichtingvraag"/>
              <w:ind w:left="0"/>
              <w:rPr>
                <w:i/>
                <w:lang w:val="fr-BE"/>
              </w:rPr>
            </w:pPr>
          </w:p>
        </w:tc>
      </w:tr>
      <w:tr w:rsidR="009C63D5" w:rsidRPr="00C51A3A" w14:paraId="381C1C9F" w14:textId="1D3A2493" w:rsidTr="00311C01">
        <w:tc>
          <w:tcPr>
            <w:tcW w:w="8277" w:type="dxa"/>
          </w:tcPr>
          <w:p w14:paraId="1B30BF00" w14:textId="77777777" w:rsidR="009C63D5" w:rsidRPr="009C63D5" w:rsidRDefault="009C63D5" w:rsidP="009C63D5">
            <w:pPr>
              <w:pStyle w:val="Toelichtingvraag"/>
              <w:ind w:left="0"/>
              <w:rPr>
                <w:lang w:val="fr-BE"/>
              </w:rPr>
            </w:pPr>
          </w:p>
        </w:tc>
        <w:tc>
          <w:tcPr>
            <w:tcW w:w="5726" w:type="dxa"/>
          </w:tcPr>
          <w:p w14:paraId="5A99D7CB" w14:textId="77777777" w:rsidR="009C63D5" w:rsidRPr="009C63D5" w:rsidRDefault="009C63D5" w:rsidP="00311C01">
            <w:pPr>
              <w:pStyle w:val="Toelichtingvraag"/>
              <w:ind w:left="0"/>
              <w:rPr>
                <w:lang w:val="fr-BE"/>
              </w:rPr>
            </w:pPr>
          </w:p>
        </w:tc>
      </w:tr>
      <w:tr w:rsidR="009C63D5" w:rsidRPr="00C51A3A" w14:paraId="1A0E2FB3" w14:textId="5AF87005" w:rsidTr="00311C01">
        <w:tc>
          <w:tcPr>
            <w:tcW w:w="8277" w:type="dxa"/>
          </w:tcPr>
          <w:p w14:paraId="2982CD64" w14:textId="77777777" w:rsidR="009C63D5" w:rsidRPr="009C63D5" w:rsidRDefault="009C63D5" w:rsidP="009C63D5">
            <w:pPr>
              <w:pStyle w:val="Maatregel"/>
              <w:rPr>
                <w:lang w:val="fr-BE"/>
              </w:rPr>
            </w:pPr>
            <w:r w:rsidRPr="009C63D5">
              <w:rPr>
                <w:lang w:val="fr-BE"/>
              </w:rPr>
              <w:t xml:space="preserve">Dossier de construction de tube-trailers et de (batteries de) bouteilles disponible </w:t>
            </w:r>
          </w:p>
        </w:tc>
        <w:tc>
          <w:tcPr>
            <w:tcW w:w="5726" w:type="dxa"/>
          </w:tcPr>
          <w:p w14:paraId="07EE5187" w14:textId="77777777" w:rsidR="009C63D5" w:rsidRPr="009C63D5" w:rsidRDefault="009C63D5" w:rsidP="00311C01">
            <w:pPr>
              <w:pStyle w:val="Maatregel"/>
              <w:numPr>
                <w:ilvl w:val="0"/>
                <w:numId w:val="0"/>
              </w:numPr>
              <w:rPr>
                <w:lang w:val="fr-BE"/>
              </w:rPr>
            </w:pPr>
          </w:p>
        </w:tc>
      </w:tr>
      <w:tr w:rsidR="009C63D5" w:rsidRPr="00C51A3A" w14:paraId="5812BA8E" w14:textId="5CBA561F" w:rsidTr="00311C01">
        <w:tc>
          <w:tcPr>
            <w:tcW w:w="8277" w:type="dxa"/>
          </w:tcPr>
          <w:p w14:paraId="2D48AC9C" w14:textId="77777777" w:rsidR="009C63D5" w:rsidRDefault="009C63D5" w:rsidP="009C63D5">
            <w:pPr>
              <w:rPr>
                <w:i/>
                <w:sz w:val="18"/>
                <w:szCs w:val="18"/>
                <w:lang w:val="fr-BE"/>
              </w:rPr>
            </w:pPr>
            <w:r w:rsidRPr="009C63D5">
              <w:rPr>
                <w:i/>
                <w:sz w:val="18"/>
                <w:szCs w:val="18"/>
                <w:lang w:val="fr-BE"/>
              </w:rPr>
              <w:t xml:space="preserve">Le dossier de construction de tube-trailers et de (batteries de) bouteilles traite non seulement des bouteilles elles-mêmes mais aussi des accessoires et du montage. Les </w:t>
            </w:r>
            <w:r w:rsidRPr="009C63D5">
              <w:rPr>
                <w:i/>
                <w:sz w:val="18"/>
                <w:szCs w:val="18"/>
                <w:lang w:val="fr-BE"/>
              </w:rPr>
              <w:lastRenderedPageBreak/>
              <w:t>accessoires tels que les robinets et les raccords sont la plupart du temps réalisés en matériau standard, de sorte que l’information la plus importante dans le dossier de construction se ramène principalement à la construction des bouteilles elles-mêmes.</w:t>
            </w:r>
          </w:p>
        </w:tc>
        <w:tc>
          <w:tcPr>
            <w:tcW w:w="5726" w:type="dxa"/>
          </w:tcPr>
          <w:p w14:paraId="7386D84C" w14:textId="77777777" w:rsidR="009C63D5" w:rsidRPr="009C63D5" w:rsidRDefault="009C63D5" w:rsidP="00311C01">
            <w:pPr>
              <w:rPr>
                <w:i/>
                <w:sz w:val="18"/>
                <w:szCs w:val="18"/>
                <w:lang w:val="fr-BE"/>
              </w:rPr>
            </w:pPr>
          </w:p>
        </w:tc>
      </w:tr>
    </w:tbl>
    <w:p w14:paraId="7EEFD940" w14:textId="67EBB6D0" w:rsidR="00396B12" w:rsidRDefault="00396B12" w:rsidP="00D21109">
      <w:pPr>
        <w:ind w:left="993"/>
        <w:rPr>
          <w:i/>
          <w:sz w:val="18"/>
          <w:szCs w:val="18"/>
          <w:lang w:val="fr-BE"/>
        </w:rPr>
      </w:pPr>
      <w:bookmarkStart w:id="47" w:name="_Toc511113939"/>
    </w:p>
    <w:p w14:paraId="7AC1677E" w14:textId="77777777" w:rsidR="00A064F8" w:rsidRDefault="00A064F8" w:rsidP="008C01CE">
      <w:pPr>
        <w:ind w:left="780"/>
        <w:rPr>
          <w:i/>
          <w:color w:val="0070C0"/>
          <w:sz w:val="18"/>
          <w:szCs w:val="18"/>
          <w:lang w:val="fr-BE"/>
        </w:rPr>
        <w:sectPr w:rsidR="00A064F8" w:rsidSect="00202067">
          <w:footerReference w:type="even" r:id="rId17"/>
          <w:footerReference w:type="default" r:id="rId18"/>
          <w:type w:val="oddPage"/>
          <w:pgSz w:w="16838" w:h="11906" w:orient="landscape" w:code="9"/>
          <w:pgMar w:top="1418" w:right="1418" w:bottom="1418" w:left="1418" w:header="709" w:footer="709" w:gutter="0"/>
          <w:cols w:space="708"/>
          <w:docGrid w:linePitch="360"/>
        </w:sectPr>
      </w:pPr>
    </w:p>
    <w:p w14:paraId="526E6628" w14:textId="77777777" w:rsidR="00396B12" w:rsidRPr="00396B12" w:rsidRDefault="00396B12" w:rsidP="004A04AF">
      <w:pPr>
        <w:pStyle w:val="Kop2"/>
      </w:pPr>
      <w:bookmarkStart w:id="48" w:name="_Toc2955407"/>
      <w:bookmarkStart w:id="49" w:name="_Toc26971881"/>
      <w:r w:rsidRPr="00396B12">
        <w:lastRenderedPageBreak/>
        <w:t>Signalisation</w:t>
      </w:r>
      <w:bookmarkEnd w:id="47"/>
      <w:bookmarkEnd w:id="48"/>
      <w:bookmarkEnd w:id="49"/>
      <w:r w:rsidRPr="00396B12">
        <w:t xml:space="preserve"> </w:t>
      </w:r>
    </w:p>
    <w:tbl>
      <w:tblPr>
        <w:tblStyle w:val="Tabelraster"/>
        <w:tblW w:w="14003" w:type="dxa"/>
        <w:tblInd w:w="-5" w:type="dxa"/>
        <w:tblLook w:val="04A0" w:firstRow="1" w:lastRow="0" w:firstColumn="1" w:lastColumn="0" w:noHBand="0" w:noVBand="1"/>
      </w:tblPr>
      <w:tblGrid>
        <w:gridCol w:w="8277"/>
        <w:gridCol w:w="5726"/>
      </w:tblGrid>
      <w:tr w:rsidR="006E21DA" w:rsidRPr="00C51A3A" w14:paraId="7EFD1DF8" w14:textId="2DA69EB6" w:rsidTr="006E21DA">
        <w:tc>
          <w:tcPr>
            <w:tcW w:w="8277" w:type="dxa"/>
          </w:tcPr>
          <w:p w14:paraId="0719AC8C" w14:textId="77777777" w:rsidR="006E21DA" w:rsidRPr="006E21DA" w:rsidRDefault="006E21DA" w:rsidP="00F73648">
            <w:pPr>
              <w:pStyle w:val="Maatregel"/>
              <w:rPr>
                <w:lang w:val="fr-BE"/>
              </w:rPr>
            </w:pPr>
            <w:r w:rsidRPr="006E21DA">
              <w:rPr>
                <w:lang w:val="fr-BE"/>
              </w:rPr>
              <w:t xml:space="preserve">Signalisation des réservoirs de stockage mobiles </w:t>
            </w:r>
          </w:p>
        </w:tc>
        <w:tc>
          <w:tcPr>
            <w:tcW w:w="5726" w:type="dxa"/>
          </w:tcPr>
          <w:p w14:paraId="6C237C5D" w14:textId="77777777" w:rsidR="006E21DA" w:rsidRPr="006E21DA" w:rsidRDefault="006E21DA" w:rsidP="006E21DA">
            <w:pPr>
              <w:pStyle w:val="Maatregel"/>
              <w:numPr>
                <w:ilvl w:val="0"/>
                <w:numId w:val="0"/>
              </w:numPr>
              <w:rPr>
                <w:lang w:val="fr-BE"/>
              </w:rPr>
            </w:pPr>
          </w:p>
        </w:tc>
      </w:tr>
      <w:tr w:rsidR="006E21DA" w:rsidRPr="006E21DA" w14:paraId="23A40884" w14:textId="2866EA3B" w:rsidTr="006E21DA">
        <w:tc>
          <w:tcPr>
            <w:tcW w:w="8277" w:type="dxa"/>
          </w:tcPr>
          <w:p w14:paraId="4F73AC41" w14:textId="77777777" w:rsidR="006E21DA" w:rsidRPr="006E21DA" w:rsidRDefault="006E21DA" w:rsidP="00F73648">
            <w:pPr>
              <w:pStyle w:val="Toelichtingvraag"/>
              <w:ind w:left="0"/>
              <w:rPr>
                <w:i/>
                <w:lang w:val="fr-BE"/>
              </w:rPr>
            </w:pPr>
            <w:r w:rsidRPr="006E21DA">
              <w:rPr>
                <w:i/>
                <w:lang w:val="fr-BE"/>
              </w:rPr>
              <w:t xml:space="preserve">Indication sur chaque </w:t>
            </w:r>
            <w:proofErr w:type="gramStart"/>
            <w:r w:rsidRPr="006E21DA">
              <w:rPr>
                <w:i/>
                <w:lang w:val="fr-BE"/>
              </w:rPr>
              <w:t>contenant:</w:t>
            </w:r>
            <w:proofErr w:type="gramEnd"/>
          </w:p>
        </w:tc>
        <w:tc>
          <w:tcPr>
            <w:tcW w:w="5726" w:type="dxa"/>
          </w:tcPr>
          <w:p w14:paraId="0F34A963" w14:textId="77777777" w:rsidR="006E21DA" w:rsidRPr="006E21DA" w:rsidRDefault="006E21DA" w:rsidP="006E21DA">
            <w:pPr>
              <w:pStyle w:val="Toelichtingvraag"/>
              <w:ind w:left="0"/>
              <w:rPr>
                <w:i/>
                <w:lang w:val="fr-BE"/>
              </w:rPr>
            </w:pPr>
          </w:p>
        </w:tc>
      </w:tr>
      <w:tr w:rsidR="006E21DA" w:rsidRPr="006E21DA" w14:paraId="576812EA" w14:textId="7252E72B" w:rsidTr="006E21DA">
        <w:tc>
          <w:tcPr>
            <w:tcW w:w="8277" w:type="dxa"/>
          </w:tcPr>
          <w:p w14:paraId="66E76DB1" w14:textId="77777777" w:rsidR="006E21DA" w:rsidRPr="006E21DA" w:rsidRDefault="006E21DA" w:rsidP="00F73648">
            <w:pPr>
              <w:pStyle w:val="toelichtingvraaginsprong1"/>
              <w:tabs>
                <w:tab w:val="clear" w:pos="1667"/>
                <w:tab w:val="num" w:pos="1637"/>
              </w:tabs>
              <w:ind w:left="1637"/>
              <w:rPr>
                <w:i/>
                <w:lang w:val="fr-BE"/>
              </w:rPr>
            </w:pPr>
            <w:proofErr w:type="gramStart"/>
            <w:r w:rsidRPr="006E21DA">
              <w:rPr>
                <w:i/>
                <w:lang w:val="fr-BE"/>
              </w:rPr>
              <w:t>du</w:t>
            </w:r>
            <w:proofErr w:type="gramEnd"/>
            <w:r w:rsidRPr="006E21DA">
              <w:rPr>
                <w:i/>
                <w:lang w:val="fr-BE"/>
              </w:rPr>
              <w:t xml:space="preserve"> numéro du contenant</w:t>
            </w:r>
          </w:p>
        </w:tc>
        <w:tc>
          <w:tcPr>
            <w:tcW w:w="5726" w:type="dxa"/>
          </w:tcPr>
          <w:p w14:paraId="717B6344" w14:textId="77777777" w:rsidR="006E21DA" w:rsidRPr="006E21DA" w:rsidRDefault="006E21DA" w:rsidP="006E21DA">
            <w:pPr>
              <w:pStyle w:val="toelichtingvraaginsprong1"/>
              <w:numPr>
                <w:ilvl w:val="0"/>
                <w:numId w:val="0"/>
              </w:numPr>
              <w:ind w:left="1277"/>
              <w:rPr>
                <w:i/>
                <w:lang w:val="fr-BE"/>
              </w:rPr>
            </w:pPr>
          </w:p>
        </w:tc>
      </w:tr>
      <w:tr w:rsidR="006E21DA" w:rsidRPr="00C51A3A" w14:paraId="7DE10886" w14:textId="259C1147" w:rsidTr="006E21DA">
        <w:tc>
          <w:tcPr>
            <w:tcW w:w="8277" w:type="dxa"/>
          </w:tcPr>
          <w:p w14:paraId="4EAA7F43" w14:textId="77777777" w:rsidR="006E21DA" w:rsidRPr="006E21DA" w:rsidRDefault="006E21DA" w:rsidP="00F73648">
            <w:pPr>
              <w:pStyle w:val="toelichtingvraaginsprong1"/>
              <w:tabs>
                <w:tab w:val="clear" w:pos="1667"/>
                <w:tab w:val="num" w:pos="1637"/>
              </w:tabs>
              <w:ind w:left="1637"/>
              <w:rPr>
                <w:rFonts w:cs="TTE1404D78t00"/>
                <w:i/>
                <w:lang w:val="fr-BE"/>
              </w:rPr>
            </w:pPr>
            <w:proofErr w:type="gramStart"/>
            <w:r w:rsidRPr="006E21DA">
              <w:rPr>
                <w:i/>
                <w:lang w:val="fr-BE"/>
              </w:rPr>
              <w:t>du</w:t>
            </w:r>
            <w:proofErr w:type="gramEnd"/>
            <w:r w:rsidRPr="006E21DA">
              <w:rPr>
                <w:i/>
                <w:lang w:val="fr-BE"/>
              </w:rPr>
              <w:t xml:space="preserve"> nom du gaz stocké: hydrogène</w:t>
            </w:r>
          </w:p>
        </w:tc>
        <w:tc>
          <w:tcPr>
            <w:tcW w:w="5726" w:type="dxa"/>
          </w:tcPr>
          <w:p w14:paraId="6F4FA815" w14:textId="77777777" w:rsidR="006E21DA" w:rsidRPr="006E21DA" w:rsidRDefault="006E21DA" w:rsidP="006E21DA">
            <w:pPr>
              <w:pStyle w:val="toelichtingvraaginsprong1"/>
              <w:numPr>
                <w:ilvl w:val="0"/>
                <w:numId w:val="0"/>
              </w:numPr>
              <w:ind w:left="1277"/>
              <w:rPr>
                <w:i/>
                <w:lang w:val="fr-BE"/>
              </w:rPr>
            </w:pPr>
          </w:p>
        </w:tc>
      </w:tr>
      <w:tr w:rsidR="006E21DA" w:rsidRPr="00C51A3A" w14:paraId="50159806" w14:textId="5DF01EEB" w:rsidTr="006E21DA">
        <w:tc>
          <w:tcPr>
            <w:tcW w:w="8277" w:type="dxa"/>
          </w:tcPr>
          <w:p w14:paraId="3D10FF0E" w14:textId="77777777" w:rsidR="006E21DA" w:rsidRPr="006E21DA" w:rsidRDefault="006E21DA" w:rsidP="00F73648">
            <w:pPr>
              <w:pStyle w:val="toelichtingvraaginsprong1"/>
              <w:tabs>
                <w:tab w:val="clear" w:pos="1667"/>
                <w:tab w:val="num" w:pos="1637"/>
              </w:tabs>
              <w:ind w:left="1637"/>
              <w:rPr>
                <w:i/>
                <w:lang w:val="fr-BE"/>
              </w:rPr>
            </w:pPr>
            <w:proofErr w:type="gramStart"/>
            <w:r w:rsidRPr="006E21DA">
              <w:rPr>
                <w:i/>
                <w:lang w:val="fr-BE"/>
              </w:rPr>
              <w:t>des</w:t>
            </w:r>
            <w:proofErr w:type="gramEnd"/>
            <w:r w:rsidRPr="006E21DA">
              <w:rPr>
                <w:i/>
                <w:lang w:val="fr-BE"/>
              </w:rPr>
              <w:t xml:space="preserve"> symboles de danger (conformément à la réglementation ADR)</w:t>
            </w:r>
          </w:p>
        </w:tc>
        <w:tc>
          <w:tcPr>
            <w:tcW w:w="5726" w:type="dxa"/>
          </w:tcPr>
          <w:p w14:paraId="5FDF0FC9" w14:textId="77777777" w:rsidR="006E21DA" w:rsidRPr="006E21DA" w:rsidRDefault="006E21DA" w:rsidP="006E21DA">
            <w:pPr>
              <w:pStyle w:val="toelichtingvraaginsprong1"/>
              <w:numPr>
                <w:ilvl w:val="0"/>
                <w:numId w:val="0"/>
              </w:numPr>
              <w:ind w:left="1277"/>
              <w:rPr>
                <w:i/>
                <w:lang w:val="fr-BE"/>
              </w:rPr>
            </w:pPr>
          </w:p>
        </w:tc>
      </w:tr>
      <w:tr w:rsidR="006E21DA" w:rsidRPr="006E21DA" w14:paraId="32FDD1E5" w14:textId="0B6D79E0" w:rsidTr="006E21DA">
        <w:tc>
          <w:tcPr>
            <w:tcW w:w="8277" w:type="dxa"/>
          </w:tcPr>
          <w:p w14:paraId="6775F325" w14:textId="77777777" w:rsidR="006E21DA" w:rsidRPr="006E21DA" w:rsidRDefault="006E21DA" w:rsidP="00F73648">
            <w:pPr>
              <w:pStyle w:val="toelichtingvraaginsprong1"/>
              <w:tabs>
                <w:tab w:val="clear" w:pos="1667"/>
                <w:tab w:val="num" w:pos="1637"/>
              </w:tabs>
              <w:ind w:left="1637"/>
              <w:rPr>
                <w:i/>
                <w:lang w:val="fr-BE"/>
              </w:rPr>
            </w:pPr>
            <w:proofErr w:type="gramStart"/>
            <w:r w:rsidRPr="006E21DA">
              <w:rPr>
                <w:i/>
                <w:lang w:val="fr-BE"/>
              </w:rPr>
              <w:t>la</w:t>
            </w:r>
            <w:proofErr w:type="gramEnd"/>
            <w:r w:rsidRPr="006E21DA">
              <w:rPr>
                <w:i/>
                <w:lang w:val="fr-BE"/>
              </w:rPr>
              <w:t xml:space="preserve"> capacité</w:t>
            </w:r>
          </w:p>
        </w:tc>
        <w:tc>
          <w:tcPr>
            <w:tcW w:w="5726" w:type="dxa"/>
          </w:tcPr>
          <w:p w14:paraId="01E9306A" w14:textId="77777777" w:rsidR="006E21DA" w:rsidRPr="006E21DA" w:rsidRDefault="006E21DA" w:rsidP="006E21DA">
            <w:pPr>
              <w:pStyle w:val="toelichtingvraaginsprong1"/>
              <w:numPr>
                <w:ilvl w:val="0"/>
                <w:numId w:val="0"/>
              </w:numPr>
              <w:ind w:left="1277"/>
              <w:rPr>
                <w:i/>
                <w:lang w:val="fr-BE"/>
              </w:rPr>
            </w:pPr>
          </w:p>
        </w:tc>
      </w:tr>
      <w:tr w:rsidR="006E21DA" w:rsidRPr="00354E6A" w14:paraId="56FD9E84" w14:textId="69F30229" w:rsidTr="006E21DA">
        <w:tc>
          <w:tcPr>
            <w:tcW w:w="8277" w:type="dxa"/>
          </w:tcPr>
          <w:p w14:paraId="4E6A16E8" w14:textId="77777777" w:rsidR="006E21DA" w:rsidRPr="00354E6A" w:rsidRDefault="006E21DA" w:rsidP="00F73648">
            <w:pPr>
              <w:pStyle w:val="toelichtingvraaginsprong1"/>
              <w:tabs>
                <w:tab w:val="clear" w:pos="1667"/>
                <w:tab w:val="num" w:pos="1637"/>
              </w:tabs>
              <w:ind w:left="1637"/>
              <w:rPr>
                <w:i/>
                <w:lang w:val="fr-BE"/>
              </w:rPr>
            </w:pPr>
            <w:proofErr w:type="gramStart"/>
            <w:r w:rsidRPr="006E21DA">
              <w:rPr>
                <w:i/>
                <w:lang w:val="fr-BE"/>
              </w:rPr>
              <w:t>la</w:t>
            </w:r>
            <w:proofErr w:type="gramEnd"/>
            <w:r w:rsidRPr="006E21DA">
              <w:rPr>
                <w:i/>
                <w:lang w:val="fr-BE"/>
              </w:rPr>
              <w:t xml:space="preserve"> marquage Pi.</w:t>
            </w:r>
          </w:p>
        </w:tc>
        <w:tc>
          <w:tcPr>
            <w:tcW w:w="5726" w:type="dxa"/>
          </w:tcPr>
          <w:p w14:paraId="2AA6CCD1" w14:textId="77777777" w:rsidR="006E21DA" w:rsidRPr="006E21DA" w:rsidRDefault="006E21DA" w:rsidP="006E21DA">
            <w:pPr>
              <w:pStyle w:val="toelichtingvraaginsprong1"/>
              <w:numPr>
                <w:ilvl w:val="0"/>
                <w:numId w:val="0"/>
              </w:numPr>
              <w:ind w:left="1277"/>
              <w:rPr>
                <w:i/>
                <w:lang w:val="fr-BE"/>
              </w:rPr>
            </w:pPr>
          </w:p>
        </w:tc>
      </w:tr>
    </w:tbl>
    <w:p w14:paraId="0EB3A519" w14:textId="77777777" w:rsidR="00396B12" w:rsidRPr="002D0E89" w:rsidRDefault="00396B12" w:rsidP="00396B12">
      <w:pPr>
        <w:pStyle w:val="toelichtingvraaginsprong1"/>
        <w:numPr>
          <w:ilvl w:val="0"/>
          <w:numId w:val="0"/>
        </w:numPr>
        <w:ind w:left="1307"/>
        <w:rPr>
          <w:lang w:val="fr-BE"/>
        </w:rPr>
      </w:pPr>
    </w:p>
    <w:p w14:paraId="2384C94D" w14:textId="77777777" w:rsidR="00C775AF" w:rsidRDefault="00396B12" w:rsidP="00396B12">
      <w:pPr>
        <w:jc w:val="left"/>
        <w:rPr>
          <w:lang w:val="en-US"/>
        </w:rPr>
        <w:sectPr w:rsidR="00C775AF" w:rsidSect="00202067">
          <w:pgSz w:w="16838" w:h="11906" w:orient="landscape" w:code="9"/>
          <w:pgMar w:top="1418" w:right="1418" w:bottom="1418" w:left="1418" w:header="709" w:footer="709" w:gutter="0"/>
          <w:cols w:space="708"/>
          <w:docGrid w:linePitch="360"/>
        </w:sectPr>
      </w:pPr>
      <w:r w:rsidRPr="00215BD2">
        <w:rPr>
          <w:lang w:val="en-US"/>
        </w:rPr>
        <w:br w:type="page"/>
      </w:r>
    </w:p>
    <w:p w14:paraId="34975212" w14:textId="5204E0EB" w:rsidR="00396B12" w:rsidRPr="006811AB" w:rsidRDefault="00396B12" w:rsidP="004A04AF">
      <w:pPr>
        <w:pStyle w:val="Kop2"/>
      </w:pPr>
      <w:bookmarkStart w:id="50" w:name="_Toc511113940"/>
      <w:bookmarkStart w:id="51" w:name="_Toc2955408"/>
      <w:bookmarkStart w:id="52" w:name="_Toc26971882"/>
      <w:r w:rsidRPr="006811AB">
        <w:lastRenderedPageBreak/>
        <w:t>Maîtrise des déviations de procédé</w:t>
      </w:r>
      <w:bookmarkEnd w:id="50"/>
      <w:bookmarkEnd w:id="51"/>
      <w:bookmarkEnd w:id="52"/>
    </w:p>
    <w:tbl>
      <w:tblPr>
        <w:tblStyle w:val="Tabelraster"/>
        <w:tblW w:w="14003" w:type="dxa"/>
        <w:tblInd w:w="-5" w:type="dxa"/>
        <w:tblLook w:val="04A0" w:firstRow="1" w:lastRow="0" w:firstColumn="1" w:lastColumn="0" w:noHBand="0" w:noVBand="1"/>
      </w:tblPr>
      <w:tblGrid>
        <w:gridCol w:w="8277"/>
        <w:gridCol w:w="5726"/>
      </w:tblGrid>
      <w:tr w:rsidR="00CA06FF" w:rsidRPr="00C51A3A" w14:paraId="78BD2405" w14:textId="30A75C2C" w:rsidTr="00CA06FF">
        <w:tc>
          <w:tcPr>
            <w:tcW w:w="8277" w:type="dxa"/>
          </w:tcPr>
          <w:p w14:paraId="15FF2863" w14:textId="77777777" w:rsidR="00CA06FF" w:rsidRPr="00CA06FF" w:rsidRDefault="00CA06FF" w:rsidP="00F73648">
            <w:pPr>
              <w:pStyle w:val="Kop3"/>
            </w:pPr>
            <w:bookmarkStart w:id="53" w:name="_Toc511113941"/>
            <w:bookmarkStart w:id="54" w:name="_Toc2955409"/>
            <w:r w:rsidRPr="00CA06FF">
              <w:t>Pression élevée provenant du stockage vers le réseau utilisateur</w:t>
            </w:r>
            <w:bookmarkEnd w:id="53"/>
            <w:bookmarkEnd w:id="54"/>
          </w:p>
        </w:tc>
        <w:tc>
          <w:tcPr>
            <w:tcW w:w="5726" w:type="dxa"/>
          </w:tcPr>
          <w:p w14:paraId="1F87D103" w14:textId="77777777" w:rsidR="00CA06FF" w:rsidRPr="00CA06FF" w:rsidRDefault="00CA06FF" w:rsidP="00CA06FF">
            <w:pPr>
              <w:pStyle w:val="Kop3"/>
              <w:numPr>
                <w:ilvl w:val="0"/>
                <w:numId w:val="0"/>
              </w:numPr>
            </w:pPr>
          </w:p>
        </w:tc>
      </w:tr>
      <w:tr w:rsidR="00CA06FF" w:rsidRPr="00C51A3A" w14:paraId="44AD40A1" w14:textId="386A2F71" w:rsidTr="00CA06FF">
        <w:tc>
          <w:tcPr>
            <w:tcW w:w="8277" w:type="dxa"/>
          </w:tcPr>
          <w:p w14:paraId="0B1BCDA7" w14:textId="77777777" w:rsidR="00CA06FF" w:rsidRPr="00CA06FF" w:rsidRDefault="00CA06FF" w:rsidP="00CA06FF">
            <w:pPr>
              <w:pStyle w:val="Toelichtingscenario"/>
              <w:spacing w:before="120" w:after="120"/>
              <w:rPr>
                <w:lang w:val="fr-BE"/>
              </w:rPr>
            </w:pPr>
            <w:r w:rsidRPr="00CA06FF">
              <w:rPr>
                <w:lang w:val="fr-BE"/>
              </w:rPr>
              <w:t xml:space="preserve">Si le stockage d’hydrogène chez l’utilisateur se fait à l’aide d’un réservoir de stockage mobile, un système de détente de pression est prévu entre ces réservoirs de stockage mobiles et l’utilisateur, et l’utilisateur doit être protégé contre des pressions élevées en provenant du réservoir de stockage mobile. </w:t>
            </w:r>
          </w:p>
        </w:tc>
        <w:tc>
          <w:tcPr>
            <w:tcW w:w="5726" w:type="dxa"/>
          </w:tcPr>
          <w:p w14:paraId="5CAAC33D" w14:textId="77777777" w:rsidR="00CA06FF" w:rsidRPr="00CA06FF" w:rsidRDefault="00CA06FF" w:rsidP="00CA06FF">
            <w:pPr>
              <w:pStyle w:val="Toelichtingscenario"/>
              <w:rPr>
                <w:lang w:val="fr-BE"/>
              </w:rPr>
            </w:pPr>
          </w:p>
        </w:tc>
      </w:tr>
      <w:tr w:rsidR="00CA06FF" w:rsidRPr="00C51A3A" w14:paraId="79866152" w14:textId="51269458" w:rsidTr="00CA06FF">
        <w:tc>
          <w:tcPr>
            <w:tcW w:w="8277" w:type="dxa"/>
          </w:tcPr>
          <w:p w14:paraId="32AB87D2" w14:textId="77777777" w:rsidR="00CA06FF" w:rsidRPr="00CA06FF" w:rsidRDefault="00CA06FF" w:rsidP="00CA06FF">
            <w:pPr>
              <w:pStyle w:val="Toelichtingscenario"/>
              <w:spacing w:before="120" w:after="120"/>
              <w:rPr>
                <w:lang w:val="fr-BE" w:eastAsia="nl-BE"/>
              </w:rPr>
            </w:pPr>
            <w:r w:rsidRPr="00CA06FF">
              <w:rPr>
                <w:lang w:val="fr-BE"/>
              </w:rPr>
              <w:t>Le système de protection contre la pression contient au moins un système de détente avec un détendeur, une vanne d’isolation entre le tube-trailer ou les (la batterie de) bouteilles et le système de détente, une soupape de sécurité et éventuellement une boucle de sécurité instrumentale</w:t>
            </w:r>
            <w:r w:rsidRPr="00CA06FF">
              <w:rPr>
                <w:lang w:val="fr-BE" w:eastAsia="nl-BE"/>
              </w:rPr>
              <w:t>.</w:t>
            </w:r>
          </w:p>
        </w:tc>
        <w:tc>
          <w:tcPr>
            <w:tcW w:w="5726" w:type="dxa"/>
          </w:tcPr>
          <w:p w14:paraId="5015C770" w14:textId="77777777" w:rsidR="00CA06FF" w:rsidRPr="00CA06FF" w:rsidRDefault="00CA06FF" w:rsidP="00CA06FF">
            <w:pPr>
              <w:pStyle w:val="Toelichtingscenario"/>
              <w:rPr>
                <w:lang w:val="fr-BE"/>
              </w:rPr>
            </w:pPr>
          </w:p>
        </w:tc>
      </w:tr>
      <w:tr w:rsidR="00CA06FF" w:rsidRPr="00C51A3A" w14:paraId="02DA8E17" w14:textId="2CAA5769" w:rsidTr="00CA06FF">
        <w:tc>
          <w:tcPr>
            <w:tcW w:w="8277" w:type="dxa"/>
          </w:tcPr>
          <w:p w14:paraId="35792058" w14:textId="77777777" w:rsidR="00CA06FF" w:rsidRPr="00CA06FF" w:rsidRDefault="00CA06FF" w:rsidP="00F73648">
            <w:pPr>
              <w:pStyle w:val="Maatregel"/>
              <w:rPr>
                <w:szCs w:val="20"/>
                <w:lang w:val="fr-BE"/>
              </w:rPr>
            </w:pPr>
            <w:r w:rsidRPr="00CA06FF">
              <w:rPr>
                <w:rFonts w:cs="TimesNewRoman"/>
                <w:szCs w:val="20"/>
                <w:lang w:val="fr-BE" w:eastAsia="nl-BE"/>
              </w:rPr>
              <w:t xml:space="preserve">Mesure de pression avec alarme </w:t>
            </w:r>
          </w:p>
        </w:tc>
        <w:tc>
          <w:tcPr>
            <w:tcW w:w="5726" w:type="dxa"/>
          </w:tcPr>
          <w:p w14:paraId="1DE81B55" w14:textId="77777777" w:rsidR="00CA06FF" w:rsidRPr="00CA06FF" w:rsidRDefault="00CA06FF" w:rsidP="00CA06FF">
            <w:pPr>
              <w:pStyle w:val="Maatregel"/>
              <w:numPr>
                <w:ilvl w:val="0"/>
                <w:numId w:val="0"/>
              </w:numPr>
              <w:rPr>
                <w:rFonts w:cs="TimesNewRoman"/>
                <w:szCs w:val="20"/>
                <w:lang w:val="fr-BE" w:eastAsia="nl-BE"/>
              </w:rPr>
            </w:pPr>
          </w:p>
        </w:tc>
      </w:tr>
      <w:tr w:rsidR="00CA06FF" w:rsidRPr="00CA06FF" w14:paraId="5D8DA7DB" w14:textId="6C6D4A97" w:rsidTr="00CA06FF">
        <w:tc>
          <w:tcPr>
            <w:tcW w:w="8277" w:type="dxa"/>
          </w:tcPr>
          <w:p w14:paraId="1589ABB9" w14:textId="77777777" w:rsidR="00CA06FF" w:rsidRPr="00CA06FF" w:rsidRDefault="00CA06FF" w:rsidP="00F73648">
            <w:pPr>
              <w:pStyle w:val="Toelichtingvraag"/>
              <w:ind w:left="0"/>
              <w:rPr>
                <w:i/>
                <w:lang w:val="fr-BE"/>
              </w:rPr>
            </w:pPr>
            <w:proofErr w:type="gramStart"/>
            <w:r w:rsidRPr="00CA06FF">
              <w:rPr>
                <w:i/>
                <w:lang w:val="fr-BE"/>
              </w:rPr>
              <w:t>Spécifications:</w:t>
            </w:r>
            <w:proofErr w:type="gramEnd"/>
          </w:p>
        </w:tc>
        <w:tc>
          <w:tcPr>
            <w:tcW w:w="5726" w:type="dxa"/>
          </w:tcPr>
          <w:p w14:paraId="37D38455" w14:textId="77777777" w:rsidR="00CA06FF" w:rsidRPr="00CA06FF" w:rsidRDefault="00CA06FF" w:rsidP="00CA06FF">
            <w:pPr>
              <w:pStyle w:val="Toelichtingvraag"/>
              <w:ind w:left="0"/>
              <w:rPr>
                <w:i/>
                <w:lang w:val="fr-BE"/>
              </w:rPr>
            </w:pPr>
          </w:p>
        </w:tc>
      </w:tr>
      <w:tr w:rsidR="00CA06FF" w:rsidRPr="00C51A3A" w14:paraId="67866B76" w14:textId="488885EC" w:rsidTr="00CA06FF">
        <w:tc>
          <w:tcPr>
            <w:tcW w:w="8277" w:type="dxa"/>
          </w:tcPr>
          <w:p w14:paraId="1E6D70A0" w14:textId="77777777" w:rsidR="00CA06FF" w:rsidRPr="00CA06FF" w:rsidRDefault="00CA06FF" w:rsidP="00F73648">
            <w:pPr>
              <w:pStyle w:val="toelichtingvraaginsprong1"/>
              <w:tabs>
                <w:tab w:val="clear" w:pos="1667"/>
                <w:tab w:val="num" w:pos="1637"/>
              </w:tabs>
              <w:ind w:left="1637"/>
              <w:rPr>
                <w:i/>
                <w:lang w:val="fr-BE"/>
              </w:rPr>
            </w:pPr>
            <w:r w:rsidRPr="00CA06FF">
              <w:rPr>
                <w:i/>
                <w:lang w:val="fr-BE"/>
              </w:rPr>
              <w:t>Le signal d’alarme est donné au niveau du poste de déchargement et dans un lieu où du personnel est présent en permanence (par ex. en salle de contrôle).</w:t>
            </w:r>
          </w:p>
        </w:tc>
        <w:tc>
          <w:tcPr>
            <w:tcW w:w="5726" w:type="dxa"/>
          </w:tcPr>
          <w:p w14:paraId="38868ECB" w14:textId="77777777" w:rsidR="00CA06FF" w:rsidRPr="00CA06FF" w:rsidRDefault="00CA06FF" w:rsidP="00CA06FF">
            <w:pPr>
              <w:pStyle w:val="toelichtingvraaginsprong1"/>
              <w:numPr>
                <w:ilvl w:val="0"/>
                <w:numId w:val="0"/>
              </w:numPr>
              <w:ind w:left="1277"/>
              <w:rPr>
                <w:i/>
                <w:lang w:val="fr-BE"/>
              </w:rPr>
            </w:pPr>
          </w:p>
        </w:tc>
      </w:tr>
      <w:tr w:rsidR="00CA06FF" w:rsidRPr="00C51A3A" w14:paraId="5A37428F" w14:textId="1D20D658" w:rsidTr="00CA06FF">
        <w:tc>
          <w:tcPr>
            <w:tcW w:w="8277" w:type="dxa"/>
          </w:tcPr>
          <w:p w14:paraId="2AD576B2" w14:textId="77777777" w:rsidR="00CA06FF" w:rsidRPr="00CA06FF" w:rsidRDefault="00CA06FF" w:rsidP="00F73648">
            <w:pPr>
              <w:pStyle w:val="toelichtingvraaginsprong1"/>
              <w:tabs>
                <w:tab w:val="clear" w:pos="1667"/>
                <w:tab w:val="num" w:pos="1637"/>
              </w:tabs>
              <w:ind w:left="1637"/>
              <w:rPr>
                <w:i/>
                <w:lang w:val="fr-BE"/>
              </w:rPr>
            </w:pPr>
            <w:r w:rsidRPr="00CA06FF">
              <w:rPr>
                <w:i/>
                <w:lang w:val="fr-BE"/>
              </w:rPr>
              <w:t xml:space="preserve">La réponse adéquate à l’alarme a été reprise dans une instruction. </w:t>
            </w:r>
          </w:p>
        </w:tc>
        <w:tc>
          <w:tcPr>
            <w:tcW w:w="5726" w:type="dxa"/>
          </w:tcPr>
          <w:p w14:paraId="0FCBA438" w14:textId="77777777" w:rsidR="00CA06FF" w:rsidRPr="00CA06FF" w:rsidRDefault="00CA06FF" w:rsidP="00CA06FF">
            <w:pPr>
              <w:pStyle w:val="toelichtingvraaginsprong1"/>
              <w:numPr>
                <w:ilvl w:val="0"/>
                <w:numId w:val="0"/>
              </w:numPr>
              <w:ind w:left="1277"/>
              <w:rPr>
                <w:i/>
                <w:lang w:val="fr-BE"/>
              </w:rPr>
            </w:pPr>
          </w:p>
        </w:tc>
      </w:tr>
      <w:tr w:rsidR="00CA06FF" w:rsidRPr="00C51A3A" w14:paraId="6F2B52B0" w14:textId="1267BF4E" w:rsidTr="00CA06FF">
        <w:tc>
          <w:tcPr>
            <w:tcW w:w="8277" w:type="dxa"/>
          </w:tcPr>
          <w:p w14:paraId="1501551F" w14:textId="77777777" w:rsidR="00CA06FF" w:rsidRPr="00CA06FF" w:rsidRDefault="00CA06FF" w:rsidP="00F73648">
            <w:pPr>
              <w:pStyle w:val="toelichtingvraaginsprong1"/>
              <w:tabs>
                <w:tab w:val="clear" w:pos="1667"/>
                <w:tab w:val="num" w:pos="1637"/>
              </w:tabs>
              <w:ind w:left="1637"/>
              <w:rPr>
                <w:i/>
                <w:lang w:val="fr-BE"/>
              </w:rPr>
            </w:pPr>
            <w:r w:rsidRPr="00CA06FF">
              <w:rPr>
                <w:i/>
                <w:lang w:val="fr-BE"/>
              </w:rPr>
              <w:t>La valeur de l’alarme est réglée de sorte à avoir suffisamment de temps pour intervenir.</w:t>
            </w:r>
          </w:p>
        </w:tc>
        <w:tc>
          <w:tcPr>
            <w:tcW w:w="5726" w:type="dxa"/>
          </w:tcPr>
          <w:p w14:paraId="3122C756" w14:textId="77777777" w:rsidR="00CA06FF" w:rsidRPr="00CA06FF" w:rsidRDefault="00CA06FF" w:rsidP="00CA06FF">
            <w:pPr>
              <w:pStyle w:val="toelichtingvraaginsprong1"/>
              <w:numPr>
                <w:ilvl w:val="0"/>
                <w:numId w:val="0"/>
              </w:numPr>
              <w:ind w:left="1277"/>
              <w:rPr>
                <w:i/>
                <w:lang w:val="fr-BE"/>
              </w:rPr>
            </w:pPr>
          </w:p>
        </w:tc>
      </w:tr>
      <w:tr w:rsidR="00CA06FF" w:rsidRPr="00CA06FF" w14:paraId="3F0028EF" w14:textId="1E460A55" w:rsidTr="00CA06FF">
        <w:tc>
          <w:tcPr>
            <w:tcW w:w="8277" w:type="dxa"/>
          </w:tcPr>
          <w:p w14:paraId="6C100E44" w14:textId="77777777" w:rsidR="00CA06FF" w:rsidRPr="00CA06FF" w:rsidRDefault="00CA06FF" w:rsidP="00F73648">
            <w:pPr>
              <w:pStyle w:val="Toelichtingvraag"/>
              <w:ind w:left="0"/>
              <w:rPr>
                <w:i/>
                <w:lang w:val="fr-BE"/>
              </w:rPr>
            </w:pPr>
            <w:proofErr w:type="gramStart"/>
            <w:r w:rsidRPr="00CA06FF">
              <w:rPr>
                <w:i/>
                <w:lang w:val="fr-BE"/>
              </w:rPr>
              <w:t>Inspection:</w:t>
            </w:r>
            <w:proofErr w:type="gramEnd"/>
          </w:p>
        </w:tc>
        <w:tc>
          <w:tcPr>
            <w:tcW w:w="5726" w:type="dxa"/>
          </w:tcPr>
          <w:p w14:paraId="00071B6D" w14:textId="77777777" w:rsidR="00CA06FF" w:rsidRPr="00CA06FF" w:rsidRDefault="00CA06FF" w:rsidP="00CA06FF">
            <w:pPr>
              <w:pStyle w:val="Toelichtingvraag"/>
              <w:ind w:left="0"/>
              <w:rPr>
                <w:i/>
                <w:lang w:val="fr-BE"/>
              </w:rPr>
            </w:pPr>
          </w:p>
        </w:tc>
      </w:tr>
      <w:tr w:rsidR="00CA06FF" w:rsidRPr="00C51A3A" w14:paraId="227AECA3" w14:textId="2BB3CF15" w:rsidTr="00CA06FF">
        <w:tc>
          <w:tcPr>
            <w:tcW w:w="8277" w:type="dxa"/>
          </w:tcPr>
          <w:p w14:paraId="042F37C3" w14:textId="77777777" w:rsidR="00CA06FF" w:rsidRPr="00CA06FF" w:rsidRDefault="00CA06FF" w:rsidP="00F73648">
            <w:pPr>
              <w:pStyle w:val="toelichtingvraaginsprong1"/>
              <w:tabs>
                <w:tab w:val="clear" w:pos="1667"/>
                <w:tab w:val="num" w:pos="1637"/>
              </w:tabs>
              <w:ind w:left="1637"/>
              <w:rPr>
                <w:i/>
                <w:lang w:val="fr-BE"/>
              </w:rPr>
            </w:pPr>
            <w:r w:rsidRPr="00CA06FF">
              <w:rPr>
                <w:i/>
                <w:lang w:val="fr-BE"/>
              </w:rPr>
              <w:t>La mesure de pression et l’alarme sont périodiquement contrôlées quant à leur bon fonctionnement.</w:t>
            </w:r>
          </w:p>
        </w:tc>
        <w:tc>
          <w:tcPr>
            <w:tcW w:w="5726" w:type="dxa"/>
          </w:tcPr>
          <w:p w14:paraId="2C1C3219" w14:textId="77777777" w:rsidR="00CA06FF" w:rsidRPr="00CA06FF" w:rsidRDefault="00CA06FF" w:rsidP="00CA06FF">
            <w:pPr>
              <w:pStyle w:val="toelichtingvraaginsprong1"/>
              <w:numPr>
                <w:ilvl w:val="0"/>
                <w:numId w:val="0"/>
              </w:numPr>
              <w:ind w:left="1277"/>
              <w:rPr>
                <w:i/>
                <w:lang w:val="fr-BE"/>
              </w:rPr>
            </w:pPr>
          </w:p>
        </w:tc>
      </w:tr>
      <w:tr w:rsidR="00CA06FF" w:rsidRPr="00C51A3A" w14:paraId="3AF87A07" w14:textId="48A1AF08" w:rsidTr="00CA06FF">
        <w:tc>
          <w:tcPr>
            <w:tcW w:w="8277" w:type="dxa"/>
          </w:tcPr>
          <w:p w14:paraId="65384694" w14:textId="77777777" w:rsidR="00CA06FF" w:rsidRPr="00CA06FF" w:rsidRDefault="00CA06FF" w:rsidP="00F73648">
            <w:pPr>
              <w:pStyle w:val="Maatregel"/>
              <w:rPr>
                <w:lang w:val="fr-BE"/>
              </w:rPr>
            </w:pPr>
            <w:r w:rsidRPr="00CA06FF">
              <w:rPr>
                <w:lang w:val="fr-BE"/>
              </w:rPr>
              <w:lastRenderedPageBreak/>
              <w:t>Interlock en cas de pression élevée (avec une mesure de pression qui est indépendante de la mesure de pression normale)</w:t>
            </w:r>
          </w:p>
        </w:tc>
        <w:tc>
          <w:tcPr>
            <w:tcW w:w="5726" w:type="dxa"/>
          </w:tcPr>
          <w:p w14:paraId="7DC49AB9" w14:textId="77777777" w:rsidR="00CA06FF" w:rsidRPr="00CA06FF" w:rsidRDefault="00CA06FF" w:rsidP="00CA06FF">
            <w:pPr>
              <w:pStyle w:val="Maatregel"/>
              <w:numPr>
                <w:ilvl w:val="0"/>
                <w:numId w:val="0"/>
              </w:numPr>
              <w:rPr>
                <w:lang w:val="fr-BE"/>
              </w:rPr>
            </w:pPr>
          </w:p>
        </w:tc>
      </w:tr>
      <w:tr w:rsidR="00CA06FF" w:rsidRPr="00C51A3A" w14:paraId="419BBA1F" w14:textId="7A709CB8" w:rsidTr="00CA06FF">
        <w:tc>
          <w:tcPr>
            <w:tcW w:w="8277" w:type="dxa"/>
          </w:tcPr>
          <w:p w14:paraId="696E2559" w14:textId="77777777" w:rsidR="00CA06FF" w:rsidRPr="00CA06FF" w:rsidRDefault="00CA06FF" w:rsidP="00F73648">
            <w:pPr>
              <w:pStyle w:val="Toelichtingvraag"/>
              <w:ind w:left="0"/>
              <w:rPr>
                <w:i/>
                <w:lang w:val="fr-BE"/>
              </w:rPr>
            </w:pPr>
            <w:r w:rsidRPr="00CA06FF">
              <w:rPr>
                <w:i/>
                <w:lang w:val="fr-BE"/>
              </w:rPr>
              <w:t>Cette mesure est d’application s’il ressort de l’analyse de risques qu’à côté de la présence d’une mesure de pression avec alarme et d’une soupape de sécurité, une mesure supplémentaire est nécessaire pour réduire suffisamment le risque</w:t>
            </w:r>
          </w:p>
        </w:tc>
        <w:tc>
          <w:tcPr>
            <w:tcW w:w="5726" w:type="dxa"/>
          </w:tcPr>
          <w:p w14:paraId="4D39463D" w14:textId="77777777" w:rsidR="00CA06FF" w:rsidRPr="00CA06FF" w:rsidRDefault="00CA06FF" w:rsidP="00CA06FF">
            <w:pPr>
              <w:pStyle w:val="Toelichtingvraag"/>
              <w:ind w:left="0"/>
              <w:rPr>
                <w:i/>
                <w:lang w:val="fr-BE"/>
              </w:rPr>
            </w:pPr>
          </w:p>
        </w:tc>
      </w:tr>
      <w:tr w:rsidR="00CA06FF" w:rsidRPr="00C51A3A" w14:paraId="4C6F5203" w14:textId="294874B1" w:rsidTr="00CA06FF">
        <w:tc>
          <w:tcPr>
            <w:tcW w:w="8277" w:type="dxa"/>
          </w:tcPr>
          <w:p w14:paraId="0E401B98" w14:textId="77777777" w:rsidR="00CA06FF" w:rsidRPr="00CA06FF" w:rsidRDefault="00CA06FF" w:rsidP="00F73648">
            <w:pPr>
              <w:pStyle w:val="Toelichtingvraag"/>
              <w:ind w:left="0"/>
              <w:rPr>
                <w:b/>
                <w:i/>
                <w:lang w:val="fr-BE"/>
              </w:rPr>
            </w:pPr>
            <w:r w:rsidRPr="00CA06FF">
              <w:rPr>
                <w:i/>
                <w:lang w:val="fr-BE"/>
              </w:rPr>
              <w:t xml:space="preserve">Cette boucle de sécurité instrumentale stoppe l’alimentation en hydrogène à partir </w:t>
            </w:r>
            <w:proofErr w:type="gramStart"/>
            <w:r w:rsidRPr="00CA06FF">
              <w:rPr>
                <w:i/>
                <w:lang w:val="fr-BE"/>
              </w:rPr>
              <w:t>du  tube</w:t>
            </w:r>
            <w:proofErr w:type="gramEnd"/>
            <w:r w:rsidRPr="00CA06FF">
              <w:rPr>
                <w:i/>
                <w:lang w:val="fr-BE"/>
              </w:rPr>
              <w:t>-trailer ou des (de la batterie de) bouteilles vers l’utilisateur.</w:t>
            </w:r>
          </w:p>
        </w:tc>
        <w:tc>
          <w:tcPr>
            <w:tcW w:w="5726" w:type="dxa"/>
          </w:tcPr>
          <w:p w14:paraId="5BB17EAB" w14:textId="77777777" w:rsidR="00CA06FF" w:rsidRPr="00CA06FF" w:rsidRDefault="00CA06FF" w:rsidP="00CA06FF">
            <w:pPr>
              <w:pStyle w:val="Toelichtingvraag"/>
              <w:ind w:left="0"/>
              <w:rPr>
                <w:i/>
                <w:lang w:val="fr-BE"/>
              </w:rPr>
            </w:pPr>
          </w:p>
        </w:tc>
      </w:tr>
      <w:tr w:rsidR="00CA06FF" w:rsidRPr="00CA06FF" w14:paraId="48F3BD7F" w14:textId="43555431" w:rsidTr="00CA06FF">
        <w:tc>
          <w:tcPr>
            <w:tcW w:w="8277" w:type="dxa"/>
          </w:tcPr>
          <w:p w14:paraId="65AA14FB" w14:textId="77777777" w:rsidR="00CA06FF" w:rsidRPr="00CA06FF" w:rsidRDefault="00CA06FF" w:rsidP="00F73648">
            <w:pPr>
              <w:pStyle w:val="Toelichtingvraag"/>
              <w:ind w:left="0"/>
              <w:rPr>
                <w:b/>
                <w:i/>
                <w:lang w:val="fr-BE"/>
              </w:rPr>
            </w:pPr>
            <w:proofErr w:type="gramStart"/>
            <w:r w:rsidRPr="00CA06FF">
              <w:rPr>
                <w:i/>
                <w:lang w:val="fr-BE"/>
              </w:rPr>
              <w:t>Action:</w:t>
            </w:r>
            <w:proofErr w:type="gramEnd"/>
          </w:p>
        </w:tc>
        <w:tc>
          <w:tcPr>
            <w:tcW w:w="5726" w:type="dxa"/>
          </w:tcPr>
          <w:p w14:paraId="3B8BAF1F" w14:textId="77777777" w:rsidR="00CA06FF" w:rsidRPr="00CA06FF" w:rsidRDefault="00CA06FF" w:rsidP="00CA06FF">
            <w:pPr>
              <w:pStyle w:val="Toelichtingvraag"/>
              <w:ind w:left="0"/>
              <w:rPr>
                <w:i/>
                <w:lang w:val="fr-BE"/>
              </w:rPr>
            </w:pPr>
          </w:p>
        </w:tc>
      </w:tr>
      <w:tr w:rsidR="00CA06FF" w:rsidRPr="00C51A3A" w14:paraId="6CD378F9" w14:textId="78CA1180" w:rsidTr="00CA06FF">
        <w:tc>
          <w:tcPr>
            <w:tcW w:w="8277" w:type="dxa"/>
          </w:tcPr>
          <w:p w14:paraId="49B98295" w14:textId="77777777" w:rsidR="00CA06FF" w:rsidRPr="00CA06FF" w:rsidRDefault="00CA06FF" w:rsidP="00F73648">
            <w:pPr>
              <w:pStyle w:val="toelichtingvraaginsprong1"/>
              <w:tabs>
                <w:tab w:val="clear" w:pos="1667"/>
                <w:tab w:val="num" w:pos="1637"/>
              </w:tabs>
              <w:ind w:left="1637"/>
              <w:rPr>
                <w:b/>
                <w:i/>
                <w:lang w:val="fr-BE"/>
              </w:rPr>
            </w:pPr>
            <w:r w:rsidRPr="00CA06FF">
              <w:rPr>
                <w:i/>
                <w:lang w:val="fr-BE"/>
              </w:rPr>
              <w:t>L’interlock ferme les vannes d’arrêt.</w:t>
            </w:r>
          </w:p>
        </w:tc>
        <w:tc>
          <w:tcPr>
            <w:tcW w:w="5726" w:type="dxa"/>
          </w:tcPr>
          <w:p w14:paraId="7B0E4226" w14:textId="77777777" w:rsidR="00CA06FF" w:rsidRPr="00CA06FF" w:rsidRDefault="00CA06FF" w:rsidP="00CA06FF">
            <w:pPr>
              <w:pStyle w:val="toelichtingvraaginsprong1"/>
              <w:numPr>
                <w:ilvl w:val="0"/>
                <w:numId w:val="0"/>
              </w:numPr>
              <w:ind w:left="1277"/>
              <w:rPr>
                <w:i/>
                <w:lang w:val="fr-BE"/>
              </w:rPr>
            </w:pPr>
          </w:p>
        </w:tc>
      </w:tr>
      <w:tr w:rsidR="00CA06FF" w:rsidRPr="00CA06FF" w14:paraId="0E0B2BDA" w14:textId="6D0CA64F" w:rsidTr="00CA06FF">
        <w:tc>
          <w:tcPr>
            <w:tcW w:w="8277" w:type="dxa"/>
          </w:tcPr>
          <w:p w14:paraId="07D4E96A" w14:textId="77777777" w:rsidR="00CA06FF" w:rsidRPr="00CA06FF" w:rsidRDefault="00CA06FF" w:rsidP="00F73648">
            <w:pPr>
              <w:pStyle w:val="Toelichtingvraag"/>
              <w:ind w:left="0"/>
              <w:rPr>
                <w:b/>
                <w:i/>
                <w:lang w:val="fr-BE"/>
              </w:rPr>
            </w:pPr>
            <w:proofErr w:type="gramStart"/>
            <w:r w:rsidRPr="00CA06FF">
              <w:rPr>
                <w:i/>
                <w:lang w:val="fr-BE"/>
              </w:rPr>
              <w:t>Inspection:</w:t>
            </w:r>
            <w:proofErr w:type="gramEnd"/>
          </w:p>
        </w:tc>
        <w:tc>
          <w:tcPr>
            <w:tcW w:w="5726" w:type="dxa"/>
          </w:tcPr>
          <w:p w14:paraId="1955244E" w14:textId="77777777" w:rsidR="00CA06FF" w:rsidRPr="00CA06FF" w:rsidRDefault="00CA06FF" w:rsidP="00CA06FF">
            <w:pPr>
              <w:pStyle w:val="Toelichtingvraag"/>
              <w:ind w:left="0"/>
              <w:rPr>
                <w:i/>
                <w:lang w:val="fr-BE"/>
              </w:rPr>
            </w:pPr>
          </w:p>
        </w:tc>
      </w:tr>
      <w:tr w:rsidR="00CA06FF" w:rsidRPr="00C51A3A" w14:paraId="11A65AD3" w14:textId="725E84B2" w:rsidTr="00CA06FF">
        <w:tc>
          <w:tcPr>
            <w:tcW w:w="8277" w:type="dxa"/>
          </w:tcPr>
          <w:p w14:paraId="5D9E0157" w14:textId="77777777" w:rsidR="00CA06FF" w:rsidRPr="00CA06FF" w:rsidRDefault="00CA06FF" w:rsidP="00F73648">
            <w:pPr>
              <w:pStyle w:val="toelichtingvraaginsprong1"/>
              <w:tabs>
                <w:tab w:val="clear" w:pos="1667"/>
                <w:tab w:val="num" w:pos="1637"/>
              </w:tabs>
              <w:ind w:left="1637"/>
              <w:rPr>
                <w:i/>
                <w:lang w:val="fr-BE"/>
              </w:rPr>
            </w:pPr>
            <w:r w:rsidRPr="00CA06FF">
              <w:rPr>
                <w:i/>
                <w:lang w:val="fr-BE"/>
              </w:rPr>
              <w:t>La boucle de sécurité instrumentale est contrôlée périodiquement quant à son bon fonctionnement.</w:t>
            </w:r>
          </w:p>
        </w:tc>
        <w:tc>
          <w:tcPr>
            <w:tcW w:w="5726" w:type="dxa"/>
          </w:tcPr>
          <w:p w14:paraId="2F15A1FE" w14:textId="77777777" w:rsidR="00CA06FF" w:rsidRPr="00CA06FF" w:rsidRDefault="00CA06FF" w:rsidP="00CA06FF">
            <w:pPr>
              <w:pStyle w:val="toelichtingvraaginsprong1"/>
              <w:numPr>
                <w:ilvl w:val="0"/>
                <w:numId w:val="0"/>
              </w:numPr>
              <w:ind w:left="1277"/>
              <w:rPr>
                <w:i/>
                <w:lang w:val="fr-BE"/>
              </w:rPr>
            </w:pPr>
          </w:p>
        </w:tc>
      </w:tr>
      <w:tr w:rsidR="00CA06FF" w:rsidRPr="00CA06FF" w14:paraId="0164EBA9" w14:textId="344656E9" w:rsidTr="00CA06FF">
        <w:tc>
          <w:tcPr>
            <w:tcW w:w="8277" w:type="dxa"/>
          </w:tcPr>
          <w:p w14:paraId="0FA9D534" w14:textId="77777777" w:rsidR="00CA06FF" w:rsidRPr="00CA06FF" w:rsidRDefault="00CA06FF" w:rsidP="00F73648">
            <w:pPr>
              <w:pStyle w:val="Maatregel"/>
              <w:rPr>
                <w:lang w:val="fr-BE"/>
              </w:rPr>
            </w:pPr>
            <w:r w:rsidRPr="00CA06FF">
              <w:rPr>
                <w:lang w:val="fr-BE"/>
              </w:rPr>
              <w:t>Soupape de sécurité</w:t>
            </w:r>
          </w:p>
        </w:tc>
        <w:tc>
          <w:tcPr>
            <w:tcW w:w="5726" w:type="dxa"/>
          </w:tcPr>
          <w:p w14:paraId="0980F4A0" w14:textId="77777777" w:rsidR="00CA06FF" w:rsidRPr="00CA06FF" w:rsidRDefault="00CA06FF" w:rsidP="00CA06FF">
            <w:pPr>
              <w:pStyle w:val="Maatregel"/>
              <w:numPr>
                <w:ilvl w:val="0"/>
                <w:numId w:val="0"/>
              </w:numPr>
              <w:rPr>
                <w:lang w:val="fr-BE"/>
              </w:rPr>
            </w:pPr>
          </w:p>
        </w:tc>
      </w:tr>
      <w:tr w:rsidR="00CA06FF" w:rsidRPr="00C51A3A" w14:paraId="092E29C1" w14:textId="333558A5" w:rsidTr="00CA06FF">
        <w:tc>
          <w:tcPr>
            <w:tcW w:w="8277" w:type="dxa"/>
          </w:tcPr>
          <w:p w14:paraId="17B1559D" w14:textId="77777777" w:rsidR="00CA06FF" w:rsidRPr="00CA06FF" w:rsidRDefault="00CA06FF" w:rsidP="00F73648">
            <w:pPr>
              <w:pStyle w:val="Toelichtingvraag"/>
              <w:ind w:left="0"/>
              <w:rPr>
                <w:i/>
                <w:lang w:val="fr-BE" w:eastAsia="nl-BE"/>
              </w:rPr>
            </w:pPr>
            <w:r w:rsidRPr="00CA06FF">
              <w:rPr>
                <w:i/>
                <w:lang w:val="fr-BE" w:eastAsia="nl-BE"/>
              </w:rPr>
              <w:t xml:space="preserve">Cette soupape de sécurité a été dimensionnée de manière à ce qu’en cas de défaillance du </w:t>
            </w:r>
            <w:proofErr w:type="gramStart"/>
            <w:r w:rsidRPr="00CA06FF">
              <w:rPr>
                <w:i/>
                <w:lang w:val="fr-BE" w:eastAsia="nl-BE"/>
              </w:rPr>
              <w:t>détendeur,  elle</w:t>
            </w:r>
            <w:proofErr w:type="gramEnd"/>
            <w:r w:rsidRPr="00CA06FF">
              <w:rPr>
                <w:i/>
                <w:lang w:val="fr-BE" w:eastAsia="nl-BE"/>
              </w:rPr>
              <w:t xml:space="preserve"> soit en mesure de protéger la tuyauterie contre des surpressions allant vers l’installation de l’utilisateur et vers les appareils chez l’utilisateur.</w:t>
            </w:r>
          </w:p>
        </w:tc>
        <w:tc>
          <w:tcPr>
            <w:tcW w:w="5726" w:type="dxa"/>
          </w:tcPr>
          <w:p w14:paraId="20968676" w14:textId="77777777" w:rsidR="00CA06FF" w:rsidRPr="00CA06FF" w:rsidRDefault="00CA06FF" w:rsidP="00CA06FF">
            <w:pPr>
              <w:pStyle w:val="Toelichtingvraag"/>
              <w:ind w:left="0"/>
              <w:rPr>
                <w:i/>
                <w:lang w:val="fr-BE" w:eastAsia="nl-BE"/>
              </w:rPr>
            </w:pPr>
          </w:p>
        </w:tc>
      </w:tr>
      <w:tr w:rsidR="00CA06FF" w:rsidRPr="00C51A3A" w14:paraId="0510B11C" w14:textId="49B13283" w:rsidTr="00CA06FF">
        <w:tc>
          <w:tcPr>
            <w:tcW w:w="8277" w:type="dxa"/>
          </w:tcPr>
          <w:p w14:paraId="4B047531" w14:textId="77777777" w:rsidR="00CA06FF" w:rsidRPr="00CA06FF" w:rsidRDefault="00CA06FF" w:rsidP="00F73648">
            <w:pPr>
              <w:pStyle w:val="Toelichtingvraag"/>
              <w:ind w:left="0"/>
              <w:rPr>
                <w:i/>
                <w:lang w:val="fr-BE" w:eastAsia="nl-BE"/>
              </w:rPr>
            </w:pPr>
            <w:r w:rsidRPr="00CA06FF">
              <w:rPr>
                <w:i/>
                <w:lang w:val="fr-BE" w:eastAsia="nl-BE"/>
              </w:rPr>
              <w:t>Les autres conditions (matériel de construction, inspection, accumulation d’eau dans la ligne d’évent, lignes d’évent, localisation de la décharge, forces de réaction dans le flux d’évent, disponibilité) auxquelles la soupape de sécurité doit répondre sont reprises en détails dans le scénario « surpression dans le réservoir sous pression fixe ». Ces conditions sont valables de manière générale pour tous les endroits où une soupape de sécurité est définie comme mesure.</w:t>
            </w:r>
          </w:p>
        </w:tc>
        <w:tc>
          <w:tcPr>
            <w:tcW w:w="5726" w:type="dxa"/>
          </w:tcPr>
          <w:p w14:paraId="2DEB96AB" w14:textId="77777777" w:rsidR="00CA06FF" w:rsidRPr="00CA06FF" w:rsidRDefault="00CA06FF" w:rsidP="00CA06FF">
            <w:pPr>
              <w:pStyle w:val="Toelichtingvraag"/>
              <w:ind w:left="0"/>
              <w:rPr>
                <w:i/>
                <w:lang w:val="fr-BE" w:eastAsia="nl-BE"/>
              </w:rPr>
            </w:pPr>
          </w:p>
        </w:tc>
      </w:tr>
      <w:tr w:rsidR="00CA06FF" w:rsidRPr="00C51A3A" w14:paraId="3B1DEB7F" w14:textId="4CF5AECE" w:rsidTr="00CA06FF">
        <w:tc>
          <w:tcPr>
            <w:tcW w:w="8277" w:type="dxa"/>
          </w:tcPr>
          <w:p w14:paraId="1BC3A1AB" w14:textId="6CE60288" w:rsidR="00CA06FF" w:rsidRPr="00CA06FF" w:rsidRDefault="00CA06FF" w:rsidP="00F73648">
            <w:pPr>
              <w:pStyle w:val="Kop3"/>
            </w:pPr>
            <w:bookmarkStart w:id="55" w:name="_Toc511113942"/>
            <w:bookmarkStart w:id="56" w:name="_Toc2955410"/>
            <w:r w:rsidRPr="00CA06FF">
              <w:t>Présence d’air lors de la mise en service</w:t>
            </w:r>
            <w:bookmarkEnd w:id="55"/>
            <w:bookmarkEnd w:id="56"/>
          </w:p>
        </w:tc>
        <w:tc>
          <w:tcPr>
            <w:tcW w:w="5726" w:type="dxa"/>
          </w:tcPr>
          <w:p w14:paraId="083FE3D0" w14:textId="77777777" w:rsidR="00CA06FF" w:rsidRPr="00CA06FF" w:rsidRDefault="00CA06FF" w:rsidP="00CA06FF">
            <w:pPr>
              <w:pStyle w:val="Kop3"/>
              <w:numPr>
                <w:ilvl w:val="0"/>
                <w:numId w:val="0"/>
              </w:numPr>
            </w:pPr>
          </w:p>
        </w:tc>
      </w:tr>
      <w:tr w:rsidR="00CA06FF" w:rsidRPr="00C51A3A" w14:paraId="0723C8C1" w14:textId="16136746" w:rsidTr="00CA06FF">
        <w:tc>
          <w:tcPr>
            <w:tcW w:w="8277" w:type="dxa"/>
          </w:tcPr>
          <w:p w14:paraId="05E040D4" w14:textId="77777777" w:rsidR="00CA06FF" w:rsidRPr="00CA06FF" w:rsidRDefault="00CA06FF" w:rsidP="00F73648">
            <w:pPr>
              <w:pStyle w:val="Maatregel"/>
              <w:rPr>
                <w:lang w:val="fr-BE"/>
              </w:rPr>
            </w:pPr>
            <w:r w:rsidRPr="00CA06FF">
              <w:rPr>
                <w:lang w:val="fr-BE"/>
              </w:rPr>
              <w:t>Procédure de rinçage pour éviter la présence d’oxygène</w:t>
            </w:r>
          </w:p>
        </w:tc>
        <w:tc>
          <w:tcPr>
            <w:tcW w:w="5726" w:type="dxa"/>
          </w:tcPr>
          <w:p w14:paraId="016DB190" w14:textId="77777777" w:rsidR="00CA06FF" w:rsidRPr="00CA06FF" w:rsidRDefault="00CA06FF" w:rsidP="00CA06FF">
            <w:pPr>
              <w:pStyle w:val="Maatregel"/>
              <w:numPr>
                <w:ilvl w:val="0"/>
                <w:numId w:val="0"/>
              </w:numPr>
              <w:rPr>
                <w:lang w:val="fr-BE"/>
              </w:rPr>
            </w:pPr>
          </w:p>
        </w:tc>
      </w:tr>
      <w:tr w:rsidR="00CA06FF" w:rsidRPr="00C51A3A" w14:paraId="65C73013" w14:textId="68419F93" w:rsidTr="00CA06FF">
        <w:tc>
          <w:tcPr>
            <w:tcW w:w="8277" w:type="dxa"/>
          </w:tcPr>
          <w:p w14:paraId="02D94F63" w14:textId="77777777" w:rsidR="00CA06FF" w:rsidRPr="00CA06FF" w:rsidRDefault="00CA06FF" w:rsidP="00F73648">
            <w:pPr>
              <w:pStyle w:val="Toelichtingvraag"/>
              <w:ind w:left="0"/>
              <w:rPr>
                <w:i/>
                <w:lang w:val="fr-BE" w:eastAsia="nl-BE"/>
              </w:rPr>
            </w:pPr>
            <w:r w:rsidRPr="00CA06FF">
              <w:rPr>
                <w:i/>
                <w:lang w:val="fr-BE" w:eastAsia="nl-BE"/>
              </w:rPr>
              <w:lastRenderedPageBreak/>
              <w:t xml:space="preserve">Avant qu’un système destiné à contenir de l’hydrogène ne soit mis en service ou à nouveau remis en service après entretien, le système doit être rincé avec un gaz inerte pour éliminer l’oxygène du système. </w:t>
            </w:r>
          </w:p>
        </w:tc>
        <w:tc>
          <w:tcPr>
            <w:tcW w:w="5726" w:type="dxa"/>
          </w:tcPr>
          <w:p w14:paraId="3893C86F" w14:textId="77777777" w:rsidR="00CA06FF" w:rsidRPr="00CA06FF" w:rsidRDefault="00CA06FF" w:rsidP="00CA06FF">
            <w:pPr>
              <w:pStyle w:val="Toelichtingvraag"/>
              <w:ind w:left="0"/>
              <w:rPr>
                <w:i/>
                <w:lang w:val="fr-BE" w:eastAsia="nl-BE"/>
              </w:rPr>
            </w:pPr>
          </w:p>
        </w:tc>
      </w:tr>
      <w:tr w:rsidR="00CA06FF" w:rsidRPr="00C51A3A" w14:paraId="10CF45A5" w14:textId="187D1D33" w:rsidTr="00CA06FF">
        <w:tc>
          <w:tcPr>
            <w:tcW w:w="8277" w:type="dxa"/>
          </w:tcPr>
          <w:p w14:paraId="258C4211" w14:textId="77777777" w:rsidR="00CA06FF" w:rsidRPr="00CA06FF" w:rsidRDefault="00CA06FF" w:rsidP="00F73648">
            <w:pPr>
              <w:pStyle w:val="Toelichtingvraag"/>
              <w:ind w:left="0"/>
              <w:rPr>
                <w:i/>
                <w:lang w:val="fr-BE" w:eastAsia="nl-BE"/>
              </w:rPr>
            </w:pPr>
            <w:r w:rsidRPr="00CA06FF">
              <w:rPr>
                <w:i/>
                <w:lang w:val="fr-BE" w:eastAsia="nl-BE"/>
              </w:rPr>
              <w:t xml:space="preserve">La procédure de rinçage est appliquée avant chaque mise en service et a été reprise dans une instruction. </w:t>
            </w:r>
          </w:p>
        </w:tc>
        <w:tc>
          <w:tcPr>
            <w:tcW w:w="5726" w:type="dxa"/>
          </w:tcPr>
          <w:p w14:paraId="12D5DCF6" w14:textId="77777777" w:rsidR="00CA06FF" w:rsidRPr="00CA06FF" w:rsidRDefault="00CA06FF" w:rsidP="00CA06FF">
            <w:pPr>
              <w:pStyle w:val="Toelichtingvraag"/>
              <w:ind w:left="0"/>
              <w:rPr>
                <w:i/>
                <w:lang w:val="fr-BE" w:eastAsia="nl-BE"/>
              </w:rPr>
            </w:pPr>
          </w:p>
        </w:tc>
      </w:tr>
      <w:tr w:rsidR="00CA06FF" w:rsidRPr="00C51A3A" w14:paraId="38B44A80" w14:textId="318A7C05" w:rsidTr="00CA06FF">
        <w:tc>
          <w:tcPr>
            <w:tcW w:w="8277" w:type="dxa"/>
          </w:tcPr>
          <w:p w14:paraId="7AAF78A5" w14:textId="77777777" w:rsidR="00CA06FF" w:rsidRPr="00D656E9" w:rsidRDefault="00CA06FF" w:rsidP="00F73648">
            <w:pPr>
              <w:pStyle w:val="Toelichtingvraag"/>
              <w:ind w:left="0"/>
              <w:rPr>
                <w:i/>
              </w:rPr>
            </w:pPr>
            <w:r w:rsidRPr="00CA06FF">
              <w:rPr>
                <w:i/>
                <w:lang w:val="fr-BE"/>
              </w:rPr>
              <w:t xml:space="preserve">Après le rinçage, il est contrôlé que la concentration résiduelle en oxygène est inférieure à 1%. La mesure de la concentration en oxygène à la sortie d’évent n’est pas évidente à réaliser parce que les lignes d’évent débouchent souvent aussi très haut. La concentration en oxygène peut aussi être mesurée à d’autres endroits, tels qu’au travers de la connexion du manomètre ou via une vanne de purge. Cela se fait sur des </w:t>
            </w:r>
            <w:proofErr w:type="spellStart"/>
            <w:r w:rsidRPr="00CA06FF">
              <w:rPr>
                <w:i/>
              </w:rPr>
              <w:t>tube</w:t>
            </w:r>
            <w:proofErr w:type="spellEnd"/>
            <w:r w:rsidRPr="00CA06FF">
              <w:rPr>
                <w:i/>
              </w:rPr>
              <w:t xml:space="preserve">-trailers </w:t>
            </w:r>
            <w:proofErr w:type="spellStart"/>
            <w:r w:rsidRPr="00CA06FF">
              <w:rPr>
                <w:i/>
              </w:rPr>
              <w:t>pas</w:t>
            </w:r>
            <w:proofErr w:type="spellEnd"/>
            <w:r w:rsidRPr="00CA06FF">
              <w:rPr>
                <w:i/>
              </w:rPr>
              <w:t xml:space="preserve"> après </w:t>
            </w:r>
            <w:proofErr w:type="spellStart"/>
            <w:r w:rsidRPr="00CA06FF">
              <w:rPr>
                <w:i/>
              </w:rPr>
              <w:t>un</w:t>
            </w:r>
            <w:proofErr w:type="spellEnd"/>
            <w:r w:rsidRPr="00CA06FF">
              <w:rPr>
                <w:i/>
              </w:rPr>
              <w:t xml:space="preserve"> </w:t>
            </w:r>
            <w:proofErr w:type="spellStart"/>
            <w:r w:rsidRPr="00CA06FF">
              <w:rPr>
                <w:i/>
              </w:rPr>
              <w:t>entretien</w:t>
            </w:r>
            <w:proofErr w:type="spellEnd"/>
            <w:r w:rsidRPr="00CA06FF">
              <w:rPr>
                <w:i/>
              </w:rPr>
              <w:t xml:space="preserve"> normal du </w:t>
            </w:r>
            <w:proofErr w:type="spellStart"/>
            <w:r w:rsidRPr="00CA06FF">
              <w:rPr>
                <w:i/>
              </w:rPr>
              <w:t>tube</w:t>
            </w:r>
            <w:proofErr w:type="spellEnd"/>
            <w:r w:rsidRPr="00CA06FF">
              <w:rPr>
                <w:i/>
              </w:rPr>
              <w:t xml:space="preserve">-trailer, </w:t>
            </w:r>
            <w:proofErr w:type="spellStart"/>
            <w:r w:rsidRPr="00CA06FF">
              <w:rPr>
                <w:i/>
              </w:rPr>
              <w:t>mais</w:t>
            </w:r>
            <w:proofErr w:type="spellEnd"/>
            <w:r w:rsidRPr="00CA06FF">
              <w:rPr>
                <w:i/>
              </w:rPr>
              <w:t xml:space="preserve"> </w:t>
            </w:r>
            <w:proofErr w:type="spellStart"/>
            <w:r w:rsidRPr="00CA06FF">
              <w:rPr>
                <w:i/>
              </w:rPr>
              <w:t>bien</w:t>
            </w:r>
            <w:proofErr w:type="spellEnd"/>
            <w:r w:rsidRPr="00CA06FF">
              <w:rPr>
                <w:i/>
              </w:rPr>
              <w:t xml:space="preserve"> après la </w:t>
            </w:r>
            <w:proofErr w:type="spellStart"/>
            <w:r w:rsidRPr="00CA06FF">
              <w:rPr>
                <w:i/>
              </w:rPr>
              <w:t>réalisation</w:t>
            </w:r>
            <w:proofErr w:type="spellEnd"/>
            <w:r w:rsidRPr="00CA06FF">
              <w:rPr>
                <w:i/>
              </w:rPr>
              <w:t xml:space="preserve"> de </w:t>
            </w:r>
            <w:proofErr w:type="spellStart"/>
            <w:r w:rsidRPr="00CA06FF">
              <w:rPr>
                <w:i/>
              </w:rPr>
              <w:t>travaux</w:t>
            </w:r>
            <w:proofErr w:type="spellEnd"/>
            <w:r w:rsidRPr="00CA06FF">
              <w:rPr>
                <w:i/>
              </w:rPr>
              <w:t xml:space="preserve"> de </w:t>
            </w:r>
            <w:proofErr w:type="spellStart"/>
            <w:r w:rsidRPr="00CA06FF">
              <w:rPr>
                <w:i/>
              </w:rPr>
              <w:t>soudage</w:t>
            </w:r>
            <w:proofErr w:type="spellEnd"/>
            <w:r w:rsidRPr="00CA06FF">
              <w:rPr>
                <w:i/>
              </w:rPr>
              <w:t xml:space="preserve"> </w:t>
            </w:r>
            <w:proofErr w:type="spellStart"/>
            <w:r w:rsidRPr="00CA06FF">
              <w:rPr>
                <w:i/>
              </w:rPr>
              <w:t>sur</w:t>
            </w:r>
            <w:proofErr w:type="spellEnd"/>
            <w:r w:rsidRPr="00CA06FF">
              <w:rPr>
                <w:i/>
              </w:rPr>
              <w:t xml:space="preserve"> </w:t>
            </w:r>
            <w:proofErr w:type="spellStart"/>
            <w:r w:rsidRPr="00CA06FF">
              <w:rPr>
                <w:i/>
              </w:rPr>
              <w:t>les</w:t>
            </w:r>
            <w:proofErr w:type="spellEnd"/>
            <w:r w:rsidRPr="00CA06FF">
              <w:rPr>
                <w:i/>
              </w:rPr>
              <w:t xml:space="preserve"> </w:t>
            </w:r>
            <w:proofErr w:type="spellStart"/>
            <w:r w:rsidRPr="00CA06FF">
              <w:rPr>
                <w:i/>
              </w:rPr>
              <w:t>tubes</w:t>
            </w:r>
            <w:proofErr w:type="spellEnd"/>
            <w:r w:rsidRPr="00CA06FF">
              <w:rPr>
                <w:i/>
              </w:rPr>
              <w:t xml:space="preserve"> </w:t>
            </w:r>
            <w:proofErr w:type="spellStart"/>
            <w:r w:rsidRPr="00CA06FF">
              <w:rPr>
                <w:i/>
              </w:rPr>
              <w:t>ou</w:t>
            </w:r>
            <w:proofErr w:type="spellEnd"/>
            <w:r w:rsidRPr="00CA06FF">
              <w:rPr>
                <w:i/>
              </w:rPr>
              <w:t xml:space="preserve"> après la </w:t>
            </w:r>
            <w:proofErr w:type="spellStart"/>
            <w:r w:rsidRPr="00CA06FF">
              <w:rPr>
                <w:i/>
              </w:rPr>
              <w:t>réalisation</w:t>
            </w:r>
            <w:proofErr w:type="spellEnd"/>
            <w:r w:rsidRPr="00CA06FF">
              <w:rPr>
                <w:i/>
              </w:rPr>
              <w:t xml:space="preserve"> de </w:t>
            </w:r>
            <w:proofErr w:type="spellStart"/>
            <w:r w:rsidRPr="00CA06FF">
              <w:rPr>
                <w:i/>
              </w:rPr>
              <w:t>tests</w:t>
            </w:r>
            <w:proofErr w:type="spellEnd"/>
            <w:r w:rsidRPr="00CA06FF">
              <w:rPr>
                <w:i/>
              </w:rPr>
              <w:t xml:space="preserve"> </w:t>
            </w:r>
            <w:proofErr w:type="spellStart"/>
            <w:r w:rsidRPr="00CA06FF">
              <w:rPr>
                <w:i/>
              </w:rPr>
              <w:t>périodiques</w:t>
            </w:r>
            <w:proofErr w:type="spellEnd"/>
            <w:r w:rsidRPr="00CA06FF">
              <w:rPr>
                <w:i/>
              </w:rPr>
              <w:t xml:space="preserve">. On </w:t>
            </w:r>
            <w:proofErr w:type="spellStart"/>
            <w:r w:rsidRPr="00CA06FF">
              <w:rPr>
                <w:i/>
              </w:rPr>
              <w:t>rince</w:t>
            </w:r>
            <w:proofErr w:type="spellEnd"/>
            <w:r w:rsidRPr="00CA06FF">
              <w:rPr>
                <w:i/>
              </w:rPr>
              <w:t xml:space="preserve"> </w:t>
            </w:r>
            <w:proofErr w:type="spellStart"/>
            <w:r w:rsidRPr="00CA06FF">
              <w:rPr>
                <w:i/>
              </w:rPr>
              <w:t>d’abord</w:t>
            </w:r>
            <w:proofErr w:type="spellEnd"/>
            <w:r w:rsidRPr="00CA06FF">
              <w:rPr>
                <w:i/>
              </w:rPr>
              <w:t xml:space="preserve"> le </w:t>
            </w:r>
            <w:proofErr w:type="spellStart"/>
            <w:r w:rsidRPr="00CA06FF">
              <w:rPr>
                <w:i/>
              </w:rPr>
              <w:t>tube</w:t>
            </w:r>
            <w:proofErr w:type="spellEnd"/>
            <w:r w:rsidRPr="00CA06FF">
              <w:rPr>
                <w:i/>
              </w:rPr>
              <w:t xml:space="preserve">-trailer </w:t>
            </w:r>
            <w:proofErr w:type="spellStart"/>
            <w:r w:rsidRPr="00CA06FF">
              <w:rPr>
                <w:i/>
              </w:rPr>
              <w:t>avec</w:t>
            </w:r>
            <w:proofErr w:type="spellEnd"/>
            <w:r w:rsidRPr="00CA06FF">
              <w:rPr>
                <w:i/>
              </w:rPr>
              <w:t xml:space="preserve"> de </w:t>
            </w:r>
            <w:proofErr w:type="spellStart"/>
            <w:r w:rsidRPr="00CA06FF">
              <w:rPr>
                <w:i/>
              </w:rPr>
              <w:t>l’azote</w:t>
            </w:r>
            <w:proofErr w:type="spellEnd"/>
            <w:r w:rsidRPr="00CA06FF">
              <w:rPr>
                <w:i/>
              </w:rPr>
              <w:t xml:space="preserve">, après </w:t>
            </w:r>
            <w:proofErr w:type="spellStart"/>
            <w:r w:rsidRPr="00CA06FF">
              <w:rPr>
                <w:i/>
              </w:rPr>
              <w:t>quoi</w:t>
            </w:r>
            <w:proofErr w:type="spellEnd"/>
            <w:r w:rsidRPr="00CA06FF">
              <w:rPr>
                <w:i/>
              </w:rPr>
              <w:t xml:space="preserve"> on le </w:t>
            </w:r>
            <w:proofErr w:type="spellStart"/>
            <w:r w:rsidRPr="00CA06FF">
              <w:rPr>
                <w:i/>
              </w:rPr>
              <w:t>rince</w:t>
            </w:r>
            <w:proofErr w:type="spellEnd"/>
            <w:r w:rsidRPr="00CA06FF">
              <w:rPr>
                <w:i/>
              </w:rPr>
              <w:t xml:space="preserve"> </w:t>
            </w:r>
            <w:proofErr w:type="spellStart"/>
            <w:r w:rsidRPr="00CA06FF">
              <w:rPr>
                <w:i/>
              </w:rPr>
              <w:t>avec</w:t>
            </w:r>
            <w:proofErr w:type="spellEnd"/>
            <w:r w:rsidRPr="00CA06FF">
              <w:rPr>
                <w:i/>
              </w:rPr>
              <w:t xml:space="preserve"> de </w:t>
            </w:r>
            <w:proofErr w:type="spellStart"/>
            <w:r w:rsidRPr="00CA06FF">
              <w:rPr>
                <w:i/>
              </w:rPr>
              <w:t>l‘hydrogène</w:t>
            </w:r>
            <w:proofErr w:type="spellEnd"/>
            <w:r w:rsidRPr="00CA06FF">
              <w:rPr>
                <w:i/>
              </w:rPr>
              <w:t>.</w:t>
            </w:r>
          </w:p>
        </w:tc>
        <w:tc>
          <w:tcPr>
            <w:tcW w:w="5726" w:type="dxa"/>
          </w:tcPr>
          <w:p w14:paraId="28C49D91" w14:textId="77777777" w:rsidR="00CA06FF" w:rsidRPr="00CA06FF" w:rsidRDefault="00CA06FF" w:rsidP="00CA06FF">
            <w:pPr>
              <w:pStyle w:val="Toelichtingvraag"/>
              <w:ind w:left="0"/>
              <w:rPr>
                <w:i/>
                <w:lang w:val="fr-BE"/>
              </w:rPr>
            </w:pPr>
          </w:p>
        </w:tc>
      </w:tr>
    </w:tbl>
    <w:p w14:paraId="38931480" w14:textId="7A5B274A" w:rsidR="00A02FA2" w:rsidRPr="00D656E9" w:rsidRDefault="00A02FA2" w:rsidP="00A02FA2">
      <w:pPr>
        <w:pStyle w:val="Toelichtingvraag"/>
        <w:rPr>
          <w:i/>
        </w:rPr>
      </w:pPr>
      <w:r w:rsidRPr="00D656E9">
        <w:rPr>
          <w:i/>
        </w:rPr>
        <w:t xml:space="preserve"> </w:t>
      </w:r>
    </w:p>
    <w:p w14:paraId="6E8DC890" w14:textId="1CAAF2A2" w:rsidR="00D96048" w:rsidRPr="00A02FA2" w:rsidRDefault="00D96048" w:rsidP="00D96048">
      <w:pPr>
        <w:pStyle w:val="Toelichtingvraag"/>
        <w:rPr>
          <w:rFonts w:ascii="TTE1404D78t00" w:hAnsi="TTE1404D78t00" w:cs="TTE1404D78t00"/>
          <w:i/>
        </w:rPr>
      </w:pPr>
    </w:p>
    <w:p w14:paraId="398AE452" w14:textId="77777777" w:rsidR="00D96048" w:rsidRPr="00A02FA2" w:rsidRDefault="00D96048" w:rsidP="00396B12">
      <w:pPr>
        <w:pStyle w:val="Toelichtingvraag"/>
        <w:rPr>
          <w:i/>
          <w:lang w:eastAsia="nl-BE"/>
        </w:rPr>
      </w:pPr>
    </w:p>
    <w:p w14:paraId="0C66B613" w14:textId="77777777" w:rsidR="00396B12" w:rsidRPr="00A02FA2" w:rsidRDefault="00396B12" w:rsidP="00396B12">
      <w:pPr>
        <w:pStyle w:val="Toelichtingvraag"/>
        <w:rPr>
          <w:i/>
        </w:rPr>
      </w:pPr>
    </w:p>
    <w:p w14:paraId="5B63BFA8" w14:textId="77777777" w:rsidR="00396B12" w:rsidRPr="00A02FA2" w:rsidRDefault="00396B12" w:rsidP="00396B12">
      <w:pPr>
        <w:pStyle w:val="Toelichtingvraag"/>
        <w:rPr>
          <w:i/>
        </w:rPr>
      </w:pPr>
    </w:p>
    <w:p w14:paraId="1CBC782F" w14:textId="77777777" w:rsidR="00396B12" w:rsidRPr="00A02FA2" w:rsidRDefault="00396B12" w:rsidP="00396B12">
      <w:pPr>
        <w:pStyle w:val="Toelichtingvraag"/>
        <w:rPr>
          <w:i/>
        </w:rPr>
      </w:pPr>
    </w:p>
    <w:p w14:paraId="055B68FC" w14:textId="77777777" w:rsidR="00396B12" w:rsidRPr="00A02FA2" w:rsidRDefault="00396B12" w:rsidP="00396B12">
      <w:pPr>
        <w:pStyle w:val="Toelichtingvraag"/>
        <w:rPr>
          <w:i/>
        </w:rPr>
      </w:pPr>
    </w:p>
    <w:p w14:paraId="1ED75115" w14:textId="77777777" w:rsidR="00396B12" w:rsidRPr="00A02FA2" w:rsidRDefault="00396B12" w:rsidP="00396B12">
      <w:pPr>
        <w:pStyle w:val="Toelichtingvraag"/>
        <w:rPr>
          <w:i/>
        </w:rPr>
      </w:pPr>
    </w:p>
    <w:p w14:paraId="454E5BAF" w14:textId="77777777" w:rsidR="00396B12" w:rsidRPr="00A02FA2" w:rsidRDefault="00396B12" w:rsidP="00396B12">
      <w:pPr>
        <w:pStyle w:val="Toelichtingvraag"/>
        <w:rPr>
          <w:i/>
        </w:rPr>
      </w:pPr>
    </w:p>
    <w:p w14:paraId="6A20263B" w14:textId="77777777" w:rsidR="00396B12" w:rsidRPr="00A02FA2" w:rsidRDefault="00396B12" w:rsidP="00396B12">
      <w:pPr>
        <w:pStyle w:val="Toelichtingvraag"/>
        <w:rPr>
          <w:i/>
        </w:rPr>
      </w:pPr>
    </w:p>
    <w:p w14:paraId="6E67A795" w14:textId="77777777" w:rsidR="00396B12" w:rsidRPr="00A02FA2" w:rsidRDefault="00396B12" w:rsidP="00396B12">
      <w:pPr>
        <w:pStyle w:val="Toelichtingvraag"/>
        <w:rPr>
          <w:i/>
        </w:rPr>
      </w:pPr>
    </w:p>
    <w:p w14:paraId="1994EC87" w14:textId="77777777" w:rsidR="00396B12" w:rsidRPr="00A02FA2" w:rsidRDefault="00396B12" w:rsidP="00396B12">
      <w:pPr>
        <w:pStyle w:val="Toelichtingvraag"/>
        <w:rPr>
          <w:i/>
        </w:rPr>
      </w:pPr>
    </w:p>
    <w:p w14:paraId="0142B204" w14:textId="77777777" w:rsidR="00396B12" w:rsidRPr="00A02FA2" w:rsidRDefault="00396B12" w:rsidP="00396B12">
      <w:pPr>
        <w:pStyle w:val="Toelichtingvraag"/>
        <w:rPr>
          <w:i/>
        </w:rPr>
      </w:pPr>
    </w:p>
    <w:p w14:paraId="76B3F50D" w14:textId="77777777" w:rsidR="00396B12" w:rsidRPr="00A02FA2" w:rsidRDefault="00396B12" w:rsidP="00396B12">
      <w:pPr>
        <w:pStyle w:val="Toelichtingvraag"/>
        <w:rPr>
          <w:i/>
        </w:rPr>
      </w:pPr>
    </w:p>
    <w:p w14:paraId="70CCFD5D" w14:textId="0C67B2FD" w:rsidR="00396B12" w:rsidRPr="00A02FA2" w:rsidRDefault="00396B12" w:rsidP="00396B12">
      <w:pPr>
        <w:pStyle w:val="Toelichtingvraag"/>
        <w:rPr>
          <w:i/>
        </w:rPr>
      </w:pPr>
    </w:p>
    <w:p w14:paraId="014A5A92" w14:textId="1C815188" w:rsidR="006811AB" w:rsidRPr="00A02FA2" w:rsidRDefault="006811AB" w:rsidP="00396B12">
      <w:pPr>
        <w:pStyle w:val="Toelichtingvraag"/>
        <w:rPr>
          <w:i/>
        </w:rPr>
      </w:pPr>
    </w:p>
    <w:p w14:paraId="0A90DF01" w14:textId="77777777" w:rsidR="00396B12" w:rsidRPr="002D0E89" w:rsidRDefault="00396B12" w:rsidP="004A04AF">
      <w:pPr>
        <w:pStyle w:val="Kop2"/>
      </w:pPr>
      <w:bookmarkStart w:id="57" w:name="_Toc511113943"/>
      <w:bookmarkStart w:id="58" w:name="_Toc2955411"/>
      <w:bookmarkStart w:id="59" w:name="_Toc26971883"/>
      <w:r w:rsidRPr="002D0E89">
        <w:lastRenderedPageBreak/>
        <w:t>Maîtrise de la dégradation</w:t>
      </w:r>
      <w:bookmarkEnd w:id="57"/>
      <w:bookmarkEnd w:id="58"/>
      <w:bookmarkEnd w:id="59"/>
    </w:p>
    <w:tbl>
      <w:tblPr>
        <w:tblStyle w:val="Tabelraster"/>
        <w:tblW w:w="14003" w:type="dxa"/>
        <w:tblInd w:w="-5" w:type="dxa"/>
        <w:tblLook w:val="04A0" w:firstRow="1" w:lastRow="0" w:firstColumn="1" w:lastColumn="0" w:noHBand="0" w:noVBand="1"/>
      </w:tblPr>
      <w:tblGrid>
        <w:gridCol w:w="8277"/>
        <w:gridCol w:w="5726"/>
      </w:tblGrid>
      <w:tr w:rsidR="00CA06FF" w:rsidRPr="00C51A3A" w14:paraId="6D9AD317" w14:textId="2F0D211D" w:rsidTr="00CA06FF">
        <w:tc>
          <w:tcPr>
            <w:tcW w:w="8277" w:type="dxa"/>
          </w:tcPr>
          <w:p w14:paraId="1F67D674" w14:textId="77777777" w:rsidR="00CA06FF" w:rsidRPr="00CA06FF" w:rsidRDefault="00CA06FF" w:rsidP="00F73648">
            <w:pPr>
              <w:pStyle w:val="Kop3"/>
            </w:pPr>
            <w:bookmarkStart w:id="60" w:name="_Toc511113944"/>
            <w:bookmarkStart w:id="61" w:name="_Toc2955412"/>
            <w:r w:rsidRPr="00CA06FF">
              <w:t>Corrosion atmosphérique des tube-trailers ou des (batteries de) bouteilles</w:t>
            </w:r>
            <w:bookmarkEnd w:id="60"/>
            <w:bookmarkEnd w:id="61"/>
          </w:p>
        </w:tc>
        <w:tc>
          <w:tcPr>
            <w:tcW w:w="5726" w:type="dxa"/>
          </w:tcPr>
          <w:p w14:paraId="25BC21F7" w14:textId="77777777" w:rsidR="00CA06FF" w:rsidRPr="00CA06FF" w:rsidRDefault="00CA06FF" w:rsidP="00CA06FF">
            <w:pPr>
              <w:pStyle w:val="Kop3"/>
              <w:numPr>
                <w:ilvl w:val="0"/>
                <w:numId w:val="0"/>
              </w:numPr>
            </w:pPr>
          </w:p>
        </w:tc>
      </w:tr>
      <w:tr w:rsidR="00CA06FF" w:rsidRPr="00C51A3A" w14:paraId="279574C5" w14:textId="3D6FBEB2" w:rsidTr="00CA06FF">
        <w:tc>
          <w:tcPr>
            <w:tcW w:w="8277" w:type="dxa"/>
          </w:tcPr>
          <w:p w14:paraId="67A106F9" w14:textId="77777777" w:rsidR="00CA06FF" w:rsidRPr="00CA06FF" w:rsidRDefault="00CA06FF" w:rsidP="00CA06FF">
            <w:pPr>
              <w:pStyle w:val="Toelichtingscenario"/>
              <w:spacing w:before="120" w:after="120"/>
              <w:rPr>
                <w:lang w:val="fr-BE"/>
              </w:rPr>
            </w:pPr>
            <w:r w:rsidRPr="00CA06FF">
              <w:rPr>
                <w:lang w:val="fr-BE"/>
              </w:rPr>
              <w:t xml:space="preserve">Les tubes-trailers et les (batteries de) bouteilles ne sont pas faites en acier inoxydable. La corrosion atmosphérique externe est donc un phénomène de corrosion pertinent. </w:t>
            </w:r>
          </w:p>
        </w:tc>
        <w:tc>
          <w:tcPr>
            <w:tcW w:w="5726" w:type="dxa"/>
          </w:tcPr>
          <w:p w14:paraId="02F394D3" w14:textId="77777777" w:rsidR="00CA06FF" w:rsidRPr="00CA06FF" w:rsidRDefault="00CA06FF" w:rsidP="00CA06FF">
            <w:pPr>
              <w:pStyle w:val="Toelichtingscenario"/>
              <w:rPr>
                <w:lang w:val="fr-BE"/>
              </w:rPr>
            </w:pPr>
          </w:p>
        </w:tc>
      </w:tr>
      <w:tr w:rsidR="00CA06FF" w:rsidRPr="00C51A3A" w14:paraId="2E07A8F7" w14:textId="731D9FA0" w:rsidTr="00CA06FF">
        <w:tc>
          <w:tcPr>
            <w:tcW w:w="8277" w:type="dxa"/>
          </w:tcPr>
          <w:p w14:paraId="04FE6224" w14:textId="77777777" w:rsidR="00CA06FF" w:rsidRPr="00CA06FF" w:rsidRDefault="00CA06FF" w:rsidP="00F73648">
            <w:pPr>
              <w:pStyle w:val="Maatregel"/>
              <w:rPr>
                <w:lang w:val="fr-BE"/>
              </w:rPr>
            </w:pPr>
            <w:r w:rsidRPr="00CA06FF">
              <w:rPr>
                <w:lang w:val="fr-BE"/>
              </w:rPr>
              <w:t>Appuis conçus pour éviter l’accumulation d’eau</w:t>
            </w:r>
          </w:p>
        </w:tc>
        <w:tc>
          <w:tcPr>
            <w:tcW w:w="5726" w:type="dxa"/>
          </w:tcPr>
          <w:p w14:paraId="5281C545" w14:textId="77777777" w:rsidR="00CA06FF" w:rsidRPr="00CA06FF" w:rsidRDefault="00CA06FF" w:rsidP="00CA06FF">
            <w:pPr>
              <w:pStyle w:val="Maatregel"/>
              <w:numPr>
                <w:ilvl w:val="0"/>
                <w:numId w:val="0"/>
              </w:numPr>
              <w:rPr>
                <w:lang w:val="fr-BE"/>
              </w:rPr>
            </w:pPr>
          </w:p>
        </w:tc>
      </w:tr>
      <w:tr w:rsidR="00CA06FF" w:rsidRPr="00C51A3A" w14:paraId="65CB6744" w14:textId="16BB2DA1" w:rsidTr="00CA06FF">
        <w:tc>
          <w:tcPr>
            <w:tcW w:w="8277" w:type="dxa"/>
          </w:tcPr>
          <w:p w14:paraId="6CB48E7E" w14:textId="345111CD" w:rsidR="00CA06FF" w:rsidRPr="00CA06FF" w:rsidRDefault="00CA06FF" w:rsidP="00F73648">
            <w:pPr>
              <w:pStyle w:val="Kop3"/>
            </w:pPr>
            <w:bookmarkStart w:id="62" w:name="_Toc511113945"/>
            <w:bookmarkStart w:id="63" w:name="_Toc2955413"/>
            <w:r w:rsidRPr="00CA06FF">
              <w:t>Fatigue due aux cycles de pression</w:t>
            </w:r>
            <w:bookmarkEnd w:id="62"/>
            <w:bookmarkEnd w:id="63"/>
          </w:p>
        </w:tc>
        <w:tc>
          <w:tcPr>
            <w:tcW w:w="5726" w:type="dxa"/>
          </w:tcPr>
          <w:p w14:paraId="25D229AB" w14:textId="77777777" w:rsidR="00CA06FF" w:rsidRPr="00CA06FF" w:rsidRDefault="00CA06FF" w:rsidP="00CA06FF">
            <w:pPr>
              <w:pStyle w:val="Kop3"/>
              <w:numPr>
                <w:ilvl w:val="0"/>
                <w:numId w:val="0"/>
              </w:numPr>
            </w:pPr>
          </w:p>
        </w:tc>
      </w:tr>
      <w:tr w:rsidR="00CA06FF" w:rsidRPr="00C51A3A" w14:paraId="5059148B" w14:textId="0A955719" w:rsidTr="00CA06FF">
        <w:tc>
          <w:tcPr>
            <w:tcW w:w="8277" w:type="dxa"/>
          </w:tcPr>
          <w:p w14:paraId="47458055" w14:textId="77777777" w:rsidR="00CA06FF" w:rsidRPr="00CA06FF" w:rsidRDefault="00CA06FF" w:rsidP="00F73648">
            <w:pPr>
              <w:pStyle w:val="Maatregel"/>
              <w:rPr>
                <w:lang w:val="fr-BE"/>
              </w:rPr>
            </w:pPr>
            <w:r w:rsidRPr="00CA06FF">
              <w:rPr>
                <w:lang w:val="fr-BE"/>
              </w:rPr>
              <w:t xml:space="preserve">Réalisation d’une analyse de la fatigue </w:t>
            </w:r>
          </w:p>
        </w:tc>
        <w:tc>
          <w:tcPr>
            <w:tcW w:w="5726" w:type="dxa"/>
          </w:tcPr>
          <w:p w14:paraId="1E3B029F" w14:textId="77777777" w:rsidR="00CA06FF" w:rsidRPr="00CA06FF" w:rsidRDefault="00CA06FF" w:rsidP="00CA06FF">
            <w:pPr>
              <w:pStyle w:val="Maatregel"/>
              <w:numPr>
                <w:ilvl w:val="0"/>
                <w:numId w:val="0"/>
              </w:numPr>
              <w:rPr>
                <w:lang w:val="fr-BE"/>
              </w:rPr>
            </w:pPr>
          </w:p>
        </w:tc>
      </w:tr>
      <w:tr w:rsidR="00CA06FF" w:rsidRPr="00C51A3A" w14:paraId="3EDB3C84" w14:textId="58E04B80" w:rsidTr="00CA06FF">
        <w:tc>
          <w:tcPr>
            <w:tcW w:w="8277" w:type="dxa"/>
          </w:tcPr>
          <w:p w14:paraId="04760645" w14:textId="77777777" w:rsidR="00CA06FF" w:rsidRPr="00CA06FF" w:rsidRDefault="00CA06FF" w:rsidP="00F73648">
            <w:pPr>
              <w:pStyle w:val="Toelichtingvraag"/>
              <w:ind w:left="0"/>
              <w:rPr>
                <w:i/>
                <w:lang w:val="fr-BE"/>
              </w:rPr>
            </w:pPr>
            <w:r w:rsidRPr="00CA06FF">
              <w:rPr>
                <w:i/>
                <w:lang w:val="fr-BE"/>
              </w:rPr>
              <w:t>Pour des tube-trailers et des (batteries de) bouteilles, on a tenu compte explicitement de la fatigue due aux cycles de pression lors de la détermination des contrôles périodiques légaux.</w:t>
            </w:r>
            <w:r w:rsidRPr="00CA06FF" w:rsidDel="006B0DE0">
              <w:rPr>
                <w:i/>
                <w:lang w:val="fr-BE"/>
              </w:rPr>
              <w:t xml:space="preserve"> </w:t>
            </w:r>
          </w:p>
        </w:tc>
        <w:tc>
          <w:tcPr>
            <w:tcW w:w="5726" w:type="dxa"/>
          </w:tcPr>
          <w:p w14:paraId="2FBD611E" w14:textId="77777777" w:rsidR="00CA06FF" w:rsidRPr="00CA06FF" w:rsidRDefault="00CA06FF" w:rsidP="00CA06FF">
            <w:pPr>
              <w:pStyle w:val="Toelichtingvraag"/>
              <w:ind w:left="0"/>
              <w:rPr>
                <w:i/>
                <w:lang w:val="fr-BE"/>
              </w:rPr>
            </w:pPr>
          </w:p>
        </w:tc>
      </w:tr>
      <w:tr w:rsidR="00CA06FF" w:rsidRPr="00CA06FF" w14:paraId="43FB7D37" w14:textId="0F4379CB" w:rsidTr="00CA06FF">
        <w:tc>
          <w:tcPr>
            <w:tcW w:w="8277" w:type="dxa"/>
          </w:tcPr>
          <w:p w14:paraId="7BAD574F" w14:textId="77386573" w:rsidR="00CA06FF" w:rsidRPr="00CA06FF" w:rsidRDefault="00CA06FF" w:rsidP="00F73648">
            <w:pPr>
              <w:pStyle w:val="Kop3"/>
            </w:pPr>
            <w:bookmarkStart w:id="64" w:name="_Toc511113946"/>
            <w:bookmarkStart w:id="65" w:name="_Toc2955414"/>
            <w:r w:rsidRPr="00CA06FF">
              <w:t>Fragilisation à l’hydrogène</w:t>
            </w:r>
            <w:bookmarkEnd w:id="64"/>
            <w:bookmarkEnd w:id="65"/>
            <w:r w:rsidRPr="00CA06FF">
              <w:t xml:space="preserve"> </w:t>
            </w:r>
          </w:p>
        </w:tc>
        <w:tc>
          <w:tcPr>
            <w:tcW w:w="5726" w:type="dxa"/>
          </w:tcPr>
          <w:p w14:paraId="2AA41592" w14:textId="77777777" w:rsidR="00CA06FF" w:rsidRPr="00CA06FF" w:rsidRDefault="00CA06FF" w:rsidP="00CA06FF">
            <w:pPr>
              <w:pStyle w:val="Kop3"/>
              <w:numPr>
                <w:ilvl w:val="0"/>
                <w:numId w:val="0"/>
              </w:numPr>
            </w:pPr>
          </w:p>
        </w:tc>
      </w:tr>
      <w:tr w:rsidR="00CA06FF" w:rsidRPr="00C51A3A" w14:paraId="633FBB79" w14:textId="73DC5E0C" w:rsidTr="00CA06FF">
        <w:tc>
          <w:tcPr>
            <w:tcW w:w="8277" w:type="dxa"/>
          </w:tcPr>
          <w:p w14:paraId="21FF8937" w14:textId="77777777" w:rsidR="00CA06FF" w:rsidRPr="00CA06FF" w:rsidRDefault="00CA06FF" w:rsidP="00F73648">
            <w:pPr>
              <w:pStyle w:val="Maatregel"/>
              <w:rPr>
                <w:lang w:val="fr-BE"/>
              </w:rPr>
            </w:pPr>
            <w:r w:rsidRPr="00CA06FF">
              <w:rPr>
                <w:lang w:val="fr-BE"/>
              </w:rPr>
              <w:t>Enveloppe en matériau résistant à la corrosion</w:t>
            </w:r>
          </w:p>
        </w:tc>
        <w:tc>
          <w:tcPr>
            <w:tcW w:w="5726" w:type="dxa"/>
          </w:tcPr>
          <w:p w14:paraId="6810F4A8" w14:textId="77777777" w:rsidR="00CA06FF" w:rsidRPr="00CA06FF" w:rsidRDefault="00CA06FF" w:rsidP="00CA06FF">
            <w:pPr>
              <w:pStyle w:val="Maatregel"/>
              <w:numPr>
                <w:ilvl w:val="0"/>
                <w:numId w:val="0"/>
              </w:numPr>
              <w:rPr>
                <w:lang w:val="fr-BE"/>
              </w:rPr>
            </w:pPr>
          </w:p>
        </w:tc>
      </w:tr>
      <w:tr w:rsidR="00CA06FF" w:rsidRPr="00C51A3A" w14:paraId="1347E66A" w14:textId="6D86CC70" w:rsidTr="00CA06FF">
        <w:tc>
          <w:tcPr>
            <w:tcW w:w="8277" w:type="dxa"/>
          </w:tcPr>
          <w:p w14:paraId="1F080F83" w14:textId="77777777" w:rsidR="00CA06FF" w:rsidRPr="00CA06FF" w:rsidRDefault="00CA06FF" w:rsidP="00F73648">
            <w:pPr>
              <w:pStyle w:val="Toelichtingvraag"/>
              <w:ind w:left="0"/>
              <w:rPr>
                <w:i/>
                <w:lang w:val="fr-BE"/>
              </w:rPr>
            </w:pPr>
            <w:r w:rsidRPr="00CA06FF">
              <w:rPr>
                <w:i/>
                <w:lang w:val="fr-BE"/>
              </w:rPr>
              <w:t xml:space="preserve">Ci-dessous des mesures pour éviter les risques de fragilisation à </w:t>
            </w:r>
            <w:proofErr w:type="gramStart"/>
            <w:r w:rsidRPr="00CA06FF">
              <w:rPr>
                <w:i/>
                <w:lang w:val="fr-BE"/>
              </w:rPr>
              <w:t>l’hydrogène:</w:t>
            </w:r>
            <w:proofErr w:type="gramEnd"/>
          </w:p>
        </w:tc>
        <w:tc>
          <w:tcPr>
            <w:tcW w:w="5726" w:type="dxa"/>
          </w:tcPr>
          <w:p w14:paraId="675DC4BE" w14:textId="77777777" w:rsidR="00CA06FF" w:rsidRPr="00CA06FF" w:rsidRDefault="00CA06FF" w:rsidP="00CA06FF">
            <w:pPr>
              <w:pStyle w:val="Toelichtingvraag"/>
              <w:ind w:left="0"/>
              <w:rPr>
                <w:i/>
                <w:lang w:val="fr-BE"/>
              </w:rPr>
            </w:pPr>
          </w:p>
        </w:tc>
      </w:tr>
      <w:tr w:rsidR="00CA06FF" w:rsidRPr="00C51A3A" w14:paraId="06F9B4F2" w14:textId="1351A822" w:rsidTr="00CA06FF">
        <w:tc>
          <w:tcPr>
            <w:tcW w:w="8277" w:type="dxa"/>
          </w:tcPr>
          <w:p w14:paraId="485F3178" w14:textId="77777777" w:rsidR="00CA06FF" w:rsidRPr="00CA06FF" w:rsidRDefault="00CA06FF" w:rsidP="00F73648">
            <w:pPr>
              <w:pStyle w:val="toelichtingvraaginsprong1"/>
              <w:tabs>
                <w:tab w:val="clear" w:pos="1667"/>
                <w:tab w:val="num" w:pos="1637"/>
              </w:tabs>
              <w:ind w:left="1637"/>
              <w:rPr>
                <w:i/>
                <w:lang w:val="fr-BE"/>
              </w:rPr>
            </w:pPr>
            <w:r w:rsidRPr="00CA06FF">
              <w:rPr>
                <w:i/>
                <w:lang w:val="fr-BE"/>
              </w:rPr>
              <w:t xml:space="preserve">La fonte n’est pas adaptée comme matériau de construction parce que celle-ci est perméable à l‘hydrogène. Les matériaux de construction contenant du fer avec une limité d’élasticité élevée donnent lieu à de la fragilisation à l‘hydrogène. </w:t>
            </w:r>
          </w:p>
        </w:tc>
        <w:tc>
          <w:tcPr>
            <w:tcW w:w="5726" w:type="dxa"/>
          </w:tcPr>
          <w:p w14:paraId="3EABE489" w14:textId="77777777" w:rsidR="00CA06FF" w:rsidRPr="00CA06FF" w:rsidRDefault="00CA06FF" w:rsidP="00CA06FF">
            <w:pPr>
              <w:pStyle w:val="toelichtingvraaginsprong1"/>
              <w:numPr>
                <w:ilvl w:val="0"/>
                <w:numId w:val="0"/>
              </w:numPr>
              <w:ind w:left="1277"/>
              <w:rPr>
                <w:i/>
                <w:lang w:val="fr-BE"/>
              </w:rPr>
            </w:pPr>
          </w:p>
        </w:tc>
      </w:tr>
      <w:tr w:rsidR="00CA06FF" w:rsidRPr="00C51A3A" w14:paraId="5E823405" w14:textId="636B40D9" w:rsidTr="00CA06FF">
        <w:tc>
          <w:tcPr>
            <w:tcW w:w="8277" w:type="dxa"/>
          </w:tcPr>
          <w:p w14:paraId="349F4E0E" w14:textId="77777777" w:rsidR="00CA06FF" w:rsidRPr="00CA06FF" w:rsidRDefault="00CA06FF" w:rsidP="00F73648">
            <w:pPr>
              <w:pStyle w:val="toelichtingvraaginsprong1"/>
              <w:tabs>
                <w:tab w:val="clear" w:pos="1667"/>
                <w:tab w:val="num" w:pos="1637"/>
              </w:tabs>
              <w:ind w:left="1637"/>
              <w:rPr>
                <w:i/>
                <w:lang w:val="fr-BE"/>
              </w:rPr>
            </w:pPr>
            <w:r w:rsidRPr="00CA06FF">
              <w:rPr>
                <w:i/>
                <w:lang w:val="fr-BE"/>
              </w:rPr>
              <w:lastRenderedPageBreak/>
              <w:t xml:space="preserve">La résistance de l’acier contre la fragilisation à l’hydrogène est augmentée en ajoutant des éléments d’alliage adéquats (par ex. acier </w:t>
            </w:r>
            <w:proofErr w:type="spellStart"/>
            <w:r w:rsidRPr="00CA06FF">
              <w:rPr>
                <w:i/>
                <w:lang w:val="fr-BE"/>
              </w:rPr>
              <w:t>CrMo</w:t>
            </w:r>
            <w:proofErr w:type="spellEnd"/>
            <w:r w:rsidRPr="00CA06FF">
              <w:rPr>
                <w:i/>
                <w:lang w:val="fr-BE"/>
              </w:rPr>
              <w:t>).</w:t>
            </w:r>
          </w:p>
        </w:tc>
        <w:tc>
          <w:tcPr>
            <w:tcW w:w="5726" w:type="dxa"/>
          </w:tcPr>
          <w:p w14:paraId="24A39FF2" w14:textId="77777777" w:rsidR="00CA06FF" w:rsidRPr="00CA06FF" w:rsidRDefault="00CA06FF" w:rsidP="00CA06FF">
            <w:pPr>
              <w:pStyle w:val="toelichtingvraaginsprong1"/>
              <w:numPr>
                <w:ilvl w:val="0"/>
                <w:numId w:val="0"/>
              </w:numPr>
              <w:ind w:left="1277"/>
              <w:rPr>
                <w:i/>
                <w:lang w:val="fr-BE"/>
              </w:rPr>
            </w:pPr>
          </w:p>
        </w:tc>
      </w:tr>
      <w:tr w:rsidR="00CA06FF" w:rsidRPr="00C51A3A" w14:paraId="150C6077" w14:textId="343BDBF5" w:rsidTr="00CA06FF">
        <w:tc>
          <w:tcPr>
            <w:tcW w:w="8277" w:type="dxa"/>
          </w:tcPr>
          <w:p w14:paraId="441281DA" w14:textId="77777777" w:rsidR="00CA06FF" w:rsidRPr="00CA06FF" w:rsidRDefault="00CA06FF" w:rsidP="00F73648">
            <w:pPr>
              <w:pStyle w:val="toelichtingvraaginsprong1"/>
              <w:tabs>
                <w:tab w:val="clear" w:pos="1667"/>
                <w:tab w:val="num" w:pos="1637"/>
              </w:tabs>
              <w:ind w:left="1637"/>
              <w:rPr>
                <w:i/>
                <w:lang w:val="fr-BE"/>
              </w:rPr>
            </w:pPr>
            <w:r w:rsidRPr="00CA06FF">
              <w:rPr>
                <w:i/>
                <w:lang w:val="fr-BE"/>
              </w:rPr>
              <w:t xml:space="preserve">Si des impuretés contenant de l’ammoniac sont présentes dans l’hydrogène présent (par ex. à cause de déviations de procédé chez l’utilisateur), l’usage de matériaux contenant du cuivre ou du cuivre/zinc n’est pas recommandé dans des tuyauteries et des joints parce que ces matériaux sont attaqués par l’ammoniac. </w:t>
            </w:r>
          </w:p>
        </w:tc>
        <w:tc>
          <w:tcPr>
            <w:tcW w:w="5726" w:type="dxa"/>
          </w:tcPr>
          <w:p w14:paraId="7772260F" w14:textId="77777777" w:rsidR="00CA06FF" w:rsidRPr="00CA06FF" w:rsidRDefault="00CA06FF" w:rsidP="00CA06FF">
            <w:pPr>
              <w:pStyle w:val="toelichtingvraaginsprong1"/>
              <w:numPr>
                <w:ilvl w:val="0"/>
                <w:numId w:val="0"/>
              </w:numPr>
              <w:ind w:left="1277"/>
              <w:rPr>
                <w:i/>
                <w:lang w:val="fr-BE"/>
              </w:rPr>
            </w:pPr>
          </w:p>
        </w:tc>
      </w:tr>
      <w:tr w:rsidR="00CA06FF" w:rsidRPr="00C51A3A" w14:paraId="46DE7B3C" w14:textId="712B0867" w:rsidTr="00CA06FF">
        <w:tc>
          <w:tcPr>
            <w:tcW w:w="8277" w:type="dxa"/>
          </w:tcPr>
          <w:p w14:paraId="16DD67A9" w14:textId="77777777" w:rsidR="00CA06FF" w:rsidRPr="00CA06FF" w:rsidRDefault="00CA06FF" w:rsidP="00F73648">
            <w:pPr>
              <w:pStyle w:val="toelichtingvraaginsprong1"/>
              <w:tabs>
                <w:tab w:val="clear" w:pos="1667"/>
                <w:tab w:val="num" w:pos="1637"/>
              </w:tabs>
              <w:ind w:left="1637"/>
              <w:rPr>
                <w:i/>
                <w:lang w:val="fr-BE"/>
              </w:rPr>
            </w:pPr>
            <w:r w:rsidRPr="00CA06FF">
              <w:rPr>
                <w:i/>
                <w:lang w:val="fr-BE"/>
              </w:rPr>
              <w:t>Des zones affectées thermiquement (</w:t>
            </w:r>
            <w:proofErr w:type="spellStart"/>
            <w:r w:rsidRPr="00CA06FF">
              <w:rPr>
                <w:i/>
                <w:lang w:val="fr-BE"/>
              </w:rPr>
              <w:t>heat</w:t>
            </w:r>
            <w:proofErr w:type="spellEnd"/>
            <w:r w:rsidRPr="00CA06FF">
              <w:rPr>
                <w:i/>
                <w:lang w:val="fr-BE"/>
              </w:rPr>
              <w:t xml:space="preserve"> </w:t>
            </w:r>
            <w:proofErr w:type="spellStart"/>
            <w:r w:rsidRPr="00CA06FF">
              <w:rPr>
                <w:i/>
                <w:lang w:val="fr-BE"/>
              </w:rPr>
              <w:t>affected</w:t>
            </w:r>
            <w:proofErr w:type="spellEnd"/>
            <w:r w:rsidRPr="00CA06FF">
              <w:rPr>
                <w:i/>
                <w:lang w:val="fr-BE"/>
              </w:rPr>
              <w:t xml:space="preserve"> zones) autour des soudures sont plus sensibles à la fragilisation à l’hydrogène que le matériel de base lui-même. Pour éviter cela, on peut opter pour un post-traitement thermique après soudage.</w:t>
            </w:r>
          </w:p>
        </w:tc>
        <w:tc>
          <w:tcPr>
            <w:tcW w:w="5726" w:type="dxa"/>
          </w:tcPr>
          <w:p w14:paraId="1AEE5A78" w14:textId="77777777" w:rsidR="00CA06FF" w:rsidRPr="00CA06FF" w:rsidRDefault="00CA06FF" w:rsidP="00CA06FF">
            <w:pPr>
              <w:pStyle w:val="toelichtingvraaginsprong1"/>
              <w:numPr>
                <w:ilvl w:val="0"/>
                <w:numId w:val="0"/>
              </w:numPr>
              <w:ind w:left="1277"/>
              <w:rPr>
                <w:i/>
                <w:lang w:val="fr-BE"/>
              </w:rPr>
            </w:pPr>
          </w:p>
        </w:tc>
      </w:tr>
      <w:tr w:rsidR="00CA06FF" w:rsidRPr="00C51A3A" w14:paraId="4BA927E1" w14:textId="28F07B4E" w:rsidTr="00CA06FF">
        <w:tc>
          <w:tcPr>
            <w:tcW w:w="8277" w:type="dxa"/>
          </w:tcPr>
          <w:p w14:paraId="6C8BD64D" w14:textId="77777777" w:rsidR="00CA06FF" w:rsidRPr="00CA06FF" w:rsidRDefault="00CA06FF" w:rsidP="00F73648">
            <w:pPr>
              <w:pStyle w:val="Maatregel"/>
              <w:rPr>
                <w:lang w:val="fr-BE"/>
              </w:rPr>
            </w:pPr>
            <w:r w:rsidRPr="00CA06FF">
              <w:rPr>
                <w:lang w:val="fr-BE"/>
              </w:rPr>
              <w:t>Inspections de l’intérieur des tube-trailers et des (batteries de) bouteilles en fonction des risques</w:t>
            </w:r>
          </w:p>
        </w:tc>
        <w:tc>
          <w:tcPr>
            <w:tcW w:w="5726" w:type="dxa"/>
          </w:tcPr>
          <w:p w14:paraId="2CB718BC" w14:textId="77777777" w:rsidR="00CA06FF" w:rsidRPr="00CA06FF" w:rsidRDefault="00CA06FF" w:rsidP="00CA06FF">
            <w:pPr>
              <w:pStyle w:val="Maatregel"/>
              <w:numPr>
                <w:ilvl w:val="0"/>
                <w:numId w:val="0"/>
              </w:numPr>
              <w:rPr>
                <w:lang w:val="fr-BE"/>
              </w:rPr>
            </w:pPr>
          </w:p>
        </w:tc>
      </w:tr>
      <w:tr w:rsidR="00CA06FF" w:rsidRPr="00C51A3A" w14:paraId="4A0E2A54" w14:textId="073C9D05" w:rsidTr="00CA06FF">
        <w:tc>
          <w:tcPr>
            <w:tcW w:w="8277" w:type="dxa"/>
          </w:tcPr>
          <w:p w14:paraId="336BCFC3" w14:textId="77777777" w:rsidR="00CA06FF" w:rsidRPr="00CA06FF" w:rsidRDefault="00CA06FF" w:rsidP="00F73648">
            <w:pPr>
              <w:pStyle w:val="Toelichtingvraag"/>
              <w:ind w:left="0"/>
              <w:rPr>
                <w:i/>
                <w:lang w:val="fr-BE"/>
              </w:rPr>
            </w:pPr>
            <w:r w:rsidRPr="00CA06FF">
              <w:rPr>
                <w:i/>
                <w:lang w:val="fr-BE"/>
              </w:rPr>
              <w:t>L’exploitant a analysé les causes possibles pouvant donner lieu à de la fragilisation à l’hydrogène à l’intérieur des tube-trailers et des (batteries de) bouteilles. En fonction de cela, les méthodes d’inspection ont été fixées.</w:t>
            </w:r>
          </w:p>
        </w:tc>
        <w:tc>
          <w:tcPr>
            <w:tcW w:w="5726" w:type="dxa"/>
          </w:tcPr>
          <w:p w14:paraId="3B608F8D" w14:textId="77777777" w:rsidR="00CA06FF" w:rsidRPr="00CA06FF" w:rsidRDefault="00CA06FF" w:rsidP="00CA06FF">
            <w:pPr>
              <w:pStyle w:val="Toelichtingvraag"/>
              <w:ind w:left="0"/>
              <w:rPr>
                <w:i/>
                <w:lang w:val="fr-BE"/>
              </w:rPr>
            </w:pPr>
          </w:p>
        </w:tc>
      </w:tr>
      <w:tr w:rsidR="00CA06FF" w:rsidRPr="00C51A3A" w14:paraId="2CE7BE67" w14:textId="026FD9AF" w:rsidTr="00CA06FF">
        <w:tc>
          <w:tcPr>
            <w:tcW w:w="8277" w:type="dxa"/>
          </w:tcPr>
          <w:p w14:paraId="1C7AC517" w14:textId="77777777" w:rsidR="00CA06FF" w:rsidRPr="00CA06FF" w:rsidRDefault="00CA06FF" w:rsidP="00F73648">
            <w:pPr>
              <w:pStyle w:val="Toelichtingvraag"/>
              <w:ind w:left="0"/>
              <w:rPr>
                <w:i/>
                <w:lang w:val="fr-BE"/>
              </w:rPr>
            </w:pPr>
            <w:r w:rsidRPr="00CA06FF">
              <w:rPr>
                <w:i/>
                <w:lang w:val="fr-BE"/>
              </w:rPr>
              <w:t>Les bouteilles métalliques des batteries de bouteilles ou des tube-trailers sont contrôlées à nouveau tous les 10 ans. La fréquence d’inspection des bouteilles en composite est déterminée entre le constructeur et un organisme notifié (organisme de contrôle). Des bouteilles en composite de type II subissent un examen au cours duquel une inspection a lieu à l’aide d’un échantillon de quelques bouteilles. Après 10 ans, toutes les bouteilles en composite sont alors inspectées. Pour des tube-trailers, toutes les bouteilles sont complètement démontées après 10 ans pour inspection.</w:t>
            </w:r>
          </w:p>
        </w:tc>
        <w:tc>
          <w:tcPr>
            <w:tcW w:w="5726" w:type="dxa"/>
          </w:tcPr>
          <w:p w14:paraId="17FED0AA" w14:textId="77777777" w:rsidR="00CA06FF" w:rsidRPr="00CA06FF" w:rsidRDefault="00CA06FF" w:rsidP="00CA06FF">
            <w:pPr>
              <w:pStyle w:val="Toelichtingvraag"/>
              <w:ind w:left="0"/>
              <w:rPr>
                <w:i/>
                <w:lang w:val="fr-BE"/>
              </w:rPr>
            </w:pPr>
          </w:p>
        </w:tc>
      </w:tr>
      <w:tr w:rsidR="00CA06FF" w:rsidRPr="00C51A3A" w14:paraId="3D712212" w14:textId="2597C52E" w:rsidTr="00CA06FF">
        <w:tc>
          <w:tcPr>
            <w:tcW w:w="8277" w:type="dxa"/>
          </w:tcPr>
          <w:p w14:paraId="51802DFD" w14:textId="77777777" w:rsidR="00CA06FF" w:rsidRDefault="00CA06FF" w:rsidP="00F73648">
            <w:pPr>
              <w:pStyle w:val="Toelichtingvraag"/>
              <w:ind w:left="0"/>
              <w:rPr>
                <w:i/>
                <w:lang w:val="fr-BE"/>
              </w:rPr>
            </w:pPr>
            <w:r w:rsidRPr="00CA06FF">
              <w:rPr>
                <w:i/>
                <w:lang w:val="fr-BE"/>
              </w:rPr>
              <w:t>Sur toutes les bouteilles, aussi bien des (batteries de) bouteilles que des tube-trailers, le marquage Pi est apposé, ainsi que la date du contrôle périodique et la marque de l’organisme de contrôle.</w:t>
            </w:r>
          </w:p>
        </w:tc>
        <w:tc>
          <w:tcPr>
            <w:tcW w:w="5726" w:type="dxa"/>
          </w:tcPr>
          <w:p w14:paraId="4A7441C3" w14:textId="77777777" w:rsidR="00CA06FF" w:rsidRPr="00CA06FF" w:rsidRDefault="00CA06FF" w:rsidP="00CA06FF">
            <w:pPr>
              <w:pStyle w:val="Toelichtingvraag"/>
              <w:ind w:left="0"/>
              <w:rPr>
                <w:i/>
                <w:lang w:val="fr-BE"/>
              </w:rPr>
            </w:pPr>
          </w:p>
        </w:tc>
      </w:tr>
    </w:tbl>
    <w:p w14:paraId="26FF13B4" w14:textId="52F86C84" w:rsidR="00257150" w:rsidRDefault="00257150" w:rsidP="00D21109">
      <w:pPr>
        <w:pStyle w:val="Toelichtingvraag"/>
        <w:rPr>
          <w:i/>
          <w:lang w:val="fr-BE"/>
        </w:rPr>
        <w:sectPr w:rsidR="00257150" w:rsidSect="00202067">
          <w:pgSz w:w="16838" w:h="11906" w:orient="landscape" w:code="9"/>
          <w:pgMar w:top="1418" w:right="1418" w:bottom="1418" w:left="1418" w:header="709" w:footer="709" w:gutter="0"/>
          <w:cols w:space="708"/>
          <w:docGrid w:linePitch="360"/>
        </w:sectPr>
      </w:pPr>
    </w:p>
    <w:p w14:paraId="2975F322" w14:textId="77777777" w:rsidR="00396B12" w:rsidRPr="002D0E89" w:rsidRDefault="00396B12" w:rsidP="004A04AF">
      <w:pPr>
        <w:pStyle w:val="Kop2"/>
      </w:pPr>
      <w:bookmarkStart w:id="66" w:name="_Toc511113947"/>
      <w:bookmarkStart w:id="67" w:name="_Toc2955415"/>
      <w:bookmarkStart w:id="68" w:name="_Toc26971884"/>
      <w:r w:rsidRPr="002D0E89">
        <w:lastRenderedPageBreak/>
        <w:t xml:space="preserve">Limitation des </w:t>
      </w:r>
      <w:r w:rsidRPr="00396B12">
        <w:t>fuites</w:t>
      </w:r>
      <w:r w:rsidRPr="002D0E89">
        <w:t xml:space="preserve"> accidentelles</w:t>
      </w:r>
      <w:bookmarkEnd w:id="66"/>
      <w:bookmarkEnd w:id="67"/>
      <w:bookmarkEnd w:id="68"/>
    </w:p>
    <w:tbl>
      <w:tblPr>
        <w:tblStyle w:val="Tabelraster"/>
        <w:tblW w:w="14003" w:type="dxa"/>
        <w:tblInd w:w="-5" w:type="dxa"/>
        <w:tblLook w:val="04A0" w:firstRow="1" w:lastRow="0" w:firstColumn="1" w:lastColumn="0" w:noHBand="0" w:noVBand="1"/>
      </w:tblPr>
      <w:tblGrid>
        <w:gridCol w:w="8277"/>
        <w:gridCol w:w="5726"/>
      </w:tblGrid>
      <w:tr w:rsidR="00556478" w:rsidRPr="00C51A3A" w14:paraId="1C55A1D9" w14:textId="5D754063" w:rsidTr="00556478">
        <w:tc>
          <w:tcPr>
            <w:tcW w:w="8277" w:type="dxa"/>
          </w:tcPr>
          <w:p w14:paraId="471F7198" w14:textId="77777777" w:rsidR="00556478" w:rsidRPr="00556478" w:rsidRDefault="00556478" w:rsidP="00F73648">
            <w:pPr>
              <w:pStyle w:val="Kop3"/>
            </w:pPr>
            <w:bookmarkStart w:id="69" w:name="_Toc511113948"/>
            <w:bookmarkStart w:id="70" w:name="_Toc2955416"/>
            <w:r w:rsidRPr="00556478">
              <w:t>Libération du contenu du tube-trailer ou (de la batterie de) des bouteilles dans le cas d’une fuite dans une tuyauterie vers l’installation de l’utilisateur</w:t>
            </w:r>
            <w:bookmarkEnd w:id="69"/>
            <w:bookmarkEnd w:id="70"/>
          </w:p>
        </w:tc>
        <w:tc>
          <w:tcPr>
            <w:tcW w:w="5726" w:type="dxa"/>
          </w:tcPr>
          <w:p w14:paraId="7633F5A5" w14:textId="77777777" w:rsidR="00556478" w:rsidRPr="00556478" w:rsidRDefault="00556478" w:rsidP="00556478">
            <w:pPr>
              <w:pStyle w:val="Kop3"/>
              <w:numPr>
                <w:ilvl w:val="0"/>
                <w:numId w:val="0"/>
              </w:numPr>
            </w:pPr>
          </w:p>
        </w:tc>
      </w:tr>
      <w:tr w:rsidR="00556478" w:rsidRPr="00C51A3A" w14:paraId="47F6DD79" w14:textId="4263B96C" w:rsidTr="00556478">
        <w:tc>
          <w:tcPr>
            <w:tcW w:w="8277" w:type="dxa"/>
          </w:tcPr>
          <w:p w14:paraId="1C2EBC34" w14:textId="77777777" w:rsidR="00556478" w:rsidRPr="00556478" w:rsidRDefault="00556478" w:rsidP="00F73648">
            <w:pPr>
              <w:pStyle w:val="Toelichtingvraag"/>
              <w:ind w:left="0"/>
              <w:rPr>
                <w:lang w:val="fr-BE"/>
              </w:rPr>
            </w:pPr>
            <w:r w:rsidRPr="00556478">
              <w:rPr>
                <w:lang w:val="fr-BE"/>
              </w:rPr>
              <w:t>De préférence, l’installation d’un stockage mobile se fait à l’extérieur.</w:t>
            </w:r>
          </w:p>
        </w:tc>
        <w:tc>
          <w:tcPr>
            <w:tcW w:w="5726" w:type="dxa"/>
          </w:tcPr>
          <w:p w14:paraId="06CD2F17" w14:textId="77777777" w:rsidR="00556478" w:rsidRPr="00556478" w:rsidRDefault="00556478" w:rsidP="00556478">
            <w:pPr>
              <w:pStyle w:val="Toelichtingvraag"/>
              <w:ind w:left="0"/>
              <w:rPr>
                <w:lang w:val="fr-BE"/>
              </w:rPr>
            </w:pPr>
          </w:p>
        </w:tc>
      </w:tr>
      <w:tr w:rsidR="00556478" w:rsidRPr="00C51A3A" w14:paraId="1131DE89" w14:textId="4AB8A16B" w:rsidTr="00556478">
        <w:tc>
          <w:tcPr>
            <w:tcW w:w="8277" w:type="dxa"/>
          </w:tcPr>
          <w:p w14:paraId="08968325" w14:textId="77777777" w:rsidR="00556478" w:rsidRPr="00556478" w:rsidRDefault="00556478" w:rsidP="00F73648">
            <w:pPr>
              <w:pStyle w:val="Maatregel"/>
              <w:rPr>
                <w:lang w:val="fr-BE" w:eastAsia="nl-BE"/>
              </w:rPr>
            </w:pPr>
            <w:r w:rsidRPr="00556478">
              <w:rPr>
                <w:lang w:val="fr-BE" w:eastAsia="nl-BE"/>
              </w:rPr>
              <w:t>Arrêt d’urgence ferme la vanne commandée à distance</w:t>
            </w:r>
          </w:p>
        </w:tc>
        <w:tc>
          <w:tcPr>
            <w:tcW w:w="5726" w:type="dxa"/>
          </w:tcPr>
          <w:p w14:paraId="28155F6A" w14:textId="77777777" w:rsidR="00556478" w:rsidRPr="00556478" w:rsidRDefault="00556478" w:rsidP="00556478">
            <w:pPr>
              <w:pStyle w:val="Maatregel"/>
              <w:numPr>
                <w:ilvl w:val="0"/>
                <w:numId w:val="0"/>
              </w:numPr>
              <w:rPr>
                <w:lang w:val="fr-BE" w:eastAsia="nl-BE"/>
              </w:rPr>
            </w:pPr>
          </w:p>
        </w:tc>
      </w:tr>
      <w:tr w:rsidR="00556478" w:rsidRPr="00C51A3A" w14:paraId="5BDA92CF" w14:textId="56FA1B4E" w:rsidTr="00556478">
        <w:tc>
          <w:tcPr>
            <w:tcW w:w="8277" w:type="dxa"/>
          </w:tcPr>
          <w:p w14:paraId="4132FB2C" w14:textId="77777777" w:rsidR="00556478" w:rsidRPr="00556478" w:rsidRDefault="00556478" w:rsidP="00F73648">
            <w:pPr>
              <w:pStyle w:val="Toelichtingvraag"/>
              <w:ind w:left="0"/>
              <w:rPr>
                <w:i/>
                <w:lang w:val="fr-BE"/>
              </w:rPr>
            </w:pPr>
            <w:r w:rsidRPr="00556478">
              <w:rPr>
                <w:i/>
                <w:lang w:val="fr-BE"/>
              </w:rPr>
              <w:t xml:space="preserve">Les trailers sont équipés d’une vanne automatique qui est pilotée par de l’air comprimé. En cas de coupure en air comprimé, l’alimentation vers le client s’arrête. Cela reste aussi valable lorsque le tube-trailer reste à l’arrêt chez le client. </w:t>
            </w:r>
          </w:p>
        </w:tc>
        <w:tc>
          <w:tcPr>
            <w:tcW w:w="5726" w:type="dxa"/>
          </w:tcPr>
          <w:p w14:paraId="53F66935" w14:textId="77777777" w:rsidR="00556478" w:rsidRPr="00556478" w:rsidRDefault="00556478" w:rsidP="00556478">
            <w:pPr>
              <w:pStyle w:val="Toelichtingvraag"/>
              <w:ind w:left="0"/>
              <w:rPr>
                <w:i/>
                <w:lang w:val="fr-BE"/>
              </w:rPr>
            </w:pPr>
          </w:p>
        </w:tc>
      </w:tr>
      <w:tr w:rsidR="00556478" w:rsidRPr="00C51A3A" w14:paraId="6C363FFC" w14:textId="2F2F0958" w:rsidTr="00556478">
        <w:tc>
          <w:tcPr>
            <w:tcW w:w="8277" w:type="dxa"/>
          </w:tcPr>
          <w:p w14:paraId="6B3F0881" w14:textId="77777777" w:rsidR="00556478" w:rsidRPr="00556478" w:rsidRDefault="00556478" w:rsidP="00F73648">
            <w:pPr>
              <w:pStyle w:val="Toelichtingvraag"/>
              <w:ind w:left="0"/>
              <w:rPr>
                <w:i/>
                <w:lang w:val="fr-BE"/>
              </w:rPr>
            </w:pPr>
            <w:r w:rsidRPr="00556478">
              <w:rPr>
                <w:i/>
                <w:lang w:val="fr-BE"/>
              </w:rPr>
              <w:t>La vanne peut aussi être commandée par un arrêt d’urgence à l’avant du trailer.</w:t>
            </w:r>
          </w:p>
        </w:tc>
        <w:tc>
          <w:tcPr>
            <w:tcW w:w="5726" w:type="dxa"/>
          </w:tcPr>
          <w:p w14:paraId="3A864ECF" w14:textId="77777777" w:rsidR="00556478" w:rsidRPr="00556478" w:rsidRDefault="00556478" w:rsidP="00556478">
            <w:pPr>
              <w:pStyle w:val="Toelichtingvraag"/>
              <w:ind w:left="0"/>
              <w:rPr>
                <w:i/>
                <w:lang w:val="fr-BE"/>
              </w:rPr>
            </w:pPr>
          </w:p>
        </w:tc>
      </w:tr>
      <w:tr w:rsidR="00556478" w:rsidRPr="00C51A3A" w14:paraId="0530BA23" w14:textId="10FB7DA5" w:rsidTr="00556478">
        <w:tc>
          <w:tcPr>
            <w:tcW w:w="8277" w:type="dxa"/>
          </w:tcPr>
          <w:p w14:paraId="5124A091" w14:textId="77777777" w:rsidR="00556478" w:rsidRPr="00556478" w:rsidRDefault="00556478" w:rsidP="00F73648">
            <w:pPr>
              <w:pStyle w:val="Maatregel"/>
              <w:rPr>
                <w:lang w:val="fr-BE"/>
              </w:rPr>
            </w:pPr>
            <w:r w:rsidRPr="00556478">
              <w:rPr>
                <w:lang w:val="fr-BE"/>
              </w:rPr>
              <w:t>Détection de gaz au niveau des (batteries de) bouteilles (si placées dans un bâtiment fermé)</w:t>
            </w:r>
          </w:p>
        </w:tc>
        <w:tc>
          <w:tcPr>
            <w:tcW w:w="5726" w:type="dxa"/>
          </w:tcPr>
          <w:p w14:paraId="1B0FEEB2" w14:textId="77777777" w:rsidR="00556478" w:rsidRPr="00556478" w:rsidRDefault="00556478" w:rsidP="00556478">
            <w:pPr>
              <w:pStyle w:val="Maatregel"/>
              <w:numPr>
                <w:ilvl w:val="0"/>
                <w:numId w:val="0"/>
              </w:numPr>
              <w:rPr>
                <w:lang w:val="fr-BE"/>
              </w:rPr>
            </w:pPr>
          </w:p>
        </w:tc>
      </w:tr>
      <w:tr w:rsidR="00556478" w:rsidRPr="00C51A3A" w14:paraId="6F74C250" w14:textId="4D44EEA4" w:rsidTr="00556478">
        <w:tc>
          <w:tcPr>
            <w:tcW w:w="8277" w:type="dxa"/>
          </w:tcPr>
          <w:p w14:paraId="396193ED" w14:textId="77777777" w:rsidR="00556478" w:rsidRPr="00556478" w:rsidRDefault="00556478" w:rsidP="00F73648">
            <w:pPr>
              <w:pStyle w:val="Toelichtingvraag"/>
              <w:ind w:left="0"/>
              <w:rPr>
                <w:i/>
                <w:lang w:val="fr-BE"/>
              </w:rPr>
            </w:pPr>
            <w:r w:rsidRPr="00556478">
              <w:rPr>
                <w:i/>
                <w:lang w:val="fr-BE"/>
              </w:rPr>
              <w:t xml:space="preserve">La détection de gaz pour hydrogène à l’air libre est peu efficace et de ce fait, n’est pas une pratique courante recommandée. </w:t>
            </w:r>
          </w:p>
        </w:tc>
        <w:tc>
          <w:tcPr>
            <w:tcW w:w="5726" w:type="dxa"/>
          </w:tcPr>
          <w:p w14:paraId="6883EA75" w14:textId="77777777" w:rsidR="00556478" w:rsidRPr="00556478" w:rsidRDefault="00556478" w:rsidP="00556478">
            <w:pPr>
              <w:pStyle w:val="Toelichtingvraag"/>
              <w:ind w:left="0"/>
              <w:rPr>
                <w:i/>
                <w:lang w:val="fr-BE"/>
              </w:rPr>
            </w:pPr>
          </w:p>
        </w:tc>
      </w:tr>
      <w:tr w:rsidR="00556478" w:rsidRPr="00C51A3A" w14:paraId="1957E337" w14:textId="27C68563" w:rsidTr="00556478">
        <w:tc>
          <w:tcPr>
            <w:tcW w:w="8277" w:type="dxa"/>
          </w:tcPr>
          <w:p w14:paraId="6D4F6162" w14:textId="77777777" w:rsidR="00556478" w:rsidRPr="00556478" w:rsidRDefault="00556478" w:rsidP="00F73648">
            <w:pPr>
              <w:pStyle w:val="Toelichtingvraag"/>
              <w:ind w:left="0"/>
              <w:rPr>
                <w:i/>
                <w:lang w:val="fr-BE"/>
              </w:rPr>
            </w:pPr>
            <w:r w:rsidRPr="00556478">
              <w:rPr>
                <w:i/>
                <w:lang w:val="fr-BE"/>
              </w:rPr>
              <w:t xml:space="preserve">Si le stockage mobile de l’hydrogène se trouve dans un bâtiment fermé, une détection d’hydrogène est </w:t>
            </w:r>
            <w:proofErr w:type="gramStart"/>
            <w:r w:rsidRPr="00556478">
              <w:rPr>
                <w:i/>
                <w:lang w:val="fr-BE"/>
              </w:rPr>
              <w:t>par contre</w:t>
            </w:r>
            <w:proofErr w:type="gramEnd"/>
            <w:r w:rsidRPr="00556478">
              <w:rPr>
                <w:i/>
                <w:lang w:val="fr-BE"/>
              </w:rPr>
              <w:t xml:space="preserve"> recommandée.</w:t>
            </w:r>
          </w:p>
        </w:tc>
        <w:tc>
          <w:tcPr>
            <w:tcW w:w="5726" w:type="dxa"/>
          </w:tcPr>
          <w:p w14:paraId="05F7FC9D" w14:textId="77777777" w:rsidR="00556478" w:rsidRPr="00556478" w:rsidRDefault="00556478" w:rsidP="00556478">
            <w:pPr>
              <w:pStyle w:val="Toelichtingvraag"/>
              <w:ind w:left="0"/>
              <w:rPr>
                <w:i/>
                <w:lang w:val="fr-BE"/>
              </w:rPr>
            </w:pPr>
          </w:p>
        </w:tc>
      </w:tr>
      <w:tr w:rsidR="00556478" w:rsidRPr="00556478" w14:paraId="36317E7C" w14:textId="15A2B7C1" w:rsidTr="00556478">
        <w:tc>
          <w:tcPr>
            <w:tcW w:w="8277" w:type="dxa"/>
          </w:tcPr>
          <w:p w14:paraId="5BB47D23" w14:textId="77777777" w:rsidR="00556478" w:rsidRPr="00556478" w:rsidRDefault="00556478" w:rsidP="00F73648">
            <w:pPr>
              <w:pStyle w:val="Toelichtingvraag"/>
              <w:ind w:left="0"/>
              <w:rPr>
                <w:i/>
                <w:lang w:val="fr-BE"/>
              </w:rPr>
            </w:pPr>
            <w:proofErr w:type="gramStart"/>
            <w:r w:rsidRPr="00556478">
              <w:rPr>
                <w:i/>
                <w:lang w:val="fr-BE"/>
              </w:rPr>
              <w:t>Actions:</w:t>
            </w:r>
            <w:proofErr w:type="gramEnd"/>
          </w:p>
        </w:tc>
        <w:tc>
          <w:tcPr>
            <w:tcW w:w="5726" w:type="dxa"/>
          </w:tcPr>
          <w:p w14:paraId="1E701ABE" w14:textId="77777777" w:rsidR="00556478" w:rsidRPr="00556478" w:rsidRDefault="00556478" w:rsidP="00556478">
            <w:pPr>
              <w:pStyle w:val="Toelichtingvraag"/>
              <w:ind w:left="0"/>
              <w:rPr>
                <w:i/>
                <w:lang w:val="fr-BE"/>
              </w:rPr>
            </w:pPr>
          </w:p>
        </w:tc>
      </w:tr>
      <w:tr w:rsidR="00556478" w:rsidRPr="00C51A3A" w14:paraId="350425DA" w14:textId="4DBEA445" w:rsidTr="00556478">
        <w:tc>
          <w:tcPr>
            <w:tcW w:w="8277" w:type="dxa"/>
          </w:tcPr>
          <w:p w14:paraId="23CE1B90" w14:textId="77777777" w:rsidR="00556478" w:rsidRPr="00556478" w:rsidRDefault="00556478" w:rsidP="00F73648">
            <w:pPr>
              <w:pStyle w:val="toelichtingvraaginsprong1"/>
              <w:tabs>
                <w:tab w:val="clear" w:pos="1667"/>
                <w:tab w:val="num" w:pos="1637"/>
              </w:tabs>
              <w:ind w:left="1637"/>
              <w:rPr>
                <w:rFonts w:cs="TTE1404D78t00"/>
                <w:i/>
                <w:lang w:val="fr-BE"/>
              </w:rPr>
            </w:pPr>
            <w:proofErr w:type="gramStart"/>
            <w:r w:rsidRPr="00556478">
              <w:rPr>
                <w:i/>
                <w:lang w:val="fr-BE"/>
              </w:rPr>
              <w:t>alarme</w:t>
            </w:r>
            <w:proofErr w:type="gramEnd"/>
            <w:r w:rsidRPr="00556478">
              <w:rPr>
                <w:i/>
                <w:lang w:val="fr-BE"/>
              </w:rPr>
              <w:t xml:space="preserve"> à un endroit occupé en permanence (valeur guide du réglage de l’alarme: 20 à 25% de la LEL) </w:t>
            </w:r>
          </w:p>
        </w:tc>
        <w:tc>
          <w:tcPr>
            <w:tcW w:w="5726" w:type="dxa"/>
          </w:tcPr>
          <w:p w14:paraId="25B0BC37" w14:textId="77777777" w:rsidR="00556478" w:rsidRPr="00556478" w:rsidRDefault="00556478" w:rsidP="00556478">
            <w:pPr>
              <w:pStyle w:val="toelichtingvraaginsprong1"/>
              <w:numPr>
                <w:ilvl w:val="0"/>
                <w:numId w:val="0"/>
              </w:numPr>
              <w:ind w:left="1277"/>
              <w:rPr>
                <w:i/>
                <w:lang w:val="fr-BE"/>
              </w:rPr>
            </w:pPr>
          </w:p>
        </w:tc>
      </w:tr>
      <w:tr w:rsidR="00556478" w:rsidRPr="00C51A3A" w14:paraId="02DCB781" w14:textId="083158F5" w:rsidTr="00556478">
        <w:tc>
          <w:tcPr>
            <w:tcW w:w="8277" w:type="dxa"/>
          </w:tcPr>
          <w:p w14:paraId="7B2CDB0F" w14:textId="77777777" w:rsidR="00556478" w:rsidRPr="00556478" w:rsidRDefault="00556478" w:rsidP="00F73648">
            <w:pPr>
              <w:pStyle w:val="toelichtingvraaginsprong1"/>
              <w:tabs>
                <w:tab w:val="clear" w:pos="1667"/>
                <w:tab w:val="num" w:pos="1637"/>
              </w:tabs>
              <w:ind w:left="1637"/>
              <w:rPr>
                <w:rFonts w:ascii="TTE1404D78t00" w:hAnsi="TTE1404D78t00" w:cs="TTE1404D78t00"/>
                <w:i/>
                <w:lang w:val="fr-BE"/>
              </w:rPr>
            </w:pPr>
            <w:proofErr w:type="gramStart"/>
            <w:r w:rsidRPr="00556478">
              <w:rPr>
                <w:i/>
                <w:lang w:val="fr-BE"/>
              </w:rPr>
              <w:t>fermeture</w:t>
            </w:r>
            <w:proofErr w:type="gramEnd"/>
            <w:r w:rsidRPr="00556478">
              <w:rPr>
                <w:i/>
                <w:lang w:val="fr-BE"/>
              </w:rPr>
              <w:t xml:space="preserve"> des vannes commandées à distance et arrêt du compresseur (cela peut se faire à une valeur plus élevée de l’alarme, pour l’hydrogène, la valeur guide est de 40% de la LEL).</w:t>
            </w:r>
          </w:p>
        </w:tc>
        <w:tc>
          <w:tcPr>
            <w:tcW w:w="5726" w:type="dxa"/>
          </w:tcPr>
          <w:p w14:paraId="682E73B6" w14:textId="77777777" w:rsidR="00556478" w:rsidRPr="00556478" w:rsidRDefault="00556478" w:rsidP="00556478">
            <w:pPr>
              <w:pStyle w:val="toelichtingvraaginsprong1"/>
              <w:numPr>
                <w:ilvl w:val="0"/>
                <w:numId w:val="0"/>
              </w:numPr>
              <w:ind w:left="1277"/>
              <w:rPr>
                <w:i/>
                <w:lang w:val="fr-BE"/>
              </w:rPr>
            </w:pPr>
          </w:p>
        </w:tc>
      </w:tr>
      <w:tr w:rsidR="00556478" w:rsidRPr="00C51A3A" w14:paraId="70650885" w14:textId="5919FC9C" w:rsidTr="00556478">
        <w:tc>
          <w:tcPr>
            <w:tcW w:w="8277" w:type="dxa"/>
          </w:tcPr>
          <w:p w14:paraId="68787673" w14:textId="77777777" w:rsidR="00556478" w:rsidRPr="00556478" w:rsidRDefault="00556478" w:rsidP="00F73648">
            <w:pPr>
              <w:pStyle w:val="Toelichtingvraag"/>
              <w:ind w:left="0"/>
              <w:rPr>
                <w:i/>
                <w:lang w:val="fr-BE"/>
              </w:rPr>
            </w:pPr>
            <w:r w:rsidRPr="00556478">
              <w:rPr>
                <w:i/>
                <w:lang w:val="fr-BE"/>
              </w:rPr>
              <w:lastRenderedPageBreak/>
              <w:t xml:space="preserve">Placement des points de mesure et des </w:t>
            </w:r>
            <w:proofErr w:type="gramStart"/>
            <w:r w:rsidRPr="00556478">
              <w:rPr>
                <w:i/>
                <w:lang w:val="fr-BE"/>
              </w:rPr>
              <w:t>ouvertures:</w:t>
            </w:r>
            <w:proofErr w:type="gramEnd"/>
          </w:p>
        </w:tc>
        <w:tc>
          <w:tcPr>
            <w:tcW w:w="5726" w:type="dxa"/>
          </w:tcPr>
          <w:p w14:paraId="54FCD14D" w14:textId="77777777" w:rsidR="00556478" w:rsidRPr="00556478" w:rsidRDefault="00556478" w:rsidP="00556478">
            <w:pPr>
              <w:pStyle w:val="Toelichtingvraag"/>
              <w:ind w:left="0"/>
              <w:rPr>
                <w:i/>
                <w:lang w:val="fr-BE"/>
              </w:rPr>
            </w:pPr>
          </w:p>
        </w:tc>
      </w:tr>
      <w:tr w:rsidR="00556478" w:rsidRPr="00C51A3A" w14:paraId="280559B9" w14:textId="01F64EA5" w:rsidTr="00556478">
        <w:tc>
          <w:tcPr>
            <w:tcW w:w="8277" w:type="dxa"/>
          </w:tcPr>
          <w:p w14:paraId="6F04D8FD" w14:textId="77777777" w:rsidR="00556478" w:rsidRPr="00556478" w:rsidRDefault="00556478" w:rsidP="00F73648">
            <w:pPr>
              <w:pStyle w:val="toelichtingvraaginsprong1"/>
              <w:tabs>
                <w:tab w:val="clear" w:pos="1667"/>
                <w:tab w:val="num" w:pos="1637"/>
              </w:tabs>
              <w:ind w:left="1637"/>
              <w:rPr>
                <w:i/>
                <w:lang w:val="fr-BE"/>
              </w:rPr>
            </w:pPr>
            <w:proofErr w:type="gramStart"/>
            <w:r w:rsidRPr="00556478">
              <w:rPr>
                <w:i/>
                <w:lang w:val="fr-BE"/>
              </w:rPr>
              <w:t>autour</w:t>
            </w:r>
            <w:proofErr w:type="gramEnd"/>
            <w:r w:rsidRPr="00556478">
              <w:rPr>
                <w:i/>
                <w:lang w:val="fr-BE"/>
              </w:rPr>
              <w:t xml:space="preserve"> des réservoirs sous pression mobiles</w:t>
            </w:r>
          </w:p>
        </w:tc>
        <w:tc>
          <w:tcPr>
            <w:tcW w:w="5726" w:type="dxa"/>
          </w:tcPr>
          <w:p w14:paraId="6133B0FC" w14:textId="77777777" w:rsidR="00556478" w:rsidRPr="00556478" w:rsidRDefault="00556478" w:rsidP="00556478">
            <w:pPr>
              <w:pStyle w:val="toelichtingvraaginsprong1"/>
              <w:numPr>
                <w:ilvl w:val="0"/>
                <w:numId w:val="0"/>
              </w:numPr>
              <w:ind w:left="1277"/>
              <w:rPr>
                <w:i/>
                <w:lang w:val="fr-BE"/>
              </w:rPr>
            </w:pPr>
          </w:p>
        </w:tc>
      </w:tr>
      <w:tr w:rsidR="00556478" w:rsidRPr="00C51A3A" w14:paraId="41558AC3" w14:textId="1719915D" w:rsidTr="00556478">
        <w:tc>
          <w:tcPr>
            <w:tcW w:w="8277" w:type="dxa"/>
          </w:tcPr>
          <w:p w14:paraId="704FD2C4" w14:textId="77777777" w:rsidR="00556478" w:rsidRPr="00556478" w:rsidRDefault="00556478" w:rsidP="00F73648">
            <w:pPr>
              <w:pStyle w:val="toelichtingvraaginsprong1"/>
              <w:tabs>
                <w:tab w:val="clear" w:pos="1667"/>
                <w:tab w:val="num" w:pos="1637"/>
              </w:tabs>
              <w:ind w:left="1637"/>
              <w:rPr>
                <w:i/>
                <w:lang w:val="fr-BE"/>
              </w:rPr>
            </w:pPr>
            <w:proofErr w:type="gramStart"/>
            <w:r w:rsidRPr="00556478">
              <w:rPr>
                <w:i/>
                <w:lang w:val="fr-BE"/>
              </w:rPr>
              <w:t>à</w:t>
            </w:r>
            <w:proofErr w:type="gramEnd"/>
            <w:r w:rsidRPr="00556478">
              <w:rPr>
                <w:i/>
                <w:lang w:val="fr-BE"/>
              </w:rPr>
              <w:t xml:space="preserve"> des endroits judicieusement choisis </w:t>
            </w:r>
          </w:p>
        </w:tc>
        <w:tc>
          <w:tcPr>
            <w:tcW w:w="5726" w:type="dxa"/>
          </w:tcPr>
          <w:p w14:paraId="4AEA50C9" w14:textId="77777777" w:rsidR="00556478" w:rsidRPr="00556478" w:rsidRDefault="00556478" w:rsidP="00556478">
            <w:pPr>
              <w:pStyle w:val="toelichtingvraaginsprong1"/>
              <w:numPr>
                <w:ilvl w:val="0"/>
                <w:numId w:val="0"/>
              </w:numPr>
              <w:ind w:left="1277"/>
              <w:rPr>
                <w:i/>
                <w:lang w:val="fr-BE"/>
              </w:rPr>
            </w:pPr>
          </w:p>
        </w:tc>
      </w:tr>
      <w:tr w:rsidR="00556478" w:rsidRPr="00C51A3A" w14:paraId="1E46E9FE" w14:textId="1A2A0B1C" w:rsidTr="00556478">
        <w:tc>
          <w:tcPr>
            <w:tcW w:w="8277" w:type="dxa"/>
          </w:tcPr>
          <w:p w14:paraId="09B92180" w14:textId="77777777" w:rsidR="00556478" w:rsidRPr="00556478" w:rsidRDefault="00556478" w:rsidP="00F73648">
            <w:pPr>
              <w:pStyle w:val="toelichtingvraaginsprong1"/>
              <w:tabs>
                <w:tab w:val="clear" w:pos="1667"/>
                <w:tab w:val="num" w:pos="1637"/>
              </w:tabs>
              <w:ind w:left="1637"/>
              <w:rPr>
                <w:i/>
                <w:color w:val="0070C0"/>
                <w:lang w:val="fr-BE"/>
              </w:rPr>
            </w:pPr>
            <w:proofErr w:type="gramStart"/>
            <w:r w:rsidRPr="00556478">
              <w:rPr>
                <w:i/>
                <w:lang w:val="fr-BE"/>
              </w:rPr>
              <w:t>en</w:t>
            </w:r>
            <w:proofErr w:type="gramEnd"/>
            <w:r w:rsidRPr="00556478">
              <w:rPr>
                <w:i/>
                <w:lang w:val="fr-BE"/>
              </w:rPr>
              <w:t xml:space="preserve"> haut du bâtiment sont prévues des ouvertures au travers desquelles l’hydrogène peut s’échapper.</w:t>
            </w:r>
          </w:p>
        </w:tc>
        <w:tc>
          <w:tcPr>
            <w:tcW w:w="5726" w:type="dxa"/>
          </w:tcPr>
          <w:p w14:paraId="59F8EDB6" w14:textId="77777777" w:rsidR="00556478" w:rsidRPr="00556478" w:rsidRDefault="00556478" w:rsidP="00556478">
            <w:pPr>
              <w:pStyle w:val="toelichtingvraaginsprong1"/>
              <w:numPr>
                <w:ilvl w:val="0"/>
                <w:numId w:val="0"/>
              </w:numPr>
              <w:ind w:left="1277"/>
              <w:rPr>
                <w:i/>
                <w:lang w:val="fr-BE"/>
              </w:rPr>
            </w:pPr>
          </w:p>
        </w:tc>
      </w:tr>
      <w:tr w:rsidR="00556478" w:rsidRPr="00556478" w14:paraId="7F0CFF16" w14:textId="3DC45654" w:rsidTr="00556478">
        <w:tc>
          <w:tcPr>
            <w:tcW w:w="8277" w:type="dxa"/>
          </w:tcPr>
          <w:p w14:paraId="218B7B7C" w14:textId="77777777" w:rsidR="00556478" w:rsidRPr="00556478" w:rsidRDefault="00556478" w:rsidP="00F73648">
            <w:pPr>
              <w:pStyle w:val="Toelichtingvraag"/>
              <w:ind w:left="0"/>
              <w:rPr>
                <w:i/>
                <w:lang w:val="fr-BE"/>
              </w:rPr>
            </w:pPr>
            <w:r w:rsidRPr="00556478">
              <w:rPr>
                <w:i/>
                <w:lang w:val="fr-BE"/>
              </w:rPr>
              <w:t xml:space="preserve">Inspection et </w:t>
            </w:r>
            <w:proofErr w:type="gramStart"/>
            <w:r w:rsidRPr="00556478">
              <w:rPr>
                <w:i/>
                <w:lang w:val="fr-BE"/>
              </w:rPr>
              <w:t>entretien:</w:t>
            </w:r>
            <w:proofErr w:type="gramEnd"/>
          </w:p>
        </w:tc>
        <w:tc>
          <w:tcPr>
            <w:tcW w:w="5726" w:type="dxa"/>
          </w:tcPr>
          <w:p w14:paraId="3030ADFB" w14:textId="77777777" w:rsidR="00556478" w:rsidRPr="00556478" w:rsidRDefault="00556478" w:rsidP="00556478">
            <w:pPr>
              <w:pStyle w:val="Toelichtingvraag"/>
              <w:ind w:left="0"/>
              <w:rPr>
                <w:i/>
                <w:lang w:val="fr-BE"/>
              </w:rPr>
            </w:pPr>
          </w:p>
        </w:tc>
      </w:tr>
      <w:tr w:rsidR="00556478" w:rsidRPr="00C51A3A" w14:paraId="76829A1D" w14:textId="568F4B60" w:rsidTr="00556478">
        <w:tc>
          <w:tcPr>
            <w:tcW w:w="8277" w:type="dxa"/>
          </w:tcPr>
          <w:p w14:paraId="30A2F44A" w14:textId="77777777" w:rsidR="00556478" w:rsidRPr="00556478" w:rsidRDefault="00556478" w:rsidP="00F73648">
            <w:pPr>
              <w:pStyle w:val="toelichtingvraaginsprong1"/>
              <w:tabs>
                <w:tab w:val="clear" w:pos="1667"/>
                <w:tab w:val="num" w:pos="1637"/>
              </w:tabs>
              <w:ind w:left="1637"/>
              <w:rPr>
                <w:i/>
                <w:lang w:val="fr-BE"/>
              </w:rPr>
            </w:pPr>
            <w:proofErr w:type="gramStart"/>
            <w:r w:rsidRPr="00556478">
              <w:rPr>
                <w:i/>
                <w:lang w:val="fr-BE"/>
              </w:rPr>
              <w:t>test</w:t>
            </w:r>
            <w:proofErr w:type="gramEnd"/>
            <w:r w:rsidRPr="00556478">
              <w:rPr>
                <w:i/>
                <w:lang w:val="fr-BE"/>
              </w:rPr>
              <w:t xml:space="preserve"> périodique des détecteurs de gaz (valeur guide: mensuel)</w:t>
            </w:r>
          </w:p>
        </w:tc>
        <w:tc>
          <w:tcPr>
            <w:tcW w:w="5726" w:type="dxa"/>
          </w:tcPr>
          <w:p w14:paraId="524B8FDE" w14:textId="77777777" w:rsidR="00556478" w:rsidRPr="00556478" w:rsidRDefault="00556478" w:rsidP="00556478">
            <w:pPr>
              <w:pStyle w:val="toelichtingvraaginsprong1"/>
              <w:numPr>
                <w:ilvl w:val="0"/>
                <w:numId w:val="0"/>
              </w:numPr>
              <w:ind w:left="1277"/>
              <w:rPr>
                <w:i/>
                <w:lang w:val="fr-BE"/>
              </w:rPr>
            </w:pPr>
          </w:p>
        </w:tc>
      </w:tr>
      <w:tr w:rsidR="00556478" w:rsidRPr="00C51A3A" w14:paraId="60FCAF67" w14:textId="37DB2A5D" w:rsidTr="00556478">
        <w:tc>
          <w:tcPr>
            <w:tcW w:w="8277" w:type="dxa"/>
          </w:tcPr>
          <w:p w14:paraId="0B5F4592" w14:textId="77777777" w:rsidR="00556478" w:rsidRPr="00556478" w:rsidRDefault="00556478" w:rsidP="00F73648">
            <w:pPr>
              <w:pStyle w:val="toelichtingvraaginsprong1"/>
              <w:tabs>
                <w:tab w:val="clear" w:pos="1667"/>
                <w:tab w:val="num" w:pos="1637"/>
              </w:tabs>
              <w:ind w:left="1637"/>
              <w:rPr>
                <w:b/>
                <w:i/>
                <w:lang w:val="fr-BE"/>
              </w:rPr>
            </w:pPr>
            <w:proofErr w:type="gramStart"/>
            <w:r w:rsidRPr="00556478">
              <w:rPr>
                <w:i/>
                <w:lang w:val="fr-BE"/>
              </w:rPr>
              <w:t>calibration</w:t>
            </w:r>
            <w:proofErr w:type="gramEnd"/>
            <w:r w:rsidRPr="00556478">
              <w:rPr>
                <w:i/>
                <w:lang w:val="fr-BE"/>
              </w:rPr>
              <w:t xml:space="preserve"> périodique des têtes de mesure selon les prescriptions du fabricant (fréquence guide: tous les 6 mois)</w:t>
            </w:r>
          </w:p>
        </w:tc>
        <w:tc>
          <w:tcPr>
            <w:tcW w:w="5726" w:type="dxa"/>
          </w:tcPr>
          <w:p w14:paraId="6DF50F25" w14:textId="77777777" w:rsidR="00556478" w:rsidRPr="00556478" w:rsidRDefault="00556478" w:rsidP="00556478">
            <w:pPr>
              <w:pStyle w:val="toelichtingvraaginsprong1"/>
              <w:numPr>
                <w:ilvl w:val="0"/>
                <w:numId w:val="0"/>
              </w:numPr>
              <w:ind w:left="1277"/>
              <w:rPr>
                <w:i/>
                <w:lang w:val="fr-BE"/>
              </w:rPr>
            </w:pPr>
          </w:p>
        </w:tc>
      </w:tr>
      <w:tr w:rsidR="00556478" w:rsidRPr="00C51A3A" w14:paraId="702F8F14" w14:textId="6D52E4B7" w:rsidTr="00556478">
        <w:tc>
          <w:tcPr>
            <w:tcW w:w="8277" w:type="dxa"/>
          </w:tcPr>
          <w:p w14:paraId="58E1F98E" w14:textId="77777777" w:rsidR="00556478" w:rsidRPr="00556478" w:rsidRDefault="00556478" w:rsidP="00F73648">
            <w:pPr>
              <w:pStyle w:val="toelichtingvraaginsprong1"/>
              <w:tabs>
                <w:tab w:val="clear" w:pos="1667"/>
                <w:tab w:val="num" w:pos="1637"/>
              </w:tabs>
              <w:ind w:left="1637"/>
              <w:rPr>
                <w:b/>
                <w:i/>
                <w:lang w:val="fr-BE"/>
              </w:rPr>
            </w:pPr>
            <w:proofErr w:type="gramStart"/>
            <w:r w:rsidRPr="00556478">
              <w:rPr>
                <w:i/>
                <w:lang w:val="fr-BE"/>
              </w:rPr>
              <w:t>test</w:t>
            </w:r>
            <w:proofErr w:type="gramEnd"/>
            <w:r w:rsidRPr="00556478">
              <w:rPr>
                <w:i/>
                <w:lang w:val="fr-BE"/>
              </w:rPr>
              <w:t xml:space="preserve"> périodique des actions couplées à la détection de gaz (fréquence guide: annuel).</w:t>
            </w:r>
          </w:p>
        </w:tc>
        <w:tc>
          <w:tcPr>
            <w:tcW w:w="5726" w:type="dxa"/>
          </w:tcPr>
          <w:p w14:paraId="201D3E70" w14:textId="77777777" w:rsidR="00556478" w:rsidRPr="00556478" w:rsidRDefault="00556478" w:rsidP="00556478">
            <w:pPr>
              <w:pStyle w:val="toelichtingvraaginsprong1"/>
              <w:numPr>
                <w:ilvl w:val="0"/>
                <w:numId w:val="0"/>
              </w:numPr>
              <w:ind w:left="1277"/>
              <w:rPr>
                <w:i/>
                <w:lang w:val="fr-BE"/>
              </w:rPr>
            </w:pPr>
          </w:p>
        </w:tc>
      </w:tr>
      <w:tr w:rsidR="00556478" w:rsidRPr="00C51A3A" w14:paraId="0F446666" w14:textId="60DA3AD3" w:rsidTr="00556478">
        <w:tc>
          <w:tcPr>
            <w:tcW w:w="8277" w:type="dxa"/>
          </w:tcPr>
          <w:p w14:paraId="09409FF0" w14:textId="77777777" w:rsidR="00556478" w:rsidRPr="00556478" w:rsidRDefault="00556478" w:rsidP="00F73648">
            <w:pPr>
              <w:pStyle w:val="Maatregel"/>
              <w:rPr>
                <w:lang w:val="fr-BE"/>
              </w:rPr>
            </w:pPr>
            <w:r w:rsidRPr="00556478">
              <w:rPr>
                <w:lang w:val="fr-BE"/>
              </w:rPr>
              <w:t>Vannes d’isolation sur toutes les tuyauteries vers l’utilisateur</w:t>
            </w:r>
          </w:p>
        </w:tc>
        <w:tc>
          <w:tcPr>
            <w:tcW w:w="5726" w:type="dxa"/>
          </w:tcPr>
          <w:p w14:paraId="2F0F99B4" w14:textId="77777777" w:rsidR="00556478" w:rsidRPr="00556478" w:rsidRDefault="00556478" w:rsidP="00556478">
            <w:pPr>
              <w:pStyle w:val="Maatregel"/>
              <w:numPr>
                <w:ilvl w:val="0"/>
                <w:numId w:val="0"/>
              </w:numPr>
              <w:rPr>
                <w:lang w:val="fr-BE"/>
              </w:rPr>
            </w:pPr>
          </w:p>
        </w:tc>
      </w:tr>
      <w:tr w:rsidR="00556478" w:rsidRPr="00C51A3A" w14:paraId="32AD09F5" w14:textId="04885B32" w:rsidTr="00556478">
        <w:tc>
          <w:tcPr>
            <w:tcW w:w="8277" w:type="dxa"/>
          </w:tcPr>
          <w:p w14:paraId="4E1910F9" w14:textId="77777777" w:rsidR="00556478" w:rsidRPr="00556478" w:rsidRDefault="00556478" w:rsidP="00F73648">
            <w:pPr>
              <w:pStyle w:val="Vraag"/>
              <w:numPr>
                <w:ilvl w:val="0"/>
                <w:numId w:val="0"/>
              </w:numPr>
              <w:rPr>
                <w:i/>
                <w:sz w:val="18"/>
                <w:szCs w:val="18"/>
                <w:lang w:val="fr-BE"/>
              </w:rPr>
            </w:pPr>
            <w:r w:rsidRPr="00556478">
              <w:rPr>
                <w:i/>
                <w:sz w:val="18"/>
                <w:szCs w:val="18"/>
                <w:lang w:val="fr-BE"/>
              </w:rPr>
              <w:t>Aussi bien des vannes manuelles, des vannes commandées à distance ou une combinaison des deux peuvent être prévues comme vannes d’isolation. La préférence va pour des vannes commandées à distance. Ci-dessous sont décrits des points d’attention pour ces vannes d’isolation. Certains points d’attention sont uniquement applicables à des vannes commandées à distance.</w:t>
            </w:r>
          </w:p>
        </w:tc>
        <w:tc>
          <w:tcPr>
            <w:tcW w:w="5726" w:type="dxa"/>
          </w:tcPr>
          <w:p w14:paraId="7E1F479B" w14:textId="77777777" w:rsidR="00556478" w:rsidRPr="00556478" w:rsidRDefault="00556478" w:rsidP="00556478">
            <w:pPr>
              <w:pStyle w:val="Vraag"/>
              <w:numPr>
                <w:ilvl w:val="0"/>
                <w:numId w:val="0"/>
              </w:numPr>
              <w:rPr>
                <w:i/>
                <w:sz w:val="18"/>
                <w:szCs w:val="18"/>
                <w:lang w:val="fr-BE"/>
              </w:rPr>
            </w:pPr>
          </w:p>
        </w:tc>
      </w:tr>
      <w:tr w:rsidR="00556478" w:rsidRPr="00C51A3A" w14:paraId="169FA1B2" w14:textId="110AF93A" w:rsidTr="00556478">
        <w:tc>
          <w:tcPr>
            <w:tcW w:w="8277" w:type="dxa"/>
          </w:tcPr>
          <w:p w14:paraId="3363CC41" w14:textId="77777777" w:rsidR="00556478" w:rsidRPr="00556478" w:rsidRDefault="00556478" w:rsidP="00F73648">
            <w:pPr>
              <w:pStyle w:val="Vraag"/>
              <w:numPr>
                <w:ilvl w:val="0"/>
                <w:numId w:val="0"/>
              </w:numPr>
              <w:rPr>
                <w:i/>
                <w:sz w:val="18"/>
                <w:szCs w:val="18"/>
                <w:lang w:val="fr-BE"/>
              </w:rPr>
            </w:pPr>
            <w:r w:rsidRPr="00556478">
              <w:rPr>
                <w:i/>
                <w:sz w:val="18"/>
                <w:szCs w:val="18"/>
                <w:lang w:val="fr-BE"/>
              </w:rPr>
              <w:t>Si l’on choisit des vannes d’isolation manuelles, il doit ressortir de l’analyse de risques que ces vannes engendrent la réduction du risque souhaitée et qu’elles peuvent être actionnées d’un endroit sûr en toutes circonstances. La méthode de travail avec des vannes d’isolation manuelles est décrite dans une instruction.</w:t>
            </w:r>
          </w:p>
        </w:tc>
        <w:tc>
          <w:tcPr>
            <w:tcW w:w="5726" w:type="dxa"/>
          </w:tcPr>
          <w:p w14:paraId="6D07D98B" w14:textId="77777777" w:rsidR="00556478" w:rsidRPr="00556478" w:rsidRDefault="00556478" w:rsidP="00556478">
            <w:pPr>
              <w:pStyle w:val="Vraag"/>
              <w:numPr>
                <w:ilvl w:val="0"/>
                <w:numId w:val="0"/>
              </w:numPr>
              <w:rPr>
                <w:i/>
                <w:sz w:val="18"/>
                <w:szCs w:val="18"/>
                <w:lang w:val="fr-BE"/>
              </w:rPr>
            </w:pPr>
          </w:p>
        </w:tc>
      </w:tr>
      <w:tr w:rsidR="00556478" w:rsidRPr="00556478" w14:paraId="11110EDE" w14:textId="6131A188" w:rsidTr="00556478">
        <w:tc>
          <w:tcPr>
            <w:tcW w:w="8277" w:type="dxa"/>
          </w:tcPr>
          <w:p w14:paraId="050AF977" w14:textId="77777777" w:rsidR="00556478" w:rsidRPr="00556478" w:rsidRDefault="00556478" w:rsidP="00F73648">
            <w:pPr>
              <w:pStyle w:val="Toelichtingvraag"/>
              <w:ind w:left="0"/>
              <w:rPr>
                <w:i/>
                <w:lang w:val="fr-BE"/>
              </w:rPr>
            </w:pPr>
            <w:proofErr w:type="gramStart"/>
            <w:r w:rsidRPr="00556478">
              <w:rPr>
                <w:i/>
                <w:lang w:val="fr-BE"/>
              </w:rPr>
              <w:t>Emplacement:</w:t>
            </w:r>
            <w:proofErr w:type="gramEnd"/>
          </w:p>
        </w:tc>
        <w:tc>
          <w:tcPr>
            <w:tcW w:w="5726" w:type="dxa"/>
          </w:tcPr>
          <w:p w14:paraId="480EB7F2" w14:textId="77777777" w:rsidR="00556478" w:rsidRPr="00556478" w:rsidRDefault="00556478" w:rsidP="00556478">
            <w:pPr>
              <w:pStyle w:val="Toelichtingvraag"/>
              <w:ind w:left="0"/>
              <w:rPr>
                <w:i/>
                <w:lang w:val="fr-BE"/>
              </w:rPr>
            </w:pPr>
          </w:p>
        </w:tc>
      </w:tr>
      <w:tr w:rsidR="00556478" w:rsidRPr="00C51A3A" w14:paraId="3F8219F3" w14:textId="77B39B13" w:rsidTr="00556478">
        <w:tc>
          <w:tcPr>
            <w:tcW w:w="8277" w:type="dxa"/>
          </w:tcPr>
          <w:p w14:paraId="56741CCF" w14:textId="77777777" w:rsidR="00556478" w:rsidRPr="00556478" w:rsidRDefault="00556478" w:rsidP="00F73648">
            <w:pPr>
              <w:pStyle w:val="toelichtingvraaginsprong1"/>
              <w:tabs>
                <w:tab w:val="clear" w:pos="1667"/>
                <w:tab w:val="num" w:pos="1637"/>
              </w:tabs>
              <w:ind w:left="1637"/>
              <w:rPr>
                <w:i/>
                <w:iCs/>
                <w:lang w:val="fr-BE"/>
              </w:rPr>
            </w:pPr>
            <w:r w:rsidRPr="00556478">
              <w:rPr>
                <w:i/>
                <w:lang w:val="fr-BE"/>
              </w:rPr>
              <w:t xml:space="preserve">L’entreprise prévoit des vannes manuelles ou commandées à distance sur toutes les tuyauteries, placées le plus près possible du réservoir de stockage mobile et qui peuvent être actionnées d’un endroit sûr. </w:t>
            </w:r>
          </w:p>
        </w:tc>
        <w:tc>
          <w:tcPr>
            <w:tcW w:w="5726" w:type="dxa"/>
          </w:tcPr>
          <w:p w14:paraId="405111C7" w14:textId="77777777" w:rsidR="00556478" w:rsidRPr="00556478" w:rsidRDefault="00556478" w:rsidP="00556478">
            <w:pPr>
              <w:pStyle w:val="toelichtingvraaginsprong1"/>
              <w:numPr>
                <w:ilvl w:val="0"/>
                <w:numId w:val="0"/>
              </w:numPr>
              <w:ind w:left="1277"/>
              <w:rPr>
                <w:i/>
                <w:lang w:val="fr-BE"/>
              </w:rPr>
            </w:pPr>
          </w:p>
        </w:tc>
      </w:tr>
      <w:tr w:rsidR="00556478" w:rsidRPr="00C51A3A" w14:paraId="5C47E9F7" w14:textId="0123CC19" w:rsidTr="00556478">
        <w:tc>
          <w:tcPr>
            <w:tcW w:w="8277" w:type="dxa"/>
          </w:tcPr>
          <w:p w14:paraId="7D2A5691" w14:textId="77777777" w:rsidR="00556478" w:rsidRPr="00556478" w:rsidRDefault="00556478" w:rsidP="00F73648">
            <w:pPr>
              <w:pStyle w:val="toelichtingvraaginsprong1"/>
              <w:tabs>
                <w:tab w:val="clear" w:pos="1667"/>
                <w:tab w:val="num" w:pos="1637"/>
              </w:tabs>
              <w:ind w:left="1637"/>
              <w:rPr>
                <w:i/>
                <w:iCs/>
                <w:lang w:val="fr-BE"/>
              </w:rPr>
            </w:pPr>
            <w:r w:rsidRPr="00556478">
              <w:rPr>
                <w:i/>
                <w:lang w:val="fr-BE"/>
              </w:rPr>
              <w:lastRenderedPageBreak/>
              <w:t>La vanne doit être montée le plus près possible du réservoir de stockage mobile pour réduire au maximum le nombre de points de fuite possibles entre le réservoir de stockage et la vanne. Plus la tuyauterie est longue, plus grande est la chance</w:t>
            </w:r>
            <w:r w:rsidRPr="00556478">
              <w:rPr>
                <w:lang w:val="fr-BE"/>
              </w:rPr>
              <w:t xml:space="preserve"> </w:t>
            </w:r>
            <w:r w:rsidRPr="00556478">
              <w:rPr>
                <w:i/>
                <w:lang w:val="fr-BE"/>
              </w:rPr>
              <w:t>d’avoir une fuite. L’idéal est donc de monter la vanne directement contre le réservoir de stockage. Une vanne qui se trouve à une certaine distance du réservoir de stockage mobile, ne pourra pas empêcher qu’un incendie continue à être alimenté à cause d’une défaillance du réseau de tuyauterie qui est exposé immédiatement à l’impact d’un feu</w:t>
            </w:r>
            <w:r w:rsidRPr="00556478">
              <w:rPr>
                <w:i/>
                <w:iCs/>
                <w:lang w:val="fr-BE"/>
              </w:rPr>
              <w:t>.</w:t>
            </w:r>
          </w:p>
        </w:tc>
        <w:tc>
          <w:tcPr>
            <w:tcW w:w="5726" w:type="dxa"/>
          </w:tcPr>
          <w:p w14:paraId="55599586" w14:textId="77777777" w:rsidR="00556478" w:rsidRPr="00556478" w:rsidRDefault="00556478" w:rsidP="00556478">
            <w:pPr>
              <w:pStyle w:val="toelichtingvraaginsprong1"/>
              <w:numPr>
                <w:ilvl w:val="0"/>
                <w:numId w:val="0"/>
              </w:numPr>
              <w:ind w:left="1277"/>
              <w:rPr>
                <w:i/>
                <w:lang w:val="fr-BE"/>
              </w:rPr>
            </w:pPr>
          </w:p>
        </w:tc>
      </w:tr>
      <w:tr w:rsidR="00556478" w:rsidRPr="00C51A3A" w14:paraId="4937C24B" w14:textId="68CA2998" w:rsidTr="00556478">
        <w:tc>
          <w:tcPr>
            <w:tcW w:w="8277" w:type="dxa"/>
          </w:tcPr>
          <w:p w14:paraId="4DE79B25" w14:textId="77777777" w:rsidR="00556478" w:rsidRPr="00556478" w:rsidRDefault="00556478" w:rsidP="00F73648">
            <w:pPr>
              <w:pStyle w:val="toelichtingvraaginsprong1"/>
              <w:tabs>
                <w:tab w:val="clear" w:pos="1667"/>
                <w:tab w:val="num" w:pos="1637"/>
              </w:tabs>
              <w:ind w:left="1637"/>
              <w:rPr>
                <w:i/>
                <w:iCs/>
                <w:lang w:val="fr-BE"/>
              </w:rPr>
            </w:pPr>
            <w:r w:rsidRPr="00556478">
              <w:rPr>
                <w:i/>
                <w:lang w:val="fr-BE"/>
              </w:rPr>
              <w:t>Dans le cas où un tube-trailer est utilisé comme réservoir de stockage mobile chez un utilisateur d’hydrogène, alors des vannes automatiques se fermant en cas de coupure d’air comprimé sont prévues.</w:t>
            </w:r>
          </w:p>
        </w:tc>
        <w:tc>
          <w:tcPr>
            <w:tcW w:w="5726" w:type="dxa"/>
          </w:tcPr>
          <w:p w14:paraId="2EAA9173" w14:textId="77777777" w:rsidR="00556478" w:rsidRPr="00556478" w:rsidRDefault="00556478" w:rsidP="00556478">
            <w:pPr>
              <w:pStyle w:val="toelichtingvraaginsprong1"/>
              <w:numPr>
                <w:ilvl w:val="0"/>
                <w:numId w:val="0"/>
              </w:numPr>
              <w:ind w:left="1277"/>
              <w:rPr>
                <w:i/>
                <w:lang w:val="fr-BE"/>
              </w:rPr>
            </w:pPr>
          </w:p>
        </w:tc>
      </w:tr>
      <w:tr w:rsidR="00556478" w:rsidRPr="00C51A3A" w14:paraId="69D19AF5" w14:textId="609AAB76" w:rsidTr="00556478">
        <w:tc>
          <w:tcPr>
            <w:tcW w:w="8277" w:type="dxa"/>
          </w:tcPr>
          <w:p w14:paraId="7B2587A4" w14:textId="77777777" w:rsidR="00556478" w:rsidRPr="00556478" w:rsidRDefault="00556478" w:rsidP="00F73648">
            <w:pPr>
              <w:pStyle w:val="Toelichtingvraag"/>
              <w:ind w:left="0"/>
              <w:rPr>
                <w:i/>
                <w:lang w:val="fr-BE"/>
              </w:rPr>
            </w:pPr>
            <w:r w:rsidRPr="00556478">
              <w:rPr>
                <w:i/>
                <w:lang w:val="fr-BE"/>
              </w:rPr>
              <w:t xml:space="preserve">Position de sécurité en cas de coupure d’alimentation en air comprimé ou en </w:t>
            </w:r>
            <w:proofErr w:type="gramStart"/>
            <w:r w:rsidRPr="00556478">
              <w:rPr>
                <w:i/>
                <w:lang w:val="fr-BE"/>
              </w:rPr>
              <w:t>électricité:</w:t>
            </w:r>
            <w:proofErr w:type="gramEnd"/>
            <w:r w:rsidRPr="00556478">
              <w:rPr>
                <w:i/>
                <w:lang w:val="fr-BE"/>
              </w:rPr>
              <w:t xml:space="preserve"> </w:t>
            </w:r>
          </w:p>
        </w:tc>
        <w:tc>
          <w:tcPr>
            <w:tcW w:w="5726" w:type="dxa"/>
          </w:tcPr>
          <w:p w14:paraId="28B0C109" w14:textId="77777777" w:rsidR="00556478" w:rsidRPr="00556478" w:rsidRDefault="00556478" w:rsidP="00556478">
            <w:pPr>
              <w:pStyle w:val="Toelichtingvraag"/>
              <w:ind w:left="0"/>
              <w:rPr>
                <w:i/>
                <w:lang w:val="fr-BE"/>
              </w:rPr>
            </w:pPr>
          </w:p>
        </w:tc>
      </w:tr>
      <w:tr w:rsidR="00556478" w:rsidRPr="00C51A3A" w14:paraId="14D4C77C" w14:textId="1FEA30B7" w:rsidTr="00556478">
        <w:tc>
          <w:tcPr>
            <w:tcW w:w="8277" w:type="dxa"/>
          </w:tcPr>
          <w:p w14:paraId="293296ED" w14:textId="77777777" w:rsidR="00556478" w:rsidRPr="00556478" w:rsidRDefault="00556478" w:rsidP="00F73648">
            <w:pPr>
              <w:pStyle w:val="toelichtingvraaginsprong1"/>
              <w:tabs>
                <w:tab w:val="clear" w:pos="1667"/>
                <w:tab w:val="num" w:pos="1637"/>
              </w:tabs>
              <w:ind w:left="1637"/>
              <w:rPr>
                <w:i/>
                <w:lang w:val="fr-BE"/>
              </w:rPr>
            </w:pPr>
            <w:r w:rsidRPr="00556478">
              <w:rPr>
                <w:i/>
                <w:lang w:val="fr-BE"/>
              </w:rPr>
              <w:t>Il est clair que, dans le cas des vannes sur les tuyauteries du réservoir de stockage, la position de sécurité est la position fermée. Un principe généralement accepté et appliqué dans la sécurité des procédés est de concevoir les vannes de sorte que, lors de la perte d’air comprimé ou de l’alimentation électrique, ces vannes se mettent en position de sécurité (dans ce cas, en position fermée).</w:t>
            </w:r>
          </w:p>
        </w:tc>
        <w:tc>
          <w:tcPr>
            <w:tcW w:w="5726" w:type="dxa"/>
          </w:tcPr>
          <w:p w14:paraId="765BAA07" w14:textId="77777777" w:rsidR="00556478" w:rsidRPr="00556478" w:rsidRDefault="00556478" w:rsidP="00556478">
            <w:pPr>
              <w:pStyle w:val="toelichtingvraaginsprong1"/>
              <w:numPr>
                <w:ilvl w:val="0"/>
                <w:numId w:val="0"/>
              </w:numPr>
              <w:ind w:left="1277"/>
              <w:rPr>
                <w:i/>
                <w:lang w:val="fr-BE"/>
              </w:rPr>
            </w:pPr>
          </w:p>
        </w:tc>
      </w:tr>
      <w:tr w:rsidR="00556478" w:rsidRPr="00C51A3A" w14:paraId="064E802A" w14:textId="3596CEAC" w:rsidTr="00556478">
        <w:tc>
          <w:tcPr>
            <w:tcW w:w="8277" w:type="dxa"/>
          </w:tcPr>
          <w:p w14:paraId="41F59B2A" w14:textId="77777777" w:rsidR="00556478" w:rsidRPr="00556478" w:rsidRDefault="00556478" w:rsidP="00F73648">
            <w:pPr>
              <w:pStyle w:val="toelichtingvraaginsprong1"/>
              <w:tabs>
                <w:tab w:val="clear" w:pos="1667"/>
                <w:tab w:val="num" w:pos="1637"/>
              </w:tabs>
              <w:ind w:left="1637"/>
              <w:rPr>
                <w:i/>
                <w:lang w:val="fr-BE"/>
              </w:rPr>
            </w:pPr>
            <w:r w:rsidRPr="00556478">
              <w:rPr>
                <w:i/>
                <w:lang w:val="fr-BE" w:eastAsia="nl-BE"/>
              </w:rPr>
              <w:t>Pour les actuateurs pneumatiques du type “</w:t>
            </w:r>
            <w:proofErr w:type="spellStart"/>
            <w:r w:rsidRPr="00556478">
              <w:rPr>
                <w:i/>
                <w:lang w:val="fr-BE" w:eastAsia="nl-BE"/>
              </w:rPr>
              <w:t>spring</w:t>
            </w:r>
            <w:proofErr w:type="spellEnd"/>
            <w:r w:rsidRPr="00556478">
              <w:rPr>
                <w:i/>
                <w:lang w:val="fr-BE" w:eastAsia="nl-BE"/>
              </w:rPr>
              <w:t xml:space="preserve"> return”, un ressort repousse la vanne dans une position définie en cas de rupture d’alimentation en air comprimé (c’est la position par défaut de la vanne).</w:t>
            </w:r>
          </w:p>
        </w:tc>
        <w:tc>
          <w:tcPr>
            <w:tcW w:w="5726" w:type="dxa"/>
          </w:tcPr>
          <w:p w14:paraId="75836756" w14:textId="77777777" w:rsidR="00556478" w:rsidRPr="00556478" w:rsidRDefault="00556478" w:rsidP="00556478">
            <w:pPr>
              <w:pStyle w:val="toelichtingvraaginsprong1"/>
              <w:numPr>
                <w:ilvl w:val="0"/>
                <w:numId w:val="0"/>
              </w:numPr>
              <w:ind w:left="1277"/>
              <w:rPr>
                <w:i/>
                <w:lang w:val="fr-BE" w:eastAsia="nl-BE"/>
              </w:rPr>
            </w:pPr>
          </w:p>
        </w:tc>
      </w:tr>
      <w:tr w:rsidR="00556478" w:rsidRPr="00C51A3A" w14:paraId="2B13C1E7" w14:textId="4D2039B0" w:rsidTr="00556478">
        <w:tc>
          <w:tcPr>
            <w:tcW w:w="8277" w:type="dxa"/>
          </w:tcPr>
          <w:p w14:paraId="0C977FF0" w14:textId="77777777" w:rsidR="00556478" w:rsidRPr="00556478" w:rsidRDefault="00556478" w:rsidP="00F73648">
            <w:pPr>
              <w:pStyle w:val="toelichtingvraaginsprong1"/>
              <w:tabs>
                <w:tab w:val="clear" w:pos="1667"/>
                <w:tab w:val="num" w:pos="1637"/>
              </w:tabs>
              <w:ind w:left="1637"/>
              <w:rPr>
                <w:i/>
                <w:lang w:val="fr-BE"/>
              </w:rPr>
            </w:pPr>
            <w:r w:rsidRPr="00556478">
              <w:rPr>
                <w:i/>
                <w:lang w:val="fr-BE"/>
              </w:rPr>
              <w:t xml:space="preserve">Des vannes avec des actuateurs électriques peuvent aussi être construites </w:t>
            </w:r>
            <w:proofErr w:type="gramStart"/>
            <w:r w:rsidRPr="00556478">
              <w:rPr>
                <w:i/>
                <w:lang w:val="fr-BE"/>
              </w:rPr>
              <w:t>de façon à ce</w:t>
            </w:r>
            <w:proofErr w:type="gramEnd"/>
            <w:r w:rsidRPr="00556478">
              <w:rPr>
                <w:i/>
                <w:lang w:val="fr-BE"/>
              </w:rPr>
              <w:t xml:space="preserve"> qu’elles évoluent automatiquement vers une position de sécurité de la vanne lors de la perte de l’alimentation d’énergie ou du signal de conduite. Ceci est réalisé par un ressort dans l’actuateur qui, lors de la perte d’énergie, ferme la vanne (autrement dit action fail-</w:t>
            </w:r>
            <w:proofErr w:type="spellStart"/>
            <w:r w:rsidRPr="00556478">
              <w:rPr>
                <w:i/>
                <w:lang w:val="fr-BE"/>
              </w:rPr>
              <w:t>safe</w:t>
            </w:r>
            <w:proofErr w:type="spellEnd"/>
            <w:r w:rsidRPr="00556478">
              <w:rPr>
                <w:i/>
                <w:lang w:val="fr-BE"/>
              </w:rPr>
              <w:t xml:space="preserve">). </w:t>
            </w:r>
          </w:p>
        </w:tc>
        <w:tc>
          <w:tcPr>
            <w:tcW w:w="5726" w:type="dxa"/>
          </w:tcPr>
          <w:p w14:paraId="6852010F" w14:textId="77777777" w:rsidR="00556478" w:rsidRPr="00556478" w:rsidRDefault="00556478" w:rsidP="00556478">
            <w:pPr>
              <w:pStyle w:val="toelichtingvraaginsprong1"/>
              <w:numPr>
                <w:ilvl w:val="0"/>
                <w:numId w:val="0"/>
              </w:numPr>
              <w:ind w:left="1277"/>
              <w:rPr>
                <w:i/>
                <w:lang w:val="fr-BE"/>
              </w:rPr>
            </w:pPr>
          </w:p>
        </w:tc>
      </w:tr>
      <w:tr w:rsidR="00556478" w:rsidRPr="00556478" w14:paraId="69DE9884" w14:textId="2CFF7A69" w:rsidTr="00556478">
        <w:tc>
          <w:tcPr>
            <w:tcW w:w="8277" w:type="dxa"/>
          </w:tcPr>
          <w:p w14:paraId="300278BC" w14:textId="77777777" w:rsidR="00556478" w:rsidRPr="00556478" w:rsidRDefault="00556478" w:rsidP="00F73648">
            <w:pPr>
              <w:pStyle w:val="Toelichtingvraag"/>
              <w:ind w:left="0"/>
              <w:rPr>
                <w:i/>
                <w:lang w:val="fr-BE"/>
              </w:rPr>
            </w:pPr>
            <w:r w:rsidRPr="00556478">
              <w:rPr>
                <w:i/>
                <w:lang w:val="fr-BE"/>
              </w:rPr>
              <w:t xml:space="preserve">Pilotage en cas </w:t>
            </w:r>
            <w:proofErr w:type="gramStart"/>
            <w:r w:rsidRPr="00556478">
              <w:rPr>
                <w:i/>
                <w:lang w:val="fr-BE"/>
              </w:rPr>
              <w:t>d’incendie:</w:t>
            </w:r>
            <w:proofErr w:type="gramEnd"/>
          </w:p>
        </w:tc>
        <w:tc>
          <w:tcPr>
            <w:tcW w:w="5726" w:type="dxa"/>
          </w:tcPr>
          <w:p w14:paraId="6007DF71" w14:textId="77777777" w:rsidR="00556478" w:rsidRPr="00556478" w:rsidRDefault="00556478" w:rsidP="00556478">
            <w:pPr>
              <w:pStyle w:val="Toelichtingvraag"/>
              <w:ind w:left="0"/>
              <w:rPr>
                <w:i/>
                <w:lang w:val="fr-BE"/>
              </w:rPr>
            </w:pPr>
          </w:p>
        </w:tc>
      </w:tr>
      <w:tr w:rsidR="00556478" w:rsidRPr="00C51A3A" w14:paraId="2CDA878E" w14:textId="2913CEF7" w:rsidTr="00556478">
        <w:tc>
          <w:tcPr>
            <w:tcW w:w="8277" w:type="dxa"/>
          </w:tcPr>
          <w:p w14:paraId="1B8DE017" w14:textId="77777777" w:rsidR="00556478" w:rsidRPr="00556478" w:rsidRDefault="00556478" w:rsidP="00F73648">
            <w:pPr>
              <w:pStyle w:val="toelichtingvraaginsprong1"/>
              <w:tabs>
                <w:tab w:val="clear" w:pos="1667"/>
                <w:tab w:val="num" w:pos="1637"/>
              </w:tabs>
              <w:ind w:left="1637"/>
              <w:rPr>
                <w:i/>
                <w:iCs/>
                <w:lang w:val="fr-BE"/>
              </w:rPr>
            </w:pPr>
            <w:r w:rsidRPr="00556478">
              <w:rPr>
                <w:i/>
                <w:lang w:val="fr-BE"/>
              </w:rPr>
              <w:t xml:space="preserve">Pour assurer la fermeture de vannes pneumatiques en cas d’incendie, la façon la plus facile est l’utilisation de petits tuyaux d’air comprimé </w:t>
            </w:r>
            <w:r w:rsidRPr="00556478">
              <w:rPr>
                <w:i/>
                <w:lang w:val="fr-BE"/>
              </w:rPr>
              <w:lastRenderedPageBreak/>
              <w:t>qui fondent rapidement. Grâce à cela, un fonctionnement automatique est obtenu, indépendamment d’autres systèmes d’activation. Pour un incendie, ailleurs dans l’installation, il est évidemment nécessaire que ces vannes puissent être activées via un bouton d’arrêt d’urgence ou une boucle automatique.</w:t>
            </w:r>
          </w:p>
        </w:tc>
        <w:tc>
          <w:tcPr>
            <w:tcW w:w="5726" w:type="dxa"/>
          </w:tcPr>
          <w:p w14:paraId="77F79632" w14:textId="77777777" w:rsidR="00556478" w:rsidRPr="00556478" w:rsidRDefault="00556478" w:rsidP="00556478">
            <w:pPr>
              <w:pStyle w:val="toelichtingvraaginsprong1"/>
              <w:numPr>
                <w:ilvl w:val="0"/>
                <w:numId w:val="0"/>
              </w:numPr>
              <w:ind w:left="1277"/>
              <w:rPr>
                <w:i/>
                <w:lang w:val="fr-BE"/>
              </w:rPr>
            </w:pPr>
          </w:p>
        </w:tc>
      </w:tr>
      <w:tr w:rsidR="00556478" w:rsidRPr="00C51A3A" w14:paraId="4D746599" w14:textId="7049EC67" w:rsidTr="00556478">
        <w:tc>
          <w:tcPr>
            <w:tcW w:w="8277" w:type="dxa"/>
          </w:tcPr>
          <w:p w14:paraId="568F2B13" w14:textId="77777777" w:rsidR="00556478" w:rsidRPr="00556478" w:rsidRDefault="00556478" w:rsidP="00F73648">
            <w:pPr>
              <w:pStyle w:val="toelichtingvraaginsprong1"/>
              <w:tabs>
                <w:tab w:val="clear" w:pos="1667"/>
                <w:tab w:val="num" w:pos="1637"/>
              </w:tabs>
              <w:ind w:left="1637"/>
              <w:rPr>
                <w:i/>
                <w:lang w:val="fr-BE"/>
              </w:rPr>
            </w:pPr>
            <w:r w:rsidRPr="00556478">
              <w:rPr>
                <w:i/>
                <w:lang w:val="fr-BE"/>
              </w:rPr>
              <w:t xml:space="preserve">Afin d’assurer la conduite d’une vanne avec un actuateur électrique également en cas d’incendie, il faut satisfaire aux conditions </w:t>
            </w:r>
            <w:proofErr w:type="gramStart"/>
            <w:r w:rsidRPr="00556478">
              <w:rPr>
                <w:i/>
                <w:lang w:val="fr-BE"/>
              </w:rPr>
              <w:t>suivantes:</w:t>
            </w:r>
            <w:proofErr w:type="gramEnd"/>
          </w:p>
        </w:tc>
        <w:tc>
          <w:tcPr>
            <w:tcW w:w="5726" w:type="dxa"/>
          </w:tcPr>
          <w:p w14:paraId="5EFF2F84" w14:textId="77777777" w:rsidR="00556478" w:rsidRPr="00556478" w:rsidRDefault="00556478" w:rsidP="00556478">
            <w:pPr>
              <w:pStyle w:val="toelichtingvraaginsprong1"/>
              <w:numPr>
                <w:ilvl w:val="0"/>
                <w:numId w:val="0"/>
              </w:numPr>
              <w:ind w:left="1277"/>
              <w:rPr>
                <w:i/>
                <w:lang w:val="fr-BE"/>
              </w:rPr>
            </w:pPr>
          </w:p>
        </w:tc>
      </w:tr>
      <w:tr w:rsidR="00556478" w:rsidRPr="00C51A3A" w14:paraId="60279E14" w14:textId="7ECEBDC8" w:rsidTr="00556478">
        <w:tc>
          <w:tcPr>
            <w:tcW w:w="8277" w:type="dxa"/>
          </w:tcPr>
          <w:p w14:paraId="056A756E" w14:textId="77777777" w:rsidR="00556478" w:rsidRPr="00556478" w:rsidRDefault="00556478" w:rsidP="00F73648">
            <w:pPr>
              <w:pStyle w:val="toelichtingvraaginsprong2"/>
              <w:rPr>
                <w:i/>
                <w:lang w:val="fr-BE"/>
              </w:rPr>
            </w:pPr>
            <w:proofErr w:type="gramStart"/>
            <w:r w:rsidRPr="00556478">
              <w:rPr>
                <w:i/>
                <w:lang w:val="fr-BE"/>
              </w:rPr>
              <w:t>l’actuateur</w:t>
            </w:r>
            <w:proofErr w:type="gramEnd"/>
            <w:r w:rsidRPr="00556478">
              <w:rPr>
                <w:i/>
                <w:lang w:val="fr-BE"/>
              </w:rPr>
              <w:t xml:space="preserve"> est lui-même suffisamment résistant au feu afin de ne pas faire défaut lors d’un feu avant que la vanne ne soit fermée.</w:t>
            </w:r>
          </w:p>
        </w:tc>
        <w:tc>
          <w:tcPr>
            <w:tcW w:w="5726" w:type="dxa"/>
          </w:tcPr>
          <w:p w14:paraId="5C5391E6" w14:textId="77777777" w:rsidR="00556478" w:rsidRPr="00556478" w:rsidRDefault="00556478" w:rsidP="00556478">
            <w:pPr>
              <w:pStyle w:val="toelichtingvraaginsprong2"/>
              <w:numPr>
                <w:ilvl w:val="0"/>
                <w:numId w:val="0"/>
              </w:numPr>
              <w:ind w:left="2027"/>
              <w:rPr>
                <w:i/>
                <w:lang w:val="fr-BE"/>
              </w:rPr>
            </w:pPr>
          </w:p>
        </w:tc>
      </w:tr>
      <w:tr w:rsidR="00556478" w:rsidRPr="00C51A3A" w14:paraId="6C6D6D99" w14:textId="0D11024B" w:rsidTr="00556478">
        <w:tc>
          <w:tcPr>
            <w:tcW w:w="8277" w:type="dxa"/>
          </w:tcPr>
          <w:p w14:paraId="6AE84A0B" w14:textId="77777777" w:rsidR="00556478" w:rsidRPr="00556478" w:rsidRDefault="00556478" w:rsidP="00F73648">
            <w:pPr>
              <w:pStyle w:val="toelichtingvraaginsprong2"/>
              <w:rPr>
                <w:i/>
                <w:lang w:val="fr-BE"/>
              </w:rPr>
            </w:pPr>
            <w:proofErr w:type="gramStart"/>
            <w:r w:rsidRPr="00556478">
              <w:rPr>
                <w:i/>
                <w:lang w:val="fr-BE"/>
              </w:rPr>
              <w:t>le</w:t>
            </w:r>
            <w:proofErr w:type="gramEnd"/>
            <w:r w:rsidRPr="00556478">
              <w:rPr>
                <w:i/>
                <w:lang w:val="fr-BE"/>
              </w:rPr>
              <w:t xml:space="preserve"> câble d’alimentation électrique vers l’actuateur est protégé contre le feu de sorte que la résistance au feu est suffisante afin d’assurer l’alimentation jusqu’à ce que la vanne soit fermée.</w:t>
            </w:r>
          </w:p>
        </w:tc>
        <w:tc>
          <w:tcPr>
            <w:tcW w:w="5726" w:type="dxa"/>
          </w:tcPr>
          <w:p w14:paraId="6091B3A3" w14:textId="77777777" w:rsidR="00556478" w:rsidRPr="00556478" w:rsidRDefault="00556478" w:rsidP="00556478">
            <w:pPr>
              <w:pStyle w:val="toelichtingvraaginsprong2"/>
              <w:numPr>
                <w:ilvl w:val="0"/>
                <w:numId w:val="0"/>
              </w:numPr>
              <w:ind w:left="2027"/>
              <w:rPr>
                <w:i/>
                <w:lang w:val="fr-BE"/>
              </w:rPr>
            </w:pPr>
          </w:p>
        </w:tc>
      </w:tr>
      <w:tr w:rsidR="00556478" w:rsidRPr="00C51A3A" w14:paraId="06CA4CCF" w14:textId="50A55D7D" w:rsidTr="00556478">
        <w:tc>
          <w:tcPr>
            <w:tcW w:w="8277" w:type="dxa"/>
          </w:tcPr>
          <w:p w14:paraId="3D126C1C" w14:textId="77777777" w:rsidR="00556478" w:rsidRPr="00556478" w:rsidRDefault="00556478" w:rsidP="00F73648">
            <w:pPr>
              <w:pStyle w:val="toelichtingvraaginsprong2"/>
              <w:rPr>
                <w:i/>
                <w:lang w:val="fr-BE"/>
              </w:rPr>
            </w:pPr>
            <w:proofErr w:type="gramStart"/>
            <w:r w:rsidRPr="00556478">
              <w:rPr>
                <w:i/>
                <w:lang w:val="fr-BE"/>
              </w:rPr>
              <w:t>les</w:t>
            </w:r>
            <w:proofErr w:type="gramEnd"/>
            <w:r w:rsidRPr="00556478">
              <w:rPr>
                <w:i/>
                <w:lang w:val="fr-BE"/>
              </w:rPr>
              <w:t xml:space="preserve"> câbles de signal pour la conduite de la vanne ne sont pas protégés contre le feu de la même manière de sorte qu’ils fondent avant le câble d’alimentation. De cette manière, selon la première condition de cette liste, la vanne devrait aller dans sa position fail-</w:t>
            </w:r>
            <w:proofErr w:type="spellStart"/>
            <w:r w:rsidRPr="00556478">
              <w:rPr>
                <w:i/>
                <w:lang w:val="fr-BE"/>
              </w:rPr>
              <w:t>safe</w:t>
            </w:r>
            <w:proofErr w:type="spellEnd"/>
            <w:r w:rsidRPr="00556478">
              <w:rPr>
                <w:i/>
                <w:lang w:val="fr-BE"/>
              </w:rPr>
              <w:t xml:space="preserve"> avant que le câble d’alimentation ne fasse défaut.</w:t>
            </w:r>
          </w:p>
        </w:tc>
        <w:tc>
          <w:tcPr>
            <w:tcW w:w="5726" w:type="dxa"/>
          </w:tcPr>
          <w:p w14:paraId="7300661D" w14:textId="77777777" w:rsidR="00556478" w:rsidRPr="00556478" w:rsidRDefault="00556478" w:rsidP="00556478">
            <w:pPr>
              <w:pStyle w:val="toelichtingvraaginsprong2"/>
              <w:numPr>
                <w:ilvl w:val="0"/>
                <w:numId w:val="0"/>
              </w:numPr>
              <w:ind w:left="2027"/>
              <w:rPr>
                <w:i/>
                <w:lang w:val="fr-BE"/>
              </w:rPr>
            </w:pPr>
          </w:p>
        </w:tc>
      </w:tr>
      <w:tr w:rsidR="00556478" w:rsidRPr="00C51A3A" w14:paraId="5CA8C73B" w14:textId="715A6157" w:rsidTr="00556478">
        <w:tc>
          <w:tcPr>
            <w:tcW w:w="8277" w:type="dxa"/>
          </w:tcPr>
          <w:p w14:paraId="19F1647D" w14:textId="77777777" w:rsidR="00556478" w:rsidRPr="00556478" w:rsidRDefault="00556478" w:rsidP="00F73648">
            <w:pPr>
              <w:pStyle w:val="toelichtingvraaginsprong2"/>
              <w:rPr>
                <w:i/>
                <w:lang w:val="fr-BE"/>
              </w:rPr>
            </w:pPr>
            <w:proofErr w:type="gramStart"/>
            <w:r w:rsidRPr="00556478">
              <w:rPr>
                <w:i/>
                <w:lang w:val="fr-BE"/>
              </w:rPr>
              <w:t>l’alimentation</w:t>
            </w:r>
            <w:proofErr w:type="gramEnd"/>
            <w:r w:rsidRPr="00556478">
              <w:rPr>
                <w:i/>
                <w:lang w:val="fr-BE"/>
              </w:rPr>
              <w:t xml:space="preserve"> électrique doit avoir une fiabilité augmentée. Elle ne peut donc être coupée au moindre court-circuit </w:t>
            </w:r>
            <w:proofErr w:type="gramStart"/>
            <w:r w:rsidRPr="00556478">
              <w:rPr>
                <w:i/>
                <w:lang w:val="fr-BE"/>
              </w:rPr>
              <w:t>suite à un</w:t>
            </w:r>
            <w:proofErr w:type="gramEnd"/>
            <w:r w:rsidRPr="00556478">
              <w:rPr>
                <w:i/>
                <w:lang w:val="fr-BE"/>
              </w:rPr>
              <w:t xml:space="preserve"> incendie. Cela peut être solutionné par exemple en alimentant l’actuateur via un système no-break ou un réseau d’alimentation de secours.</w:t>
            </w:r>
          </w:p>
        </w:tc>
        <w:tc>
          <w:tcPr>
            <w:tcW w:w="5726" w:type="dxa"/>
          </w:tcPr>
          <w:p w14:paraId="33553BB8" w14:textId="77777777" w:rsidR="00556478" w:rsidRPr="00556478" w:rsidRDefault="00556478" w:rsidP="00556478">
            <w:pPr>
              <w:pStyle w:val="toelichtingvraaginsprong2"/>
              <w:numPr>
                <w:ilvl w:val="0"/>
                <w:numId w:val="0"/>
              </w:numPr>
              <w:ind w:left="2027"/>
              <w:rPr>
                <w:i/>
                <w:lang w:val="fr-BE"/>
              </w:rPr>
            </w:pPr>
          </w:p>
        </w:tc>
      </w:tr>
      <w:tr w:rsidR="00556478" w:rsidRPr="00556478" w14:paraId="42D58A6D" w14:textId="0CEE6187" w:rsidTr="00556478">
        <w:tc>
          <w:tcPr>
            <w:tcW w:w="8277" w:type="dxa"/>
          </w:tcPr>
          <w:p w14:paraId="021D8DCC" w14:textId="77777777" w:rsidR="00556478" w:rsidRPr="00556478" w:rsidRDefault="00556478" w:rsidP="00F73648">
            <w:pPr>
              <w:pStyle w:val="Toelichtingvraag"/>
              <w:ind w:left="0"/>
              <w:rPr>
                <w:i/>
                <w:lang w:val="fr-BE"/>
              </w:rPr>
            </w:pPr>
            <w:r w:rsidRPr="00556478">
              <w:rPr>
                <w:i/>
                <w:lang w:val="fr-BE"/>
              </w:rPr>
              <w:t xml:space="preserve">Résistance au </w:t>
            </w:r>
            <w:proofErr w:type="gramStart"/>
            <w:r w:rsidRPr="00556478">
              <w:rPr>
                <w:i/>
                <w:lang w:val="fr-BE"/>
              </w:rPr>
              <w:t>feu:</w:t>
            </w:r>
            <w:proofErr w:type="gramEnd"/>
          </w:p>
        </w:tc>
        <w:tc>
          <w:tcPr>
            <w:tcW w:w="5726" w:type="dxa"/>
          </w:tcPr>
          <w:p w14:paraId="30203449" w14:textId="77777777" w:rsidR="00556478" w:rsidRPr="00556478" w:rsidRDefault="00556478" w:rsidP="00556478">
            <w:pPr>
              <w:pStyle w:val="Toelichtingvraag"/>
              <w:ind w:left="0"/>
              <w:rPr>
                <w:i/>
                <w:lang w:val="fr-BE"/>
              </w:rPr>
            </w:pPr>
          </w:p>
        </w:tc>
      </w:tr>
      <w:tr w:rsidR="00556478" w:rsidRPr="00C51A3A" w14:paraId="5F022E8E" w14:textId="5E82AFDB" w:rsidTr="00556478">
        <w:tc>
          <w:tcPr>
            <w:tcW w:w="8277" w:type="dxa"/>
          </w:tcPr>
          <w:p w14:paraId="152C493C" w14:textId="77777777" w:rsidR="00556478" w:rsidRPr="00556478" w:rsidRDefault="00556478" w:rsidP="00F73648">
            <w:pPr>
              <w:pStyle w:val="toelichtingvraaginsprong1"/>
              <w:tabs>
                <w:tab w:val="clear" w:pos="1667"/>
                <w:tab w:val="num" w:pos="1637"/>
              </w:tabs>
              <w:ind w:left="1637"/>
              <w:rPr>
                <w:i/>
                <w:color w:val="0070C0"/>
                <w:lang w:val="fr-BE"/>
              </w:rPr>
            </w:pPr>
            <w:r w:rsidRPr="00556478">
              <w:rPr>
                <w:i/>
                <w:lang w:val="fr-BE"/>
              </w:rPr>
              <w:t xml:space="preserve">L’hydrogène ne donne pas lieu à un feu de flaque, pour lequel des vannes sont certifiées, mais bien à un feu de torche, pour lequel aucun certificat de résistance au feu n’est délivré. Il est </w:t>
            </w:r>
            <w:proofErr w:type="gramStart"/>
            <w:r w:rsidRPr="00556478">
              <w:rPr>
                <w:i/>
                <w:lang w:val="fr-BE"/>
              </w:rPr>
              <w:t>par contre</w:t>
            </w:r>
            <w:proofErr w:type="gramEnd"/>
            <w:r w:rsidRPr="00556478">
              <w:rPr>
                <w:i/>
                <w:lang w:val="fr-BE"/>
              </w:rPr>
              <w:t xml:space="preserve"> important d’acquérir des vannes spécifiquement destinées à être utilisées pour l‘hydrogène.</w:t>
            </w:r>
            <w:r w:rsidRPr="00556478">
              <w:rPr>
                <w:i/>
                <w:color w:val="0070C0"/>
                <w:lang w:val="fr-BE"/>
              </w:rPr>
              <w:t xml:space="preserve"> </w:t>
            </w:r>
          </w:p>
        </w:tc>
        <w:tc>
          <w:tcPr>
            <w:tcW w:w="5726" w:type="dxa"/>
          </w:tcPr>
          <w:p w14:paraId="56A14E82" w14:textId="77777777" w:rsidR="00556478" w:rsidRPr="00556478" w:rsidRDefault="00556478" w:rsidP="00556478">
            <w:pPr>
              <w:pStyle w:val="toelichtingvraaginsprong1"/>
              <w:numPr>
                <w:ilvl w:val="0"/>
                <w:numId w:val="0"/>
              </w:numPr>
              <w:ind w:left="1277"/>
              <w:rPr>
                <w:i/>
                <w:lang w:val="fr-BE"/>
              </w:rPr>
            </w:pPr>
          </w:p>
        </w:tc>
      </w:tr>
      <w:tr w:rsidR="00556478" w:rsidRPr="00C51A3A" w14:paraId="0E883D1A" w14:textId="054DA4ED" w:rsidTr="00556478">
        <w:tc>
          <w:tcPr>
            <w:tcW w:w="8277" w:type="dxa"/>
          </w:tcPr>
          <w:p w14:paraId="71C0DA6B" w14:textId="77777777" w:rsidR="00556478" w:rsidRPr="00556478" w:rsidRDefault="00556478" w:rsidP="00F73648">
            <w:pPr>
              <w:pStyle w:val="toelichtingvraaginsprong1"/>
              <w:tabs>
                <w:tab w:val="clear" w:pos="1667"/>
                <w:tab w:val="num" w:pos="1637"/>
              </w:tabs>
              <w:ind w:left="1637"/>
              <w:rPr>
                <w:i/>
                <w:lang w:val="fr-BE"/>
              </w:rPr>
            </w:pPr>
            <w:r w:rsidRPr="00556478">
              <w:rPr>
                <w:i/>
                <w:lang w:val="fr-BE"/>
              </w:rPr>
              <w:lastRenderedPageBreak/>
              <w:t>Il est recommandé de vérifier si la résistance au feu de la vanne ne doit pas être garantie à cause de la présence d’autres produits inflammables dans le voisinage du stockage d’hydrogène.</w:t>
            </w:r>
          </w:p>
        </w:tc>
        <w:tc>
          <w:tcPr>
            <w:tcW w:w="5726" w:type="dxa"/>
          </w:tcPr>
          <w:p w14:paraId="0EBCC775" w14:textId="77777777" w:rsidR="00556478" w:rsidRPr="00556478" w:rsidRDefault="00556478" w:rsidP="00556478">
            <w:pPr>
              <w:pStyle w:val="toelichtingvraaginsprong1"/>
              <w:numPr>
                <w:ilvl w:val="0"/>
                <w:numId w:val="0"/>
              </w:numPr>
              <w:ind w:left="1277"/>
              <w:rPr>
                <w:i/>
                <w:lang w:val="fr-BE"/>
              </w:rPr>
            </w:pPr>
          </w:p>
        </w:tc>
      </w:tr>
      <w:tr w:rsidR="00556478" w:rsidRPr="00556478" w14:paraId="6607E094" w14:textId="7B3C7F2F" w:rsidTr="00556478">
        <w:tc>
          <w:tcPr>
            <w:tcW w:w="8277" w:type="dxa"/>
          </w:tcPr>
          <w:p w14:paraId="1B9CB63C" w14:textId="77777777" w:rsidR="00556478" w:rsidRPr="00556478" w:rsidRDefault="00556478" w:rsidP="00F73648">
            <w:pPr>
              <w:pStyle w:val="Toelichtingvraag"/>
              <w:ind w:left="0"/>
              <w:rPr>
                <w:i/>
                <w:lang w:val="fr-BE"/>
              </w:rPr>
            </w:pPr>
            <w:proofErr w:type="gramStart"/>
            <w:r w:rsidRPr="00556478">
              <w:rPr>
                <w:i/>
                <w:lang w:val="fr-BE"/>
              </w:rPr>
              <w:t>Inspection:</w:t>
            </w:r>
            <w:proofErr w:type="gramEnd"/>
          </w:p>
        </w:tc>
        <w:tc>
          <w:tcPr>
            <w:tcW w:w="5726" w:type="dxa"/>
          </w:tcPr>
          <w:p w14:paraId="5AE82A4E" w14:textId="77777777" w:rsidR="00556478" w:rsidRPr="00556478" w:rsidRDefault="00556478" w:rsidP="00556478">
            <w:pPr>
              <w:pStyle w:val="Toelichtingvraag"/>
              <w:ind w:left="0"/>
              <w:rPr>
                <w:i/>
                <w:lang w:val="fr-BE"/>
              </w:rPr>
            </w:pPr>
          </w:p>
        </w:tc>
      </w:tr>
      <w:tr w:rsidR="00556478" w:rsidRPr="00C51A3A" w14:paraId="3AC08594" w14:textId="17ABD279" w:rsidTr="00556478">
        <w:tc>
          <w:tcPr>
            <w:tcW w:w="8277" w:type="dxa"/>
          </w:tcPr>
          <w:p w14:paraId="573F843A" w14:textId="77777777" w:rsidR="00556478" w:rsidRPr="00556478" w:rsidRDefault="00556478" w:rsidP="00F73648">
            <w:pPr>
              <w:pStyle w:val="toelichtingvraaginsprong1"/>
              <w:tabs>
                <w:tab w:val="clear" w:pos="1667"/>
                <w:tab w:val="num" w:pos="1637"/>
              </w:tabs>
              <w:ind w:left="1637"/>
              <w:rPr>
                <w:i/>
                <w:lang w:val="fr-BE"/>
              </w:rPr>
            </w:pPr>
            <w:r w:rsidRPr="00556478">
              <w:rPr>
                <w:i/>
                <w:lang w:val="fr-BE"/>
              </w:rPr>
              <w:t>Les vannes de fermeture doivent être reprises dans un programme d'inspection périodique.</w:t>
            </w:r>
          </w:p>
        </w:tc>
        <w:tc>
          <w:tcPr>
            <w:tcW w:w="5726" w:type="dxa"/>
          </w:tcPr>
          <w:p w14:paraId="35B62128" w14:textId="77777777" w:rsidR="00556478" w:rsidRPr="00556478" w:rsidRDefault="00556478" w:rsidP="00556478">
            <w:pPr>
              <w:pStyle w:val="toelichtingvraaginsprong1"/>
              <w:numPr>
                <w:ilvl w:val="0"/>
                <w:numId w:val="0"/>
              </w:numPr>
              <w:ind w:left="1277"/>
              <w:rPr>
                <w:i/>
                <w:lang w:val="fr-BE"/>
              </w:rPr>
            </w:pPr>
          </w:p>
        </w:tc>
      </w:tr>
      <w:tr w:rsidR="00556478" w:rsidRPr="00C51A3A" w14:paraId="27FC0716" w14:textId="2722D406" w:rsidTr="00556478">
        <w:tc>
          <w:tcPr>
            <w:tcW w:w="8277" w:type="dxa"/>
          </w:tcPr>
          <w:p w14:paraId="06D156CF" w14:textId="77777777" w:rsidR="00556478" w:rsidRPr="00556478" w:rsidRDefault="00556478" w:rsidP="00F73648">
            <w:pPr>
              <w:pStyle w:val="Toelichtingvraag"/>
              <w:ind w:left="0"/>
              <w:rPr>
                <w:i/>
                <w:lang w:val="fr-BE"/>
              </w:rPr>
            </w:pPr>
            <w:r w:rsidRPr="00556478">
              <w:rPr>
                <w:i/>
                <w:lang w:val="fr-BE"/>
              </w:rPr>
              <w:t xml:space="preserve">Indication de position des vannes de </w:t>
            </w:r>
            <w:proofErr w:type="gramStart"/>
            <w:r w:rsidRPr="00556478">
              <w:rPr>
                <w:i/>
                <w:lang w:val="fr-BE"/>
              </w:rPr>
              <w:t>fermeture:</w:t>
            </w:r>
            <w:proofErr w:type="gramEnd"/>
          </w:p>
        </w:tc>
        <w:tc>
          <w:tcPr>
            <w:tcW w:w="5726" w:type="dxa"/>
          </w:tcPr>
          <w:p w14:paraId="7E2CB182" w14:textId="77777777" w:rsidR="00556478" w:rsidRPr="00556478" w:rsidRDefault="00556478" w:rsidP="00556478">
            <w:pPr>
              <w:pStyle w:val="Toelichtingvraag"/>
              <w:ind w:left="0"/>
              <w:rPr>
                <w:i/>
                <w:lang w:val="fr-BE"/>
              </w:rPr>
            </w:pPr>
          </w:p>
        </w:tc>
      </w:tr>
      <w:tr w:rsidR="00556478" w:rsidRPr="00C51A3A" w14:paraId="021689C4" w14:textId="13A2C56F" w:rsidTr="00556478">
        <w:tc>
          <w:tcPr>
            <w:tcW w:w="8277" w:type="dxa"/>
          </w:tcPr>
          <w:p w14:paraId="0AA8A033" w14:textId="77777777" w:rsidR="00556478" w:rsidRPr="00556478" w:rsidRDefault="00556478" w:rsidP="00F73648">
            <w:pPr>
              <w:pStyle w:val="toelichtingvraaginsprong1"/>
              <w:tabs>
                <w:tab w:val="clear" w:pos="1667"/>
                <w:tab w:val="num" w:pos="1637"/>
              </w:tabs>
              <w:ind w:left="1637"/>
              <w:rPr>
                <w:i/>
                <w:lang w:val="fr-BE"/>
              </w:rPr>
            </w:pPr>
            <w:r w:rsidRPr="00556478">
              <w:rPr>
                <w:i/>
                <w:lang w:val="fr-BE"/>
              </w:rPr>
              <w:t>Les vannes s’isolation disposent d'une indication de position (ouvert/fermé) observable à distance.</w:t>
            </w:r>
          </w:p>
        </w:tc>
        <w:tc>
          <w:tcPr>
            <w:tcW w:w="5726" w:type="dxa"/>
          </w:tcPr>
          <w:p w14:paraId="667CFAE1" w14:textId="77777777" w:rsidR="00556478" w:rsidRPr="00556478" w:rsidRDefault="00556478" w:rsidP="00556478">
            <w:pPr>
              <w:pStyle w:val="toelichtingvraaginsprong1"/>
              <w:numPr>
                <w:ilvl w:val="0"/>
                <w:numId w:val="0"/>
              </w:numPr>
              <w:ind w:left="1277"/>
              <w:rPr>
                <w:i/>
                <w:lang w:val="fr-BE"/>
              </w:rPr>
            </w:pPr>
          </w:p>
        </w:tc>
      </w:tr>
      <w:tr w:rsidR="00556478" w:rsidRPr="00556478" w14:paraId="35008AC0" w14:textId="63B1757C" w:rsidTr="00556478">
        <w:tc>
          <w:tcPr>
            <w:tcW w:w="8277" w:type="dxa"/>
          </w:tcPr>
          <w:p w14:paraId="35AFD163" w14:textId="77777777" w:rsidR="00556478" w:rsidRPr="00556478" w:rsidRDefault="00556478" w:rsidP="00F73648">
            <w:pPr>
              <w:pStyle w:val="Toelichtingvraag"/>
              <w:ind w:left="0"/>
              <w:rPr>
                <w:i/>
                <w:lang w:val="fr-BE"/>
              </w:rPr>
            </w:pPr>
            <w:r w:rsidRPr="00556478">
              <w:rPr>
                <w:i/>
                <w:lang w:val="fr-BE"/>
              </w:rPr>
              <w:t xml:space="preserve">Activation des </w:t>
            </w:r>
            <w:proofErr w:type="gramStart"/>
            <w:r w:rsidRPr="00556478">
              <w:rPr>
                <w:i/>
                <w:lang w:val="fr-BE"/>
              </w:rPr>
              <w:t>vannes:</w:t>
            </w:r>
            <w:proofErr w:type="gramEnd"/>
          </w:p>
        </w:tc>
        <w:tc>
          <w:tcPr>
            <w:tcW w:w="5726" w:type="dxa"/>
          </w:tcPr>
          <w:p w14:paraId="29F4F788" w14:textId="77777777" w:rsidR="00556478" w:rsidRPr="00556478" w:rsidRDefault="00556478" w:rsidP="00556478">
            <w:pPr>
              <w:pStyle w:val="Toelichtingvraag"/>
              <w:ind w:left="0"/>
              <w:rPr>
                <w:i/>
                <w:lang w:val="fr-BE"/>
              </w:rPr>
            </w:pPr>
          </w:p>
        </w:tc>
      </w:tr>
      <w:tr w:rsidR="00556478" w:rsidRPr="00C51A3A" w14:paraId="1DEE8944" w14:textId="35C8DBF2" w:rsidTr="00556478">
        <w:tc>
          <w:tcPr>
            <w:tcW w:w="8277" w:type="dxa"/>
          </w:tcPr>
          <w:p w14:paraId="70D7B2AD" w14:textId="77777777" w:rsidR="00556478" w:rsidRPr="00556478" w:rsidRDefault="00556478" w:rsidP="00F73648">
            <w:pPr>
              <w:pStyle w:val="toelichtingvraaginsprong1"/>
              <w:tabs>
                <w:tab w:val="clear" w:pos="1667"/>
                <w:tab w:val="num" w:pos="1637"/>
              </w:tabs>
              <w:ind w:left="1637"/>
              <w:rPr>
                <w:i/>
                <w:lang w:val="fr-BE"/>
              </w:rPr>
            </w:pPr>
            <w:proofErr w:type="gramStart"/>
            <w:r w:rsidRPr="00556478">
              <w:rPr>
                <w:i/>
                <w:lang w:val="fr-BE"/>
              </w:rPr>
              <w:t>par</w:t>
            </w:r>
            <w:proofErr w:type="gramEnd"/>
            <w:r w:rsidRPr="00556478">
              <w:rPr>
                <w:i/>
                <w:lang w:val="fr-BE"/>
              </w:rPr>
              <w:t xml:space="preserve"> l’arrêt d’urgence au niveau du déchargement</w:t>
            </w:r>
          </w:p>
        </w:tc>
        <w:tc>
          <w:tcPr>
            <w:tcW w:w="5726" w:type="dxa"/>
          </w:tcPr>
          <w:p w14:paraId="75AAADF3" w14:textId="77777777" w:rsidR="00556478" w:rsidRPr="00556478" w:rsidRDefault="00556478" w:rsidP="00556478">
            <w:pPr>
              <w:pStyle w:val="toelichtingvraaginsprong1"/>
              <w:numPr>
                <w:ilvl w:val="0"/>
                <w:numId w:val="0"/>
              </w:numPr>
              <w:ind w:left="1277"/>
              <w:rPr>
                <w:i/>
                <w:lang w:val="fr-BE"/>
              </w:rPr>
            </w:pPr>
          </w:p>
        </w:tc>
      </w:tr>
      <w:tr w:rsidR="00556478" w:rsidRPr="00C51A3A" w14:paraId="2CC78312" w14:textId="2FE037B8" w:rsidTr="00556478">
        <w:tc>
          <w:tcPr>
            <w:tcW w:w="8277" w:type="dxa"/>
          </w:tcPr>
          <w:p w14:paraId="6314B743" w14:textId="77777777" w:rsidR="00556478" w:rsidRPr="00556478" w:rsidRDefault="00556478" w:rsidP="00F73648">
            <w:pPr>
              <w:pStyle w:val="toelichtingvraaginsprong1"/>
              <w:tabs>
                <w:tab w:val="clear" w:pos="1667"/>
                <w:tab w:val="num" w:pos="1637"/>
              </w:tabs>
              <w:ind w:left="1637"/>
              <w:rPr>
                <w:i/>
                <w:lang w:val="fr-BE"/>
              </w:rPr>
            </w:pPr>
            <w:proofErr w:type="gramStart"/>
            <w:r w:rsidRPr="00556478">
              <w:rPr>
                <w:i/>
                <w:lang w:val="fr-BE"/>
              </w:rPr>
              <w:t>par</w:t>
            </w:r>
            <w:proofErr w:type="gramEnd"/>
            <w:r w:rsidRPr="00556478">
              <w:rPr>
                <w:i/>
                <w:lang w:val="fr-BE"/>
              </w:rPr>
              <w:t xml:space="preserve"> l’arrêt d’urgence en salle de contrôle (ou dans un autre endroit occupé en permanence)</w:t>
            </w:r>
          </w:p>
        </w:tc>
        <w:tc>
          <w:tcPr>
            <w:tcW w:w="5726" w:type="dxa"/>
          </w:tcPr>
          <w:p w14:paraId="47C64BCF" w14:textId="77777777" w:rsidR="00556478" w:rsidRPr="00556478" w:rsidRDefault="00556478" w:rsidP="00556478">
            <w:pPr>
              <w:pStyle w:val="toelichtingvraaginsprong1"/>
              <w:numPr>
                <w:ilvl w:val="0"/>
                <w:numId w:val="0"/>
              </w:numPr>
              <w:ind w:left="1277"/>
              <w:rPr>
                <w:i/>
                <w:lang w:val="fr-BE"/>
              </w:rPr>
            </w:pPr>
          </w:p>
        </w:tc>
      </w:tr>
      <w:tr w:rsidR="00556478" w:rsidRPr="00C51A3A" w14:paraId="6EB55F9E" w14:textId="1D57265C" w:rsidTr="00556478">
        <w:tc>
          <w:tcPr>
            <w:tcW w:w="8277" w:type="dxa"/>
          </w:tcPr>
          <w:p w14:paraId="7CFC1B6F" w14:textId="77777777" w:rsidR="00556478" w:rsidRPr="00556478" w:rsidRDefault="00556478" w:rsidP="00F73648">
            <w:pPr>
              <w:pStyle w:val="toelichtingvraaginsprong1"/>
              <w:tabs>
                <w:tab w:val="clear" w:pos="1667"/>
                <w:tab w:val="num" w:pos="1637"/>
              </w:tabs>
              <w:ind w:left="1637"/>
              <w:rPr>
                <w:i/>
                <w:color w:val="0070C0"/>
                <w:lang w:val="fr-BE"/>
              </w:rPr>
            </w:pPr>
            <w:proofErr w:type="gramStart"/>
            <w:r w:rsidRPr="00556478">
              <w:rPr>
                <w:i/>
                <w:lang w:val="fr-BE"/>
              </w:rPr>
              <w:t>par</w:t>
            </w:r>
            <w:proofErr w:type="gramEnd"/>
            <w:r w:rsidRPr="00556478">
              <w:rPr>
                <w:i/>
                <w:lang w:val="fr-BE"/>
              </w:rPr>
              <w:t xml:space="preserve"> la détection d’hydrogène</w:t>
            </w:r>
            <w:r w:rsidRPr="00556478">
              <w:rPr>
                <w:i/>
                <w:color w:val="0070C0"/>
                <w:lang w:val="fr-BE"/>
              </w:rPr>
              <w:t xml:space="preserve"> </w:t>
            </w:r>
            <w:r w:rsidRPr="00556478">
              <w:rPr>
                <w:i/>
                <w:lang w:val="fr-BE"/>
              </w:rPr>
              <w:t xml:space="preserve">(dans le cas où le réservoir sous pression mobile se trouve dans un bâtiment fermé), </w:t>
            </w:r>
          </w:p>
        </w:tc>
        <w:tc>
          <w:tcPr>
            <w:tcW w:w="5726" w:type="dxa"/>
          </w:tcPr>
          <w:p w14:paraId="336748F3" w14:textId="77777777" w:rsidR="00556478" w:rsidRPr="00556478" w:rsidRDefault="00556478" w:rsidP="00556478">
            <w:pPr>
              <w:pStyle w:val="toelichtingvraaginsprong1"/>
              <w:numPr>
                <w:ilvl w:val="0"/>
                <w:numId w:val="0"/>
              </w:numPr>
              <w:ind w:left="1277"/>
              <w:rPr>
                <w:i/>
                <w:lang w:val="fr-BE"/>
              </w:rPr>
            </w:pPr>
          </w:p>
        </w:tc>
      </w:tr>
      <w:tr w:rsidR="00556478" w:rsidRPr="00C51A3A" w14:paraId="1A177F14" w14:textId="1C666E97" w:rsidTr="00556478">
        <w:tc>
          <w:tcPr>
            <w:tcW w:w="8277" w:type="dxa"/>
          </w:tcPr>
          <w:p w14:paraId="3F2218A0" w14:textId="77777777" w:rsidR="00556478" w:rsidRPr="00556478" w:rsidRDefault="00556478" w:rsidP="00F73648">
            <w:pPr>
              <w:pStyle w:val="toelichtingvraaginsprong1"/>
              <w:tabs>
                <w:tab w:val="clear" w:pos="1667"/>
                <w:tab w:val="num" w:pos="1637"/>
              </w:tabs>
              <w:ind w:left="1637"/>
              <w:rPr>
                <w:i/>
                <w:color w:val="0070C0"/>
                <w:lang w:val="fr-BE"/>
              </w:rPr>
            </w:pPr>
            <w:proofErr w:type="gramStart"/>
            <w:r w:rsidRPr="00556478">
              <w:rPr>
                <w:i/>
                <w:lang w:val="fr-BE"/>
              </w:rPr>
              <w:t>par</w:t>
            </w:r>
            <w:proofErr w:type="gramEnd"/>
            <w:r w:rsidRPr="00556478">
              <w:rPr>
                <w:i/>
                <w:lang w:val="fr-BE"/>
              </w:rPr>
              <w:t xml:space="preserve"> la mesure de la perte de pression sur la tuyauterie </w:t>
            </w:r>
          </w:p>
        </w:tc>
        <w:tc>
          <w:tcPr>
            <w:tcW w:w="5726" w:type="dxa"/>
          </w:tcPr>
          <w:p w14:paraId="20AD684E" w14:textId="77777777" w:rsidR="00556478" w:rsidRPr="00556478" w:rsidRDefault="00556478" w:rsidP="00556478">
            <w:pPr>
              <w:pStyle w:val="toelichtingvraaginsprong1"/>
              <w:numPr>
                <w:ilvl w:val="0"/>
                <w:numId w:val="0"/>
              </w:numPr>
              <w:ind w:left="1277"/>
              <w:rPr>
                <w:i/>
                <w:lang w:val="fr-BE"/>
              </w:rPr>
            </w:pPr>
          </w:p>
        </w:tc>
      </w:tr>
      <w:tr w:rsidR="00556478" w:rsidRPr="00C51A3A" w14:paraId="5DA0A79D" w14:textId="37873CD2" w:rsidTr="00556478">
        <w:tc>
          <w:tcPr>
            <w:tcW w:w="8277" w:type="dxa"/>
          </w:tcPr>
          <w:p w14:paraId="1272EAA6" w14:textId="77777777" w:rsidR="00556478" w:rsidRPr="00556478" w:rsidRDefault="00556478" w:rsidP="00F73648">
            <w:pPr>
              <w:pStyle w:val="toelichtingvraaginsprong1"/>
              <w:tabs>
                <w:tab w:val="clear" w:pos="1667"/>
                <w:tab w:val="num" w:pos="1637"/>
              </w:tabs>
              <w:ind w:left="1637"/>
              <w:rPr>
                <w:i/>
                <w:color w:val="0070C0"/>
                <w:lang w:val="fr-BE"/>
              </w:rPr>
            </w:pPr>
            <w:proofErr w:type="gramStart"/>
            <w:r w:rsidRPr="00556478">
              <w:rPr>
                <w:i/>
                <w:lang w:val="fr-BE"/>
              </w:rPr>
              <w:t>ou</w:t>
            </w:r>
            <w:proofErr w:type="gramEnd"/>
            <w:r w:rsidRPr="00556478">
              <w:rPr>
                <w:i/>
                <w:lang w:val="fr-BE"/>
              </w:rPr>
              <w:t xml:space="preserve"> par la détection incendie.</w:t>
            </w:r>
            <w:r w:rsidRPr="00556478">
              <w:rPr>
                <w:i/>
                <w:color w:val="0070C0"/>
                <w:lang w:val="fr-BE"/>
              </w:rPr>
              <w:t xml:space="preserve"> </w:t>
            </w:r>
          </w:p>
        </w:tc>
        <w:tc>
          <w:tcPr>
            <w:tcW w:w="5726" w:type="dxa"/>
          </w:tcPr>
          <w:p w14:paraId="5A351EE0" w14:textId="77777777" w:rsidR="00556478" w:rsidRPr="00556478" w:rsidRDefault="00556478" w:rsidP="00556478">
            <w:pPr>
              <w:pStyle w:val="toelichtingvraaginsprong1"/>
              <w:numPr>
                <w:ilvl w:val="0"/>
                <w:numId w:val="0"/>
              </w:numPr>
              <w:ind w:left="1277"/>
              <w:rPr>
                <w:i/>
                <w:lang w:val="fr-BE"/>
              </w:rPr>
            </w:pPr>
          </w:p>
        </w:tc>
      </w:tr>
      <w:tr w:rsidR="00556478" w:rsidRPr="00C51A3A" w14:paraId="333D28AC" w14:textId="1AEEBC46" w:rsidTr="00556478">
        <w:tc>
          <w:tcPr>
            <w:tcW w:w="8277" w:type="dxa"/>
          </w:tcPr>
          <w:p w14:paraId="041EF8D8" w14:textId="77777777" w:rsidR="00556478" w:rsidRPr="00556478" w:rsidRDefault="00556478" w:rsidP="00F73648">
            <w:pPr>
              <w:pStyle w:val="Maatregel"/>
              <w:rPr>
                <w:lang w:val="fr-BE"/>
              </w:rPr>
            </w:pPr>
            <w:r w:rsidRPr="00556478">
              <w:rPr>
                <w:lang w:val="fr-BE"/>
              </w:rPr>
              <w:t>Vannes de limitation du débit</w:t>
            </w:r>
          </w:p>
        </w:tc>
        <w:tc>
          <w:tcPr>
            <w:tcW w:w="5726" w:type="dxa"/>
          </w:tcPr>
          <w:p w14:paraId="53B99854" w14:textId="77777777" w:rsidR="00556478" w:rsidRPr="00556478" w:rsidRDefault="00556478" w:rsidP="00556478">
            <w:pPr>
              <w:pStyle w:val="Maatregel"/>
              <w:numPr>
                <w:ilvl w:val="0"/>
                <w:numId w:val="0"/>
              </w:numPr>
              <w:rPr>
                <w:lang w:val="fr-BE"/>
              </w:rPr>
            </w:pPr>
          </w:p>
        </w:tc>
      </w:tr>
      <w:tr w:rsidR="00556478" w:rsidRPr="00C51A3A" w14:paraId="6BB31DBD" w14:textId="1215B29F" w:rsidTr="00556478">
        <w:tc>
          <w:tcPr>
            <w:tcW w:w="8277" w:type="dxa"/>
          </w:tcPr>
          <w:p w14:paraId="4C4E1CC9" w14:textId="77777777" w:rsidR="00556478" w:rsidRPr="00556478" w:rsidRDefault="00556478" w:rsidP="00F73648">
            <w:pPr>
              <w:pStyle w:val="Toelichtingvraag"/>
              <w:ind w:left="0"/>
              <w:rPr>
                <w:i/>
                <w:lang w:val="fr-BE"/>
              </w:rPr>
            </w:pPr>
            <w:r w:rsidRPr="00556478">
              <w:rPr>
                <w:i/>
                <w:lang w:val="fr-BE"/>
              </w:rPr>
              <w:t xml:space="preserve">Ces vannes sont placées sur les tuyauteries de sortie. </w:t>
            </w:r>
          </w:p>
        </w:tc>
        <w:tc>
          <w:tcPr>
            <w:tcW w:w="5726" w:type="dxa"/>
          </w:tcPr>
          <w:p w14:paraId="65724B03" w14:textId="77777777" w:rsidR="00556478" w:rsidRPr="00556478" w:rsidRDefault="00556478" w:rsidP="00556478">
            <w:pPr>
              <w:pStyle w:val="Toelichtingvraag"/>
              <w:ind w:left="0"/>
              <w:rPr>
                <w:i/>
                <w:lang w:val="fr-BE"/>
              </w:rPr>
            </w:pPr>
          </w:p>
        </w:tc>
      </w:tr>
      <w:tr w:rsidR="00556478" w:rsidRPr="00C51A3A" w14:paraId="07B59E13" w14:textId="6CB49657" w:rsidTr="00556478">
        <w:tc>
          <w:tcPr>
            <w:tcW w:w="8277" w:type="dxa"/>
          </w:tcPr>
          <w:p w14:paraId="5188C9E1" w14:textId="77777777" w:rsidR="00556478" w:rsidRPr="00556478" w:rsidRDefault="00556478" w:rsidP="00F73648">
            <w:pPr>
              <w:pStyle w:val="Toelichtingvraag"/>
              <w:ind w:left="0"/>
              <w:rPr>
                <w:i/>
                <w:lang w:val="fr-BE"/>
              </w:rPr>
            </w:pPr>
            <w:r w:rsidRPr="00556478">
              <w:rPr>
                <w:i/>
                <w:lang w:val="fr-BE"/>
              </w:rPr>
              <w:t>La fiabilité de telles vannes est cependant limitée. Il n’est pas évident de les tester. Si elles ne sont pas testées, elles ne peuvent pas être prises en compte comme mesure de sécurité. De plus, elles fonctionnement uniquement à partir d’un débit minimal déterminé. C’est pourquoi elles ne constituent pas une alternative équivalente aux vannes d’isolation manuelles ou commandables à distance.</w:t>
            </w:r>
          </w:p>
        </w:tc>
        <w:tc>
          <w:tcPr>
            <w:tcW w:w="5726" w:type="dxa"/>
          </w:tcPr>
          <w:p w14:paraId="66F88928" w14:textId="77777777" w:rsidR="00556478" w:rsidRPr="00556478" w:rsidRDefault="00556478" w:rsidP="00556478">
            <w:pPr>
              <w:pStyle w:val="Toelichtingvraag"/>
              <w:ind w:left="0"/>
              <w:rPr>
                <w:i/>
                <w:lang w:val="fr-BE"/>
              </w:rPr>
            </w:pPr>
          </w:p>
        </w:tc>
      </w:tr>
      <w:tr w:rsidR="00556478" w:rsidRPr="00556478" w14:paraId="43806825" w14:textId="67B29F9E" w:rsidTr="00556478">
        <w:tc>
          <w:tcPr>
            <w:tcW w:w="8277" w:type="dxa"/>
          </w:tcPr>
          <w:p w14:paraId="5D7DF081" w14:textId="77777777" w:rsidR="00556478" w:rsidRPr="00556478" w:rsidRDefault="00556478" w:rsidP="00F73648">
            <w:pPr>
              <w:pStyle w:val="Toelichtingvraag"/>
              <w:tabs>
                <w:tab w:val="left" w:pos="3661"/>
              </w:tabs>
              <w:ind w:left="0"/>
              <w:rPr>
                <w:i/>
                <w:lang w:val="fr-BE"/>
              </w:rPr>
            </w:pPr>
            <w:proofErr w:type="gramStart"/>
            <w:r w:rsidRPr="00556478">
              <w:rPr>
                <w:i/>
                <w:lang w:val="fr-BE"/>
              </w:rPr>
              <w:lastRenderedPageBreak/>
              <w:t>Inspection:</w:t>
            </w:r>
            <w:proofErr w:type="gramEnd"/>
            <w:r w:rsidRPr="00556478">
              <w:rPr>
                <w:i/>
                <w:lang w:val="fr-BE"/>
              </w:rPr>
              <w:tab/>
            </w:r>
          </w:p>
        </w:tc>
        <w:tc>
          <w:tcPr>
            <w:tcW w:w="5726" w:type="dxa"/>
          </w:tcPr>
          <w:p w14:paraId="4AA2534E" w14:textId="77777777" w:rsidR="00556478" w:rsidRPr="00556478" w:rsidRDefault="00556478" w:rsidP="00556478">
            <w:pPr>
              <w:pStyle w:val="Toelichtingvraag"/>
              <w:tabs>
                <w:tab w:val="left" w:pos="3661"/>
              </w:tabs>
              <w:ind w:left="0"/>
              <w:rPr>
                <w:i/>
                <w:lang w:val="fr-BE"/>
              </w:rPr>
            </w:pPr>
          </w:p>
        </w:tc>
      </w:tr>
      <w:tr w:rsidR="00556478" w:rsidRPr="00C51A3A" w14:paraId="0E7DEA6E" w14:textId="5062A82F" w:rsidTr="00556478">
        <w:tc>
          <w:tcPr>
            <w:tcW w:w="8277" w:type="dxa"/>
          </w:tcPr>
          <w:p w14:paraId="302820C5" w14:textId="77777777" w:rsidR="00556478" w:rsidRPr="00556478" w:rsidRDefault="00556478" w:rsidP="00F73648">
            <w:pPr>
              <w:pStyle w:val="toelichtingvraaginsprong1"/>
              <w:tabs>
                <w:tab w:val="clear" w:pos="1667"/>
                <w:tab w:val="num" w:pos="1637"/>
              </w:tabs>
              <w:ind w:left="1637"/>
              <w:rPr>
                <w:i/>
                <w:lang w:val="fr-BE"/>
              </w:rPr>
            </w:pPr>
            <w:r w:rsidRPr="00556478">
              <w:rPr>
                <w:i/>
                <w:lang w:val="fr-BE"/>
              </w:rPr>
              <w:t xml:space="preserve">Le fonctionnement correct est testé périodiquement. </w:t>
            </w:r>
          </w:p>
        </w:tc>
        <w:tc>
          <w:tcPr>
            <w:tcW w:w="5726" w:type="dxa"/>
          </w:tcPr>
          <w:p w14:paraId="73DAEC89" w14:textId="77777777" w:rsidR="00556478" w:rsidRPr="00556478" w:rsidRDefault="00556478" w:rsidP="00556478">
            <w:pPr>
              <w:pStyle w:val="toelichtingvraaginsprong1"/>
              <w:numPr>
                <w:ilvl w:val="0"/>
                <w:numId w:val="0"/>
              </w:numPr>
              <w:ind w:left="1277"/>
              <w:rPr>
                <w:i/>
                <w:lang w:val="fr-BE"/>
              </w:rPr>
            </w:pPr>
          </w:p>
        </w:tc>
      </w:tr>
      <w:tr w:rsidR="00556478" w:rsidRPr="00556478" w14:paraId="35E60C25" w14:textId="30B13F54" w:rsidTr="00556478">
        <w:tc>
          <w:tcPr>
            <w:tcW w:w="8277" w:type="dxa"/>
          </w:tcPr>
          <w:p w14:paraId="0F972EAB" w14:textId="77777777" w:rsidR="00556478" w:rsidRPr="00556478" w:rsidRDefault="00556478" w:rsidP="00F73648">
            <w:pPr>
              <w:pStyle w:val="Toelichtingvraag"/>
              <w:ind w:left="0"/>
              <w:rPr>
                <w:i/>
                <w:lang w:val="fr-BE"/>
              </w:rPr>
            </w:pPr>
            <w:proofErr w:type="gramStart"/>
            <w:r w:rsidRPr="00556478">
              <w:rPr>
                <w:i/>
                <w:lang w:val="fr-BE"/>
              </w:rPr>
              <w:t>Localisation:</w:t>
            </w:r>
            <w:proofErr w:type="gramEnd"/>
          </w:p>
        </w:tc>
        <w:tc>
          <w:tcPr>
            <w:tcW w:w="5726" w:type="dxa"/>
          </w:tcPr>
          <w:p w14:paraId="1AD74139" w14:textId="77777777" w:rsidR="00556478" w:rsidRPr="00556478" w:rsidRDefault="00556478" w:rsidP="00556478">
            <w:pPr>
              <w:pStyle w:val="Toelichtingvraag"/>
              <w:ind w:left="0"/>
              <w:rPr>
                <w:i/>
                <w:lang w:val="fr-BE"/>
              </w:rPr>
            </w:pPr>
          </w:p>
        </w:tc>
      </w:tr>
      <w:tr w:rsidR="00556478" w:rsidRPr="00C51A3A" w14:paraId="48091B49" w14:textId="4EEDFB07" w:rsidTr="00556478">
        <w:tc>
          <w:tcPr>
            <w:tcW w:w="8277" w:type="dxa"/>
          </w:tcPr>
          <w:p w14:paraId="556CBFDB" w14:textId="77777777" w:rsidR="00556478" w:rsidRPr="00556478" w:rsidRDefault="00556478" w:rsidP="00F73648">
            <w:pPr>
              <w:pStyle w:val="toelichtingvraaginsprong1"/>
              <w:tabs>
                <w:tab w:val="clear" w:pos="1667"/>
                <w:tab w:val="num" w:pos="1637"/>
              </w:tabs>
              <w:ind w:left="1637"/>
              <w:rPr>
                <w:i/>
                <w:lang w:val="fr-BE"/>
              </w:rPr>
            </w:pPr>
            <w:r w:rsidRPr="00556478">
              <w:rPr>
                <w:i/>
                <w:lang w:val="fr-BE"/>
              </w:rPr>
              <w:t>Le plus près possible contre le réservoir sous pression mobile.</w:t>
            </w:r>
          </w:p>
        </w:tc>
        <w:tc>
          <w:tcPr>
            <w:tcW w:w="5726" w:type="dxa"/>
          </w:tcPr>
          <w:p w14:paraId="1AC414C9" w14:textId="77777777" w:rsidR="00556478" w:rsidRPr="00556478" w:rsidRDefault="00556478" w:rsidP="00556478">
            <w:pPr>
              <w:pStyle w:val="toelichtingvraaginsprong1"/>
              <w:numPr>
                <w:ilvl w:val="0"/>
                <w:numId w:val="0"/>
              </w:numPr>
              <w:ind w:left="1277"/>
              <w:rPr>
                <w:i/>
                <w:lang w:val="fr-BE"/>
              </w:rPr>
            </w:pPr>
          </w:p>
        </w:tc>
      </w:tr>
      <w:tr w:rsidR="00556478" w:rsidRPr="00556478" w14:paraId="1854CD71" w14:textId="2A19B4F8" w:rsidTr="00556478">
        <w:tc>
          <w:tcPr>
            <w:tcW w:w="8277" w:type="dxa"/>
          </w:tcPr>
          <w:p w14:paraId="2EF21678" w14:textId="77777777" w:rsidR="00556478" w:rsidRPr="00556478" w:rsidRDefault="00556478" w:rsidP="00F73648">
            <w:pPr>
              <w:pStyle w:val="Maatregel"/>
              <w:rPr>
                <w:lang w:val="fr-BE"/>
              </w:rPr>
            </w:pPr>
            <w:r w:rsidRPr="00556478">
              <w:rPr>
                <w:lang w:val="fr-BE"/>
              </w:rPr>
              <w:t>Clapet anti-retour</w:t>
            </w:r>
          </w:p>
        </w:tc>
        <w:tc>
          <w:tcPr>
            <w:tcW w:w="5726" w:type="dxa"/>
          </w:tcPr>
          <w:p w14:paraId="374056A0" w14:textId="77777777" w:rsidR="00556478" w:rsidRPr="00556478" w:rsidRDefault="00556478" w:rsidP="00556478">
            <w:pPr>
              <w:pStyle w:val="Maatregel"/>
              <w:numPr>
                <w:ilvl w:val="0"/>
                <w:numId w:val="0"/>
              </w:numPr>
              <w:rPr>
                <w:lang w:val="fr-BE"/>
              </w:rPr>
            </w:pPr>
          </w:p>
        </w:tc>
      </w:tr>
      <w:tr w:rsidR="00556478" w:rsidRPr="00C51A3A" w14:paraId="05576AC7" w14:textId="3A480B5F" w:rsidTr="00556478">
        <w:tc>
          <w:tcPr>
            <w:tcW w:w="8277" w:type="dxa"/>
          </w:tcPr>
          <w:p w14:paraId="085A2559" w14:textId="77777777" w:rsidR="00556478" w:rsidRPr="00556478" w:rsidRDefault="00556478" w:rsidP="00F73648">
            <w:pPr>
              <w:pStyle w:val="Toelichtingvraag"/>
              <w:ind w:left="0"/>
              <w:rPr>
                <w:i/>
                <w:lang w:val="fr-BE"/>
              </w:rPr>
            </w:pPr>
            <w:r w:rsidRPr="00556478">
              <w:rPr>
                <w:i/>
                <w:lang w:val="fr-BE"/>
              </w:rPr>
              <w:t>Ces clapets sont placés sur les tuyauteries d'entrée. Ils ne sont pas une alternative pour les vannes d’isolation manuelles ou automatiques commandées à distance (vu leur fiabilité insuffisante).</w:t>
            </w:r>
          </w:p>
        </w:tc>
        <w:tc>
          <w:tcPr>
            <w:tcW w:w="5726" w:type="dxa"/>
          </w:tcPr>
          <w:p w14:paraId="78E90DC8" w14:textId="77777777" w:rsidR="00556478" w:rsidRPr="00556478" w:rsidRDefault="00556478" w:rsidP="00556478">
            <w:pPr>
              <w:pStyle w:val="Toelichtingvraag"/>
              <w:ind w:left="0"/>
              <w:rPr>
                <w:i/>
                <w:lang w:val="fr-BE"/>
              </w:rPr>
            </w:pPr>
          </w:p>
        </w:tc>
      </w:tr>
      <w:tr w:rsidR="00556478" w:rsidRPr="00556478" w14:paraId="19C347CD" w14:textId="1FC29C6E" w:rsidTr="00556478">
        <w:tc>
          <w:tcPr>
            <w:tcW w:w="8277" w:type="dxa"/>
          </w:tcPr>
          <w:p w14:paraId="05A8048D" w14:textId="77777777" w:rsidR="00556478" w:rsidRPr="00556478" w:rsidRDefault="00556478" w:rsidP="00F73648">
            <w:pPr>
              <w:pStyle w:val="Toelichtingvraag"/>
              <w:tabs>
                <w:tab w:val="left" w:pos="2411"/>
              </w:tabs>
              <w:ind w:left="0"/>
              <w:rPr>
                <w:i/>
                <w:lang w:val="fr-BE"/>
              </w:rPr>
            </w:pPr>
            <w:proofErr w:type="gramStart"/>
            <w:r w:rsidRPr="00556478">
              <w:rPr>
                <w:i/>
                <w:lang w:val="fr-BE"/>
              </w:rPr>
              <w:t>Inspection:</w:t>
            </w:r>
            <w:proofErr w:type="gramEnd"/>
            <w:r w:rsidRPr="00556478">
              <w:rPr>
                <w:i/>
                <w:lang w:val="fr-BE"/>
              </w:rPr>
              <w:tab/>
            </w:r>
          </w:p>
        </w:tc>
        <w:tc>
          <w:tcPr>
            <w:tcW w:w="5726" w:type="dxa"/>
          </w:tcPr>
          <w:p w14:paraId="07F7FBA9" w14:textId="77777777" w:rsidR="00556478" w:rsidRPr="00556478" w:rsidRDefault="00556478" w:rsidP="00556478">
            <w:pPr>
              <w:pStyle w:val="Toelichtingvraag"/>
              <w:tabs>
                <w:tab w:val="left" w:pos="2411"/>
              </w:tabs>
              <w:ind w:left="0"/>
              <w:rPr>
                <w:i/>
                <w:lang w:val="fr-BE"/>
              </w:rPr>
            </w:pPr>
          </w:p>
        </w:tc>
      </w:tr>
      <w:tr w:rsidR="00556478" w:rsidRPr="00556478" w14:paraId="4E14D1BA" w14:textId="4F7E31C0" w:rsidTr="00556478">
        <w:tc>
          <w:tcPr>
            <w:tcW w:w="8277" w:type="dxa"/>
          </w:tcPr>
          <w:p w14:paraId="73A64E40" w14:textId="77777777" w:rsidR="00556478" w:rsidRPr="00556478" w:rsidRDefault="00556478" w:rsidP="00F73648">
            <w:pPr>
              <w:pStyle w:val="toelichtingvraaginsprong1"/>
              <w:tabs>
                <w:tab w:val="clear" w:pos="1667"/>
                <w:tab w:val="num" w:pos="1637"/>
              </w:tabs>
              <w:ind w:left="1637"/>
              <w:rPr>
                <w:i/>
                <w:color w:val="0070C0"/>
                <w:lang w:val="fr-BE"/>
              </w:rPr>
            </w:pPr>
            <w:r w:rsidRPr="00556478">
              <w:rPr>
                <w:i/>
                <w:lang w:val="fr-BE"/>
              </w:rPr>
              <w:t xml:space="preserve">Le fonctionnement correct est testé périodiquement. Le test périodique d’un clapet anti-retour est la plupart du temps uniquement possible que pour </w:t>
            </w:r>
            <w:proofErr w:type="gramStart"/>
            <w:r w:rsidRPr="00556478">
              <w:rPr>
                <w:i/>
                <w:lang w:val="fr-BE"/>
              </w:rPr>
              <w:t>des grands clapets anti-retour</w:t>
            </w:r>
            <w:proofErr w:type="gramEnd"/>
            <w:r w:rsidRPr="00556478">
              <w:rPr>
                <w:i/>
                <w:lang w:val="fr-BE"/>
              </w:rPr>
              <w:t xml:space="preserve">. De petits clapets anti-retour sont plutôt remplacés périodiquement. </w:t>
            </w:r>
          </w:p>
        </w:tc>
        <w:tc>
          <w:tcPr>
            <w:tcW w:w="5726" w:type="dxa"/>
          </w:tcPr>
          <w:p w14:paraId="374764CC" w14:textId="77777777" w:rsidR="00556478" w:rsidRPr="00556478" w:rsidRDefault="00556478" w:rsidP="00556478">
            <w:pPr>
              <w:pStyle w:val="toelichtingvraaginsprong1"/>
              <w:numPr>
                <w:ilvl w:val="0"/>
                <w:numId w:val="0"/>
              </w:numPr>
              <w:ind w:left="1277"/>
              <w:rPr>
                <w:i/>
                <w:lang w:val="fr-BE"/>
              </w:rPr>
            </w:pPr>
          </w:p>
        </w:tc>
      </w:tr>
      <w:tr w:rsidR="00556478" w:rsidRPr="00556478" w14:paraId="235B7548" w14:textId="48F2BBFA" w:rsidTr="00556478">
        <w:tc>
          <w:tcPr>
            <w:tcW w:w="8277" w:type="dxa"/>
          </w:tcPr>
          <w:p w14:paraId="0FBEBCBE" w14:textId="77777777" w:rsidR="00556478" w:rsidRPr="00556478" w:rsidRDefault="00556478" w:rsidP="00F73648">
            <w:pPr>
              <w:pStyle w:val="Toelichtingvraag"/>
              <w:ind w:left="0"/>
              <w:rPr>
                <w:i/>
                <w:lang w:val="fr-BE"/>
              </w:rPr>
            </w:pPr>
            <w:proofErr w:type="gramStart"/>
            <w:r w:rsidRPr="00556478">
              <w:rPr>
                <w:i/>
                <w:lang w:val="fr-BE"/>
              </w:rPr>
              <w:t>Localisation:</w:t>
            </w:r>
            <w:proofErr w:type="gramEnd"/>
          </w:p>
        </w:tc>
        <w:tc>
          <w:tcPr>
            <w:tcW w:w="5726" w:type="dxa"/>
          </w:tcPr>
          <w:p w14:paraId="232245CE" w14:textId="77777777" w:rsidR="00556478" w:rsidRPr="00556478" w:rsidRDefault="00556478" w:rsidP="00556478">
            <w:pPr>
              <w:pStyle w:val="Toelichtingvraag"/>
              <w:ind w:left="0"/>
              <w:rPr>
                <w:i/>
                <w:lang w:val="fr-BE"/>
              </w:rPr>
            </w:pPr>
          </w:p>
        </w:tc>
      </w:tr>
      <w:tr w:rsidR="00556478" w:rsidRPr="00C51A3A" w14:paraId="0248E014" w14:textId="74DCBD75" w:rsidTr="00556478">
        <w:tc>
          <w:tcPr>
            <w:tcW w:w="8277" w:type="dxa"/>
          </w:tcPr>
          <w:p w14:paraId="06AEFDBD" w14:textId="221BADF0" w:rsidR="00556478" w:rsidRDefault="00556478" w:rsidP="00F73648">
            <w:pPr>
              <w:pStyle w:val="toelichtingvraaginsprong1"/>
              <w:tabs>
                <w:tab w:val="clear" w:pos="1667"/>
                <w:tab w:val="num" w:pos="1637"/>
              </w:tabs>
              <w:ind w:left="1637"/>
              <w:rPr>
                <w:i/>
                <w:lang w:val="fr-BE"/>
              </w:rPr>
            </w:pPr>
            <w:r w:rsidRPr="00556478">
              <w:rPr>
                <w:i/>
                <w:lang w:val="fr-BE"/>
              </w:rPr>
              <w:t>Le plus près possible contre le réservoir sous pression mobile ou le plus près possible de la connexion</w:t>
            </w:r>
            <w:r w:rsidR="001D06CA">
              <w:rPr>
                <w:i/>
                <w:lang w:val="fr-BE"/>
              </w:rPr>
              <w:t>.</w:t>
            </w:r>
          </w:p>
        </w:tc>
        <w:tc>
          <w:tcPr>
            <w:tcW w:w="5726" w:type="dxa"/>
          </w:tcPr>
          <w:p w14:paraId="535D3899" w14:textId="77777777" w:rsidR="00556478" w:rsidRPr="00556478" w:rsidRDefault="00556478" w:rsidP="00556478">
            <w:pPr>
              <w:pStyle w:val="toelichtingvraaginsprong1"/>
              <w:numPr>
                <w:ilvl w:val="0"/>
                <w:numId w:val="0"/>
              </w:numPr>
              <w:ind w:left="1277"/>
              <w:rPr>
                <w:i/>
                <w:lang w:val="fr-BE"/>
              </w:rPr>
            </w:pPr>
          </w:p>
        </w:tc>
      </w:tr>
    </w:tbl>
    <w:p w14:paraId="1253CF3B" w14:textId="1AEC93ED" w:rsidR="00D635AD" w:rsidRDefault="00D635AD" w:rsidP="00556478">
      <w:pPr>
        <w:pStyle w:val="toelichtingvraaginsprong1"/>
        <w:numPr>
          <w:ilvl w:val="0"/>
          <w:numId w:val="0"/>
        </w:numPr>
        <w:ind w:left="1277"/>
        <w:rPr>
          <w:i/>
          <w:lang w:val="fr-BE"/>
        </w:rPr>
        <w:sectPr w:rsidR="00D635AD" w:rsidSect="00202067">
          <w:pgSz w:w="16838" w:h="11906" w:orient="landscape" w:code="9"/>
          <w:pgMar w:top="1418" w:right="1418" w:bottom="1418" w:left="1418" w:header="709" w:footer="709" w:gutter="0"/>
          <w:cols w:space="708"/>
          <w:docGrid w:linePitch="360"/>
        </w:sectPr>
      </w:pPr>
    </w:p>
    <w:p w14:paraId="03A6E741" w14:textId="77777777" w:rsidR="00396B12" w:rsidRPr="00396B12" w:rsidRDefault="00396B12" w:rsidP="004A04AF">
      <w:pPr>
        <w:pStyle w:val="Kop2"/>
      </w:pPr>
      <w:bookmarkStart w:id="71" w:name="_Toc511113949"/>
      <w:bookmarkStart w:id="72" w:name="_Toc2955417"/>
      <w:bookmarkStart w:id="73" w:name="_Toc26971885"/>
      <w:r w:rsidRPr="00396B12">
        <w:lastRenderedPageBreak/>
        <w:t xml:space="preserve">Maîtrise </w:t>
      </w:r>
      <w:r w:rsidRPr="0097140F">
        <w:t>de</w:t>
      </w:r>
      <w:r w:rsidRPr="00396B12">
        <w:t xml:space="preserve"> la dispersion des substances libérées</w:t>
      </w:r>
      <w:bookmarkEnd w:id="71"/>
      <w:bookmarkEnd w:id="72"/>
      <w:bookmarkEnd w:id="73"/>
    </w:p>
    <w:tbl>
      <w:tblPr>
        <w:tblStyle w:val="Tabelraster"/>
        <w:tblW w:w="0" w:type="auto"/>
        <w:tblInd w:w="-5" w:type="dxa"/>
        <w:tblLook w:val="04A0" w:firstRow="1" w:lastRow="0" w:firstColumn="1" w:lastColumn="0" w:noHBand="0" w:noVBand="1"/>
      </w:tblPr>
      <w:tblGrid>
        <w:gridCol w:w="7994"/>
        <w:gridCol w:w="5726"/>
      </w:tblGrid>
      <w:tr w:rsidR="007229B1" w:rsidRPr="00C51A3A" w14:paraId="07745F29" w14:textId="74B629D2" w:rsidTr="00DC18F0">
        <w:tc>
          <w:tcPr>
            <w:tcW w:w="7994" w:type="dxa"/>
          </w:tcPr>
          <w:p w14:paraId="0EF927B1" w14:textId="77777777" w:rsidR="007229B1" w:rsidRPr="007229B1" w:rsidRDefault="007229B1" w:rsidP="00F73648">
            <w:pPr>
              <w:pStyle w:val="Kop3"/>
            </w:pPr>
            <w:bookmarkStart w:id="74" w:name="_Toc511113950"/>
            <w:bookmarkStart w:id="75" w:name="_Toc2955418"/>
            <w:r w:rsidRPr="007229B1">
              <w:t>Formation d’un nuage explosif dans l’espace contenant le système d’hydrogène</w:t>
            </w:r>
            <w:bookmarkEnd w:id="74"/>
            <w:bookmarkEnd w:id="75"/>
          </w:p>
        </w:tc>
        <w:tc>
          <w:tcPr>
            <w:tcW w:w="5726" w:type="dxa"/>
          </w:tcPr>
          <w:p w14:paraId="0B6F47FE" w14:textId="77777777" w:rsidR="007229B1" w:rsidRPr="007229B1" w:rsidRDefault="007229B1" w:rsidP="007229B1">
            <w:pPr>
              <w:pStyle w:val="Kop3"/>
              <w:numPr>
                <w:ilvl w:val="0"/>
                <w:numId w:val="0"/>
              </w:numPr>
            </w:pPr>
          </w:p>
        </w:tc>
      </w:tr>
      <w:tr w:rsidR="007229B1" w:rsidRPr="00C51A3A" w14:paraId="63769251" w14:textId="47298190" w:rsidTr="00DC18F0">
        <w:tc>
          <w:tcPr>
            <w:tcW w:w="7994" w:type="dxa"/>
          </w:tcPr>
          <w:p w14:paraId="167361AB" w14:textId="77777777" w:rsidR="007229B1" w:rsidRPr="007229B1" w:rsidRDefault="007229B1" w:rsidP="00F73648">
            <w:pPr>
              <w:pStyle w:val="Maatregel"/>
              <w:rPr>
                <w:lang w:val="fr-BE"/>
              </w:rPr>
            </w:pPr>
            <w:r w:rsidRPr="007229B1">
              <w:rPr>
                <w:lang w:val="fr-BE"/>
              </w:rPr>
              <w:t>Garantir une ventilation naturelle suffisante</w:t>
            </w:r>
          </w:p>
        </w:tc>
        <w:tc>
          <w:tcPr>
            <w:tcW w:w="5726" w:type="dxa"/>
          </w:tcPr>
          <w:p w14:paraId="1E5C4430" w14:textId="77777777" w:rsidR="007229B1" w:rsidRPr="007229B1" w:rsidRDefault="007229B1" w:rsidP="007229B1">
            <w:pPr>
              <w:pStyle w:val="Maatregel"/>
              <w:numPr>
                <w:ilvl w:val="0"/>
                <w:numId w:val="0"/>
              </w:numPr>
              <w:rPr>
                <w:lang w:val="fr-BE"/>
              </w:rPr>
            </w:pPr>
          </w:p>
        </w:tc>
      </w:tr>
      <w:tr w:rsidR="007229B1" w:rsidRPr="00C51A3A" w14:paraId="3E278D7D" w14:textId="54B094DE" w:rsidTr="00DC18F0">
        <w:tc>
          <w:tcPr>
            <w:tcW w:w="7994" w:type="dxa"/>
          </w:tcPr>
          <w:p w14:paraId="56D82C47" w14:textId="77777777" w:rsidR="007229B1" w:rsidRPr="007229B1" w:rsidRDefault="007229B1" w:rsidP="00F73648">
            <w:pPr>
              <w:pStyle w:val="Toelichtingvraag"/>
              <w:ind w:left="0"/>
              <w:rPr>
                <w:i/>
                <w:lang w:val="fr-BE"/>
              </w:rPr>
            </w:pPr>
            <w:r w:rsidRPr="007229B1">
              <w:rPr>
                <w:i/>
                <w:lang w:val="fr-BE"/>
              </w:rPr>
              <w:t>Si les (la batterie de) bouteilles sont(est) installées(</w:t>
            </w:r>
            <w:proofErr w:type="spellStart"/>
            <w:r w:rsidRPr="007229B1">
              <w:rPr>
                <w:i/>
                <w:lang w:val="fr-BE"/>
              </w:rPr>
              <w:t>ée</w:t>
            </w:r>
            <w:proofErr w:type="spellEnd"/>
            <w:r w:rsidRPr="007229B1">
              <w:rPr>
                <w:i/>
                <w:lang w:val="fr-BE"/>
              </w:rPr>
              <w:t>) dans un bâtiment, une ventilation naturelle suffisante doit être assurée.</w:t>
            </w:r>
          </w:p>
        </w:tc>
        <w:tc>
          <w:tcPr>
            <w:tcW w:w="5726" w:type="dxa"/>
          </w:tcPr>
          <w:p w14:paraId="154BE1AB" w14:textId="77777777" w:rsidR="007229B1" w:rsidRPr="007229B1" w:rsidRDefault="007229B1" w:rsidP="007229B1">
            <w:pPr>
              <w:pStyle w:val="Toelichtingvraag"/>
              <w:ind w:left="0"/>
              <w:rPr>
                <w:i/>
                <w:lang w:val="fr-BE"/>
              </w:rPr>
            </w:pPr>
          </w:p>
        </w:tc>
      </w:tr>
      <w:tr w:rsidR="007229B1" w:rsidRPr="007229B1" w14:paraId="58614418" w14:textId="1B1D0882" w:rsidTr="00DC18F0">
        <w:tc>
          <w:tcPr>
            <w:tcW w:w="7994" w:type="dxa"/>
          </w:tcPr>
          <w:p w14:paraId="0E6BCB41" w14:textId="77777777" w:rsidR="007229B1" w:rsidRPr="007229B1" w:rsidRDefault="007229B1" w:rsidP="00F73648">
            <w:pPr>
              <w:pStyle w:val="Toelichtingvraag"/>
              <w:ind w:left="0"/>
              <w:rPr>
                <w:i/>
                <w:lang w:val="fr-BE"/>
              </w:rPr>
            </w:pPr>
            <w:proofErr w:type="gramStart"/>
            <w:r w:rsidRPr="007229B1">
              <w:rPr>
                <w:i/>
                <w:lang w:val="fr-BE"/>
              </w:rPr>
              <w:t>Localisation:</w:t>
            </w:r>
            <w:proofErr w:type="gramEnd"/>
          </w:p>
        </w:tc>
        <w:tc>
          <w:tcPr>
            <w:tcW w:w="5726" w:type="dxa"/>
          </w:tcPr>
          <w:p w14:paraId="43DC1D39" w14:textId="77777777" w:rsidR="007229B1" w:rsidRPr="007229B1" w:rsidRDefault="007229B1" w:rsidP="007229B1">
            <w:pPr>
              <w:pStyle w:val="Toelichtingvraag"/>
              <w:ind w:left="0"/>
              <w:rPr>
                <w:i/>
                <w:lang w:val="fr-BE"/>
              </w:rPr>
            </w:pPr>
          </w:p>
        </w:tc>
      </w:tr>
      <w:tr w:rsidR="007229B1" w:rsidRPr="00C51A3A" w14:paraId="523DBABD" w14:textId="6E59DDCF" w:rsidTr="00DC18F0">
        <w:tc>
          <w:tcPr>
            <w:tcW w:w="7994" w:type="dxa"/>
          </w:tcPr>
          <w:p w14:paraId="267E3180" w14:textId="77777777" w:rsidR="007229B1" w:rsidRPr="007229B1" w:rsidRDefault="007229B1" w:rsidP="00F73648">
            <w:pPr>
              <w:pStyle w:val="toelichtingvraaginsprong1"/>
              <w:tabs>
                <w:tab w:val="clear" w:pos="1667"/>
                <w:tab w:val="num" w:pos="1637"/>
              </w:tabs>
              <w:ind w:left="1637"/>
              <w:rPr>
                <w:i/>
                <w:lang w:val="fr-BE"/>
              </w:rPr>
            </w:pPr>
            <w:r w:rsidRPr="007229B1">
              <w:rPr>
                <w:i/>
                <w:lang w:val="fr-BE"/>
              </w:rPr>
              <w:t>Les entrées d’air doivent être situées près du sol, uniquement dans les murs externes.</w:t>
            </w:r>
          </w:p>
        </w:tc>
        <w:tc>
          <w:tcPr>
            <w:tcW w:w="5726" w:type="dxa"/>
          </w:tcPr>
          <w:p w14:paraId="089F40B1" w14:textId="77777777" w:rsidR="007229B1" w:rsidRPr="007229B1" w:rsidRDefault="007229B1" w:rsidP="007229B1">
            <w:pPr>
              <w:pStyle w:val="toelichtingvraaginsprong1"/>
              <w:numPr>
                <w:ilvl w:val="0"/>
                <w:numId w:val="0"/>
              </w:numPr>
              <w:ind w:left="1277"/>
              <w:rPr>
                <w:i/>
                <w:lang w:val="fr-BE"/>
              </w:rPr>
            </w:pPr>
          </w:p>
        </w:tc>
      </w:tr>
      <w:tr w:rsidR="007229B1" w:rsidRPr="00C51A3A" w14:paraId="02267200" w14:textId="60818EC1" w:rsidTr="00DC18F0">
        <w:tc>
          <w:tcPr>
            <w:tcW w:w="7994" w:type="dxa"/>
          </w:tcPr>
          <w:p w14:paraId="2531CA31" w14:textId="77777777" w:rsidR="007229B1" w:rsidRPr="007229B1" w:rsidRDefault="007229B1" w:rsidP="00F73648">
            <w:pPr>
              <w:pStyle w:val="toelichtingvraaginsprong1"/>
              <w:tabs>
                <w:tab w:val="clear" w:pos="1667"/>
                <w:tab w:val="num" w:pos="1637"/>
              </w:tabs>
              <w:ind w:left="1637"/>
              <w:rPr>
                <w:i/>
                <w:lang w:val="fr-BE"/>
              </w:rPr>
            </w:pPr>
            <w:r w:rsidRPr="007229B1">
              <w:rPr>
                <w:i/>
                <w:lang w:val="fr-BE"/>
              </w:rPr>
              <w:t xml:space="preserve">Les sorties d’air doivent être prévues le plus haut possible dans le local, dans les murs externes ou dans le toit. </w:t>
            </w:r>
          </w:p>
        </w:tc>
        <w:tc>
          <w:tcPr>
            <w:tcW w:w="5726" w:type="dxa"/>
          </w:tcPr>
          <w:p w14:paraId="654E74C0" w14:textId="77777777" w:rsidR="007229B1" w:rsidRPr="007229B1" w:rsidRDefault="007229B1" w:rsidP="007229B1">
            <w:pPr>
              <w:pStyle w:val="toelichtingvraaginsprong1"/>
              <w:numPr>
                <w:ilvl w:val="0"/>
                <w:numId w:val="0"/>
              </w:numPr>
              <w:ind w:left="1277"/>
              <w:rPr>
                <w:i/>
                <w:lang w:val="fr-BE"/>
              </w:rPr>
            </w:pPr>
          </w:p>
        </w:tc>
      </w:tr>
      <w:tr w:rsidR="007229B1" w:rsidRPr="007229B1" w14:paraId="72FAD3BB" w14:textId="0DE1E682" w:rsidTr="00DC18F0">
        <w:tc>
          <w:tcPr>
            <w:tcW w:w="7994" w:type="dxa"/>
          </w:tcPr>
          <w:p w14:paraId="17F02652" w14:textId="77777777" w:rsidR="007229B1" w:rsidRPr="007229B1" w:rsidRDefault="007229B1" w:rsidP="00F73648">
            <w:pPr>
              <w:pStyle w:val="Toelichtingvraag"/>
              <w:ind w:left="0"/>
              <w:rPr>
                <w:i/>
                <w:lang w:val="fr-BE"/>
              </w:rPr>
            </w:pPr>
            <w:proofErr w:type="gramStart"/>
            <w:r w:rsidRPr="007229B1">
              <w:rPr>
                <w:i/>
                <w:lang w:val="fr-BE"/>
              </w:rPr>
              <w:t>Superficie:</w:t>
            </w:r>
            <w:proofErr w:type="gramEnd"/>
          </w:p>
        </w:tc>
        <w:tc>
          <w:tcPr>
            <w:tcW w:w="5726" w:type="dxa"/>
          </w:tcPr>
          <w:p w14:paraId="2E54CD43" w14:textId="77777777" w:rsidR="007229B1" w:rsidRPr="007229B1" w:rsidRDefault="007229B1" w:rsidP="007229B1">
            <w:pPr>
              <w:pStyle w:val="Toelichtingvraag"/>
              <w:ind w:left="0"/>
              <w:rPr>
                <w:i/>
                <w:lang w:val="fr-BE"/>
              </w:rPr>
            </w:pPr>
          </w:p>
        </w:tc>
      </w:tr>
      <w:tr w:rsidR="007229B1" w:rsidRPr="00C51A3A" w14:paraId="71128F5B" w14:textId="06535A7C" w:rsidTr="00DC18F0">
        <w:tc>
          <w:tcPr>
            <w:tcW w:w="7994" w:type="dxa"/>
          </w:tcPr>
          <w:p w14:paraId="1B99A9C4" w14:textId="77777777" w:rsidR="007229B1" w:rsidRPr="00354E6A" w:rsidRDefault="007229B1" w:rsidP="00F73648">
            <w:pPr>
              <w:pStyle w:val="toelichtingvraaginsprong1"/>
              <w:tabs>
                <w:tab w:val="clear" w:pos="1667"/>
                <w:tab w:val="num" w:pos="1637"/>
              </w:tabs>
              <w:ind w:left="1637"/>
              <w:rPr>
                <w:i/>
                <w:lang w:val="fr-BE"/>
              </w:rPr>
            </w:pPr>
            <w:r w:rsidRPr="007229B1">
              <w:rPr>
                <w:i/>
                <w:lang w:val="fr-BE"/>
              </w:rPr>
              <w:t>Les entrées et les sorties d’air doivent chacune avoir une superficie totale d’au-moins 0,003m²/m³ de volume du local.</w:t>
            </w:r>
          </w:p>
        </w:tc>
        <w:tc>
          <w:tcPr>
            <w:tcW w:w="5726" w:type="dxa"/>
          </w:tcPr>
          <w:p w14:paraId="46C3040A" w14:textId="77777777" w:rsidR="007229B1" w:rsidRPr="007229B1" w:rsidRDefault="007229B1" w:rsidP="007229B1">
            <w:pPr>
              <w:pStyle w:val="toelichtingvraaginsprong1"/>
              <w:numPr>
                <w:ilvl w:val="0"/>
                <w:numId w:val="0"/>
              </w:numPr>
              <w:ind w:left="1277"/>
              <w:rPr>
                <w:i/>
                <w:lang w:val="fr-BE"/>
              </w:rPr>
            </w:pPr>
          </w:p>
        </w:tc>
      </w:tr>
    </w:tbl>
    <w:p w14:paraId="435D3AB2" w14:textId="77777777" w:rsidR="00396B12" w:rsidRPr="002D0E89" w:rsidRDefault="00396B12" w:rsidP="00396B12">
      <w:pPr>
        <w:pStyle w:val="toelichtingvraaginsprong1"/>
        <w:numPr>
          <w:ilvl w:val="0"/>
          <w:numId w:val="0"/>
        </w:numPr>
        <w:ind w:left="1667"/>
        <w:rPr>
          <w:lang w:val="fr-BE"/>
        </w:rPr>
      </w:pPr>
    </w:p>
    <w:p w14:paraId="792D799D" w14:textId="77777777" w:rsidR="00BB2374" w:rsidRDefault="00BB2374" w:rsidP="00396B12">
      <w:pPr>
        <w:pStyle w:val="Toelichtingvraag"/>
        <w:rPr>
          <w:i/>
          <w:lang w:val="fr-BE"/>
        </w:rPr>
      </w:pPr>
    </w:p>
    <w:p w14:paraId="605FCE10" w14:textId="77777777" w:rsidR="00BB2374" w:rsidRDefault="00BB2374" w:rsidP="00396B12">
      <w:pPr>
        <w:pStyle w:val="Toelichtingvraag"/>
        <w:rPr>
          <w:i/>
          <w:lang w:val="fr-BE"/>
        </w:rPr>
      </w:pPr>
    </w:p>
    <w:p w14:paraId="4CE2479F" w14:textId="77777777" w:rsidR="00BB2374" w:rsidRDefault="00BB2374" w:rsidP="00396B12">
      <w:pPr>
        <w:pStyle w:val="Toelichtingvraag"/>
        <w:rPr>
          <w:i/>
          <w:lang w:val="fr-BE"/>
        </w:rPr>
      </w:pPr>
    </w:p>
    <w:p w14:paraId="4FC90BA4" w14:textId="77777777" w:rsidR="00BB2374" w:rsidRDefault="00BB2374" w:rsidP="00396B12">
      <w:pPr>
        <w:pStyle w:val="Toelichtingvraag"/>
        <w:rPr>
          <w:i/>
          <w:lang w:val="fr-BE"/>
        </w:rPr>
      </w:pPr>
    </w:p>
    <w:p w14:paraId="4D2F72CB" w14:textId="77777777" w:rsidR="00BB2374" w:rsidRDefault="00BB2374" w:rsidP="00396B12">
      <w:pPr>
        <w:pStyle w:val="Toelichtingvraag"/>
        <w:rPr>
          <w:i/>
          <w:lang w:val="fr-BE"/>
        </w:rPr>
      </w:pPr>
    </w:p>
    <w:p w14:paraId="14CBE772" w14:textId="77777777" w:rsidR="00BB2374" w:rsidRDefault="00BB2374" w:rsidP="00396B12">
      <w:pPr>
        <w:pStyle w:val="Toelichtingvraag"/>
        <w:rPr>
          <w:i/>
          <w:lang w:val="fr-BE"/>
        </w:rPr>
      </w:pPr>
    </w:p>
    <w:p w14:paraId="168ACC8E" w14:textId="77777777" w:rsidR="00BB2374" w:rsidRDefault="00BB2374" w:rsidP="00396B12">
      <w:pPr>
        <w:pStyle w:val="Toelichtingvraag"/>
        <w:rPr>
          <w:i/>
          <w:lang w:val="fr-BE"/>
        </w:rPr>
      </w:pPr>
    </w:p>
    <w:p w14:paraId="6238E996" w14:textId="0482072B" w:rsidR="00396B12" w:rsidRPr="00BB2374" w:rsidRDefault="00AC2879" w:rsidP="004A04AF">
      <w:pPr>
        <w:pStyle w:val="Kop2"/>
      </w:pPr>
      <w:bookmarkStart w:id="76" w:name="_Toc511113951"/>
      <w:bookmarkStart w:id="77" w:name="_Toc2955420"/>
      <w:bookmarkStart w:id="78" w:name="_Toc26971886"/>
      <w:r>
        <w:lastRenderedPageBreak/>
        <w:t>É</w:t>
      </w:r>
      <w:r w:rsidR="00396B12" w:rsidRPr="002D0E89">
        <w:t xml:space="preserve">viter les </w:t>
      </w:r>
      <w:r w:rsidR="00396B12" w:rsidRPr="00396B12">
        <w:t>sources</w:t>
      </w:r>
      <w:r w:rsidR="00396B12" w:rsidRPr="002D0E89">
        <w:t xml:space="preserve"> d’ignition</w:t>
      </w:r>
      <w:bookmarkEnd w:id="76"/>
      <w:bookmarkEnd w:id="77"/>
      <w:bookmarkEnd w:id="78"/>
    </w:p>
    <w:tbl>
      <w:tblPr>
        <w:tblStyle w:val="Tabelraster"/>
        <w:tblW w:w="14003" w:type="dxa"/>
        <w:tblInd w:w="-5" w:type="dxa"/>
        <w:tblLook w:val="04A0" w:firstRow="1" w:lastRow="0" w:firstColumn="1" w:lastColumn="0" w:noHBand="0" w:noVBand="1"/>
      </w:tblPr>
      <w:tblGrid>
        <w:gridCol w:w="8277"/>
        <w:gridCol w:w="5726"/>
      </w:tblGrid>
      <w:tr w:rsidR="00DC18F0" w:rsidRPr="00DC18F0" w14:paraId="225F480D" w14:textId="612A3267" w:rsidTr="00DC18F0">
        <w:tc>
          <w:tcPr>
            <w:tcW w:w="8277" w:type="dxa"/>
          </w:tcPr>
          <w:p w14:paraId="3D3481AB" w14:textId="77777777" w:rsidR="00DC18F0" w:rsidRPr="00DC18F0" w:rsidRDefault="00DC18F0" w:rsidP="00F73648">
            <w:pPr>
              <w:pStyle w:val="Kop3"/>
              <w:rPr>
                <w:highlight w:val="lightGray"/>
              </w:rPr>
            </w:pPr>
            <w:bookmarkStart w:id="79" w:name="_Toc511113952"/>
            <w:bookmarkStart w:id="80" w:name="_Toc2955421"/>
            <w:r w:rsidRPr="00DC18F0">
              <w:rPr>
                <w:highlight w:val="lightGray"/>
              </w:rPr>
              <w:t>Étincelles des appareils électriques</w:t>
            </w:r>
            <w:bookmarkEnd w:id="79"/>
            <w:bookmarkEnd w:id="80"/>
          </w:p>
        </w:tc>
        <w:tc>
          <w:tcPr>
            <w:tcW w:w="5726" w:type="dxa"/>
          </w:tcPr>
          <w:p w14:paraId="2ADC8697" w14:textId="77777777" w:rsidR="00DC18F0" w:rsidRPr="00DC18F0" w:rsidRDefault="00DC18F0" w:rsidP="00DC18F0">
            <w:pPr>
              <w:pStyle w:val="Kop3"/>
              <w:numPr>
                <w:ilvl w:val="0"/>
                <w:numId w:val="0"/>
              </w:numPr>
              <w:rPr>
                <w:highlight w:val="lightGray"/>
              </w:rPr>
            </w:pPr>
          </w:p>
        </w:tc>
      </w:tr>
      <w:tr w:rsidR="00DC18F0" w:rsidRPr="00C51A3A" w14:paraId="2CB121C8" w14:textId="69241B48" w:rsidTr="00DC18F0">
        <w:tc>
          <w:tcPr>
            <w:tcW w:w="8277" w:type="dxa"/>
          </w:tcPr>
          <w:p w14:paraId="3C5BE6C7" w14:textId="77777777" w:rsidR="00DC18F0" w:rsidRPr="00DC18F0" w:rsidRDefault="00DC18F0" w:rsidP="00F73648">
            <w:pPr>
              <w:pStyle w:val="Maatregel"/>
              <w:rPr>
                <w:lang w:val="fr-BE"/>
              </w:rPr>
            </w:pPr>
            <w:r w:rsidRPr="00DC18F0">
              <w:rPr>
                <w:lang w:val="fr-BE"/>
              </w:rPr>
              <w:t>Réalisation sûre du point de vue explosion de l’installation électrique</w:t>
            </w:r>
          </w:p>
        </w:tc>
        <w:tc>
          <w:tcPr>
            <w:tcW w:w="5726" w:type="dxa"/>
          </w:tcPr>
          <w:p w14:paraId="29377D7D" w14:textId="77777777" w:rsidR="00DC18F0" w:rsidRPr="00DC18F0" w:rsidRDefault="00DC18F0" w:rsidP="00DC18F0">
            <w:pPr>
              <w:pStyle w:val="Maatregel"/>
              <w:numPr>
                <w:ilvl w:val="0"/>
                <w:numId w:val="0"/>
              </w:numPr>
              <w:rPr>
                <w:lang w:val="fr-BE"/>
              </w:rPr>
            </w:pPr>
          </w:p>
        </w:tc>
      </w:tr>
      <w:tr w:rsidR="00DC18F0" w:rsidRPr="00C51A3A" w14:paraId="4EDFDD1A" w14:textId="50D5E034" w:rsidTr="00DC18F0">
        <w:tc>
          <w:tcPr>
            <w:tcW w:w="8277" w:type="dxa"/>
          </w:tcPr>
          <w:p w14:paraId="2269C60E" w14:textId="77777777" w:rsidR="00DC18F0" w:rsidRPr="00DC18F0" w:rsidRDefault="00DC18F0" w:rsidP="00F73648">
            <w:pPr>
              <w:pStyle w:val="Toelichtingvraag"/>
              <w:ind w:left="0"/>
              <w:rPr>
                <w:i/>
                <w:lang w:val="fr-BE"/>
              </w:rPr>
            </w:pPr>
            <w:r w:rsidRPr="00DC18F0">
              <w:rPr>
                <w:i/>
                <w:lang w:val="fr-BE"/>
              </w:rPr>
              <w:t xml:space="preserve">L’hydrogène est un gaz très facilement inflammable avec une très faible énergie minimale d‘ignition (0,02 </w:t>
            </w:r>
            <w:proofErr w:type="spellStart"/>
            <w:r w:rsidRPr="00DC18F0">
              <w:rPr>
                <w:i/>
                <w:lang w:val="fr-BE"/>
              </w:rPr>
              <w:t>mJ</w:t>
            </w:r>
            <w:proofErr w:type="spellEnd"/>
            <w:r w:rsidRPr="00DC18F0">
              <w:rPr>
                <w:i/>
                <w:lang w:val="fr-BE"/>
              </w:rPr>
              <w:t xml:space="preserve">). Un dixième de l’énergie d’une décharge d’électricité statique, un arc ou une étincelle suffit pour enflammer l‘hydrogène. A cause de la faible énergie d’ignition, l’hydrogène est classé pour le zonage comme un gaz du groupe IIC, classe de température T1 (la température d’auto-ignition de l’hydrogène est de 570°C). Des appareils électriques adaptés pour le groupe IIB + hydrogène peuvent aussi être utilisés. C’est entre autres possible pour des chariots élévateurs, de l’éclairage, des </w:t>
            </w:r>
            <w:proofErr w:type="spellStart"/>
            <w:r w:rsidRPr="00DC18F0">
              <w:rPr>
                <w:i/>
                <w:lang w:val="fr-BE"/>
              </w:rPr>
              <w:t>walkie-</w:t>
            </w:r>
            <w:proofErr w:type="gramStart"/>
            <w:r w:rsidRPr="00DC18F0">
              <w:rPr>
                <w:i/>
                <w:lang w:val="fr-BE"/>
              </w:rPr>
              <w:t>talkies</w:t>
            </w:r>
            <w:proofErr w:type="spellEnd"/>
            <w:r w:rsidRPr="00DC18F0">
              <w:rPr>
                <w:i/>
                <w:lang w:val="fr-BE"/>
              </w:rPr>
              <w:t>,…</w:t>
            </w:r>
            <w:proofErr w:type="gramEnd"/>
          </w:p>
        </w:tc>
        <w:tc>
          <w:tcPr>
            <w:tcW w:w="5726" w:type="dxa"/>
          </w:tcPr>
          <w:p w14:paraId="380702C8" w14:textId="77777777" w:rsidR="00DC18F0" w:rsidRPr="00DC18F0" w:rsidRDefault="00DC18F0" w:rsidP="00DC18F0">
            <w:pPr>
              <w:pStyle w:val="Toelichtingvraag"/>
              <w:ind w:left="0"/>
              <w:rPr>
                <w:i/>
                <w:lang w:val="fr-BE"/>
              </w:rPr>
            </w:pPr>
          </w:p>
        </w:tc>
      </w:tr>
      <w:tr w:rsidR="00DC18F0" w:rsidRPr="00C51A3A" w14:paraId="06770789" w14:textId="00028EF9" w:rsidTr="00DC18F0">
        <w:tc>
          <w:tcPr>
            <w:tcW w:w="8277" w:type="dxa"/>
          </w:tcPr>
          <w:p w14:paraId="7D321C5D" w14:textId="77777777" w:rsidR="00DC18F0" w:rsidRPr="00DC18F0" w:rsidRDefault="00DC18F0" w:rsidP="00F73648">
            <w:pPr>
              <w:pStyle w:val="Toelichtingvraag"/>
              <w:ind w:left="0"/>
              <w:rPr>
                <w:i/>
                <w:lang w:val="fr-BE"/>
              </w:rPr>
            </w:pPr>
            <w:r w:rsidRPr="00DC18F0">
              <w:rPr>
                <w:i/>
                <w:lang w:val="fr-BE"/>
              </w:rPr>
              <w:t>Les installations de stockage et le système de tuyauteries font l’objet d’un dossier de zonage et d’un document relatif à la protection contre les explosions.</w:t>
            </w:r>
          </w:p>
        </w:tc>
        <w:tc>
          <w:tcPr>
            <w:tcW w:w="5726" w:type="dxa"/>
          </w:tcPr>
          <w:p w14:paraId="7D33918A" w14:textId="77777777" w:rsidR="00DC18F0" w:rsidRPr="00DC18F0" w:rsidRDefault="00DC18F0" w:rsidP="00DC18F0">
            <w:pPr>
              <w:pStyle w:val="Toelichtingvraag"/>
              <w:ind w:left="0"/>
              <w:rPr>
                <w:i/>
                <w:lang w:val="fr-BE"/>
              </w:rPr>
            </w:pPr>
          </w:p>
        </w:tc>
      </w:tr>
      <w:tr w:rsidR="00DC18F0" w:rsidRPr="00C51A3A" w14:paraId="12B5231D" w14:textId="3E6345FB" w:rsidTr="00DC18F0">
        <w:tc>
          <w:tcPr>
            <w:tcW w:w="8277" w:type="dxa"/>
          </w:tcPr>
          <w:p w14:paraId="1F68CE0A" w14:textId="77777777" w:rsidR="00DC18F0" w:rsidRPr="00DC18F0" w:rsidRDefault="00DC18F0" w:rsidP="00F73648">
            <w:pPr>
              <w:pStyle w:val="Toelichtingvraag"/>
              <w:ind w:left="0"/>
              <w:rPr>
                <w:i/>
                <w:lang w:val="fr-BE"/>
              </w:rPr>
            </w:pPr>
            <w:r w:rsidRPr="00DC18F0">
              <w:rPr>
                <w:i/>
                <w:lang w:val="fr-BE"/>
              </w:rPr>
              <w:t xml:space="preserve">L’entreprise dispose d’une attestation de conformité établie par un organisme agréé, rédigée </w:t>
            </w:r>
            <w:proofErr w:type="gramStart"/>
            <w:r w:rsidRPr="00DC18F0">
              <w:rPr>
                <w:i/>
                <w:lang w:val="fr-BE"/>
              </w:rPr>
              <w:t>suite à</w:t>
            </w:r>
            <w:proofErr w:type="gramEnd"/>
            <w:r w:rsidRPr="00DC18F0">
              <w:rPr>
                <w:i/>
                <w:lang w:val="fr-BE"/>
              </w:rPr>
              <w:t xml:space="preserve"> la première mise en service de l’installation électrique ou suite à des modifications importantes ou des extensions significatives.</w:t>
            </w:r>
          </w:p>
        </w:tc>
        <w:tc>
          <w:tcPr>
            <w:tcW w:w="5726" w:type="dxa"/>
          </w:tcPr>
          <w:p w14:paraId="018096B6" w14:textId="77777777" w:rsidR="00DC18F0" w:rsidRPr="00DC18F0" w:rsidRDefault="00DC18F0" w:rsidP="00DC18F0">
            <w:pPr>
              <w:pStyle w:val="Toelichtingvraag"/>
              <w:ind w:left="0"/>
              <w:rPr>
                <w:i/>
                <w:lang w:val="fr-BE"/>
              </w:rPr>
            </w:pPr>
          </w:p>
        </w:tc>
      </w:tr>
      <w:tr w:rsidR="00DC18F0" w:rsidRPr="00C51A3A" w14:paraId="7F07E7EA" w14:textId="3D228681" w:rsidTr="00DC18F0">
        <w:tc>
          <w:tcPr>
            <w:tcW w:w="8277" w:type="dxa"/>
          </w:tcPr>
          <w:p w14:paraId="4A10BBF8" w14:textId="77777777" w:rsidR="00DC18F0" w:rsidRPr="00DC18F0" w:rsidRDefault="00DC18F0" w:rsidP="00F73648">
            <w:pPr>
              <w:pStyle w:val="Toelichtingvraag"/>
              <w:ind w:left="0"/>
              <w:rPr>
                <w:i/>
                <w:iCs/>
              </w:rPr>
            </w:pPr>
            <w:proofErr w:type="spellStart"/>
            <w:r w:rsidRPr="00DC18F0">
              <w:rPr>
                <w:i/>
                <w:iCs/>
              </w:rPr>
              <w:t>Cette</w:t>
            </w:r>
            <w:proofErr w:type="spellEnd"/>
            <w:r w:rsidRPr="00DC18F0">
              <w:rPr>
                <w:i/>
                <w:iCs/>
              </w:rPr>
              <w:t xml:space="preserve"> </w:t>
            </w:r>
            <w:proofErr w:type="spellStart"/>
            <w:r w:rsidRPr="00DC18F0">
              <w:rPr>
                <w:i/>
                <w:iCs/>
              </w:rPr>
              <w:t>exigence</w:t>
            </w:r>
            <w:proofErr w:type="spellEnd"/>
            <w:r w:rsidRPr="00DC18F0">
              <w:rPr>
                <w:i/>
                <w:iCs/>
              </w:rPr>
              <w:t xml:space="preserve"> </w:t>
            </w:r>
            <w:proofErr w:type="spellStart"/>
            <w:r w:rsidRPr="00DC18F0">
              <w:rPr>
                <w:i/>
                <w:iCs/>
              </w:rPr>
              <w:t>est</w:t>
            </w:r>
            <w:proofErr w:type="spellEnd"/>
            <w:r w:rsidRPr="00DC18F0">
              <w:rPr>
                <w:i/>
                <w:iCs/>
              </w:rPr>
              <w:t xml:space="preserve"> </w:t>
            </w:r>
            <w:proofErr w:type="spellStart"/>
            <w:r w:rsidRPr="00DC18F0">
              <w:rPr>
                <w:i/>
                <w:iCs/>
              </w:rPr>
              <w:t>reprise</w:t>
            </w:r>
            <w:proofErr w:type="spellEnd"/>
            <w:r w:rsidRPr="00DC18F0">
              <w:rPr>
                <w:i/>
                <w:iCs/>
              </w:rPr>
              <w:t xml:space="preserve"> à </w:t>
            </w:r>
            <w:proofErr w:type="spellStart"/>
            <w:r w:rsidRPr="00DC18F0">
              <w:rPr>
                <w:i/>
                <w:iCs/>
              </w:rPr>
              <w:t>l’article</w:t>
            </w:r>
            <w:proofErr w:type="spellEnd"/>
            <w:r w:rsidRPr="00DC18F0">
              <w:rPr>
                <w:i/>
                <w:iCs/>
              </w:rPr>
              <w:t xml:space="preserve"> 270 du „RGIE 1981“ (valable à </w:t>
            </w:r>
            <w:proofErr w:type="spellStart"/>
            <w:r w:rsidRPr="00DC18F0">
              <w:rPr>
                <w:i/>
                <w:iCs/>
              </w:rPr>
              <w:t>partir</w:t>
            </w:r>
            <w:proofErr w:type="spellEnd"/>
            <w:r w:rsidRPr="00DC18F0">
              <w:rPr>
                <w:i/>
                <w:iCs/>
              </w:rPr>
              <w:t xml:space="preserve"> de </w:t>
            </w:r>
            <w:proofErr w:type="spellStart"/>
            <w:r w:rsidRPr="00DC18F0">
              <w:rPr>
                <w:i/>
                <w:iCs/>
              </w:rPr>
              <w:t>l’entrée</w:t>
            </w:r>
            <w:proofErr w:type="spellEnd"/>
            <w:r w:rsidRPr="00DC18F0">
              <w:rPr>
                <w:i/>
                <w:iCs/>
              </w:rPr>
              <w:t xml:space="preserve"> en </w:t>
            </w:r>
            <w:proofErr w:type="spellStart"/>
            <w:r w:rsidRPr="00DC18F0">
              <w:rPr>
                <w:i/>
                <w:iCs/>
              </w:rPr>
              <w:t>vigueur</w:t>
            </w:r>
            <w:proofErr w:type="spellEnd"/>
            <w:r w:rsidRPr="00DC18F0">
              <w:rPr>
                <w:i/>
                <w:iCs/>
              </w:rPr>
              <w:t xml:space="preserve"> en 1981 </w:t>
            </w:r>
            <w:proofErr w:type="spellStart"/>
            <w:r w:rsidRPr="00DC18F0">
              <w:rPr>
                <w:i/>
                <w:iCs/>
              </w:rPr>
              <w:t>jusqu‘au</w:t>
            </w:r>
            <w:proofErr w:type="spellEnd"/>
            <w:r w:rsidRPr="00DC18F0">
              <w:rPr>
                <w:i/>
                <w:iCs/>
              </w:rPr>
              <w:t xml:space="preserve"> 31/05/2020 </w:t>
            </w:r>
            <w:proofErr w:type="spellStart"/>
            <w:r w:rsidRPr="00DC18F0">
              <w:rPr>
                <w:i/>
                <w:iCs/>
              </w:rPr>
              <w:t>inclus</w:t>
            </w:r>
            <w:proofErr w:type="spellEnd"/>
            <w:r w:rsidRPr="00DC18F0">
              <w:rPr>
                <w:i/>
                <w:iCs/>
              </w:rPr>
              <w:t xml:space="preserve">) et </w:t>
            </w:r>
            <w:proofErr w:type="spellStart"/>
            <w:r w:rsidRPr="00DC18F0">
              <w:rPr>
                <w:i/>
                <w:iCs/>
              </w:rPr>
              <w:t>dans</w:t>
            </w:r>
            <w:proofErr w:type="spellEnd"/>
            <w:r w:rsidRPr="00DC18F0">
              <w:rPr>
                <w:i/>
                <w:iCs/>
              </w:rPr>
              <w:t xml:space="preserve"> le Livre I, </w:t>
            </w:r>
            <w:proofErr w:type="spellStart"/>
            <w:r w:rsidRPr="00DC18F0">
              <w:rPr>
                <w:i/>
                <w:iCs/>
              </w:rPr>
              <w:t>chapitre</w:t>
            </w:r>
            <w:proofErr w:type="spellEnd"/>
            <w:r w:rsidRPr="00DC18F0">
              <w:rPr>
                <w:i/>
                <w:iCs/>
              </w:rPr>
              <w:t xml:space="preserve"> 6.4 du „RGIE 2020“ (valable à </w:t>
            </w:r>
            <w:proofErr w:type="spellStart"/>
            <w:r w:rsidRPr="00DC18F0">
              <w:rPr>
                <w:i/>
                <w:iCs/>
              </w:rPr>
              <w:t>partir</w:t>
            </w:r>
            <w:proofErr w:type="spellEnd"/>
            <w:r w:rsidRPr="00DC18F0">
              <w:rPr>
                <w:i/>
                <w:iCs/>
              </w:rPr>
              <w:t xml:space="preserve"> du 1/6/2020). </w:t>
            </w:r>
          </w:p>
        </w:tc>
        <w:tc>
          <w:tcPr>
            <w:tcW w:w="5726" w:type="dxa"/>
          </w:tcPr>
          <w:p w14:paraId="708EDA27" w14:textId="77777777" w:rsidR="00DC18F0" w:rsidRPr="00DC18F0" w:rsidRDefault="00DC18F0" w:rsidP="00DC18F0">
            <w:pPr>
              <w:pStyle w:val="Toelichtingvraag"/>
              <w:ind w:left="0"/>
              <w:rPr>
                <w:i/>
                <w:iCs/>
              </w:rPr>
            </w:pPr>
          </w:p>
        </w:tc>
      </w:tr>
      <w:tr w:rsidR="00DC18F0" w:rsidRPr="00C51A3A" w14:paraId="0A4EEFAD" w14:textId="335406ED" w:rsidTr="00DC18F0">
        <w:tc>
          <w:tcPr>
            <w:tcW w:w="8277" w:type="dxa"/>
          </w:tcPr>
          <w:p w14:paraId="6D58FF81" w14:textId="77777777" w:rsidR="00DC18F0" w:rsidRPr="00DC18F0" w:rsidRDefault="00DC18F0" w:rsidP="00F73648">
            <w:pPr>
              <w:pStyle w:val="Toelichtingvraag"/>
              <w:ind w:left="0"/>
              <w:rPr>
                <w:i/>
                <w:iCs/>
              </w:rPr>
            </w:pPr>
            <w:proofErr w:type="spellStart"/>
            <w:r w:rsidRPr="00DC18F0">
              <w:rPr>
                <w:i/>
                <w:iCs/>
              </w:rPr>
              <w:t>Quelque</w:t>
            </w:r>
            <w:proofErr w:type="spellEnd"/>
            <w:r w:rsidRPr="00DC18F0">
              <w:rPr>
                <w:i/>
                <w:iCs/>
              </w:rPr>
              <w:t xml:space="preserve"> </w:t>
            </w:r>
            <w:proofErr w:type="spellStart"/>
            <w:r w:rsidRPr="00DC18F0">
              <w:rPr>
                <w:i/>
                <w:iCs/>
              </w:rPr>
              <w:t>soit</w:t>
            </w:r>
            <w:proofErr w:type="spellEnd"/>
            <w:r w:rsidRPr="00DC18F0">
              <w:rPr>
                <w:i/>
                <w:iCs/>
              </w:rPr>
              <w:t xml:space="preserve"> la date de </w:t>
            </w:r>
            <w:proofErr w:type="spellStart"/>
            <w:r w:rsidRPr="00DC18F0">
              <w:rPr>
                <w:i/>
                <w:iCs/>
              </w:rPr>
              <w:t>construction</w:t>
            </w:r>
            <w:proofErr w:type="spellEnd"/>
            <w:r w:rsidRPr="00DC18F0">
              <w:rPr>
                <w:i/>
                <w:iCs/>
              </w:rPr>
              <w:t xml:space="preserve"> de </w:t>
            </w:r>
            <w:proofErr w:type="spellStart"/>
            <w:r w:rsidRPr="00DC18F0">
              <w:rPr>
                <w:i/>
                <w:iCs/>
              </w:rPr>
              <w:t>l’installation</w:t>
            </w:r>
            <w:proofErr w:type="spellEnd"/>
            <w:r w:rsidRPr="00DC18F0">
              <w:rPr>
                <w:i/>
                <w:iCs/>
              </w:rPr>
              <w:t xml:space="preserve">, </w:t>
            </w:r>
            <w:proofErr w:type="spellStart"/>
            <w:r w:rsidRPr="00DC18F0">
              <w:rPr>
                <w:i/>
                <w:iCs/>
              </w:rPr>
              <w:t>l’installation</w:t>
            </w:r>
            <w:proofErr w:type="spellEnd"/>
            <w:r w:rsidRPr="00DC18F0">
              <w:rPr>
                <w:i/>
                <w:iCs/>
              </w:rPr>
              <w:t xml:space="preserve"> </w:t>
            </w:r>
            <w:proofErr w:type="spellStart"/>
            <w:r w:rsidRPr="00DC18F0">
              <w:rPr>
                <w:i/>
                <w:iCs/>
              </w:rPr>
              <w:t>basse</w:t>
            </w:r>
            <w:proofErr w:type="spellEnd"/>
            <w:r w:rsidRPr="00DC18F0">
              <w:rPr>
                <w:i/>
                <w:iCs/>
              </w:rPr>
              <w:t xml:space="preserve"> </w:t>
            </w:r>
            <w:proofErr w:type="spellStart"/>
            <w:r w:rsidRPr="00DC18F0">
              <w:rPr>
                <w:i/>
                <w:iCs/>
              </w:rPr>
              <w:t>tension</w:t>
            </w:r>
            <w:proofErr w:type="spellEnd"/>
            <w:r w:rsidRPr="00DC18F0">
              <w:rPr>
                <w:i/>
                <w:iCs/>
              </w:rPr>
              <w:t xml:space="preserve"> </w:t>
            </w:r>
            <w:proofErr w:type="spellStart"/>
            <w:r w:rsidRPr="00DC18F0">
              <w:rPr>
                <w:i/>
                <w:iCs/>
              </w:rPr>
              <w:t>est</w:t>
            </w:r>
            <w:proofErr w:type="spellEnd"/>
            <w:r w:rsidRPr="00DC18F0">
              <w:rPr>
                <w:i/>
                <w:iCs/>
              </w:rPr>
              <w:t>:</w:t>
            </w:r>
          </w:p>
        </w:tc>
        <w:tc>
          <w:tcPr>
            <w:tcW w:w="5726" w:type="dxa"/>
          </w:tcPr>
          <w:p w14:paraId="399A7635" w14:textId="77777777" w:rsidR="00DC18F0" w:rsidRPr="00DC18F0" w:rsidRDefault="00DC18F0" w:rsidP="00DC18F0">
            <w:pPr>
              <w:pStyle w:val="Toelichtingvraag"/>
              <w:ind w:left="0"/>
              <w:rPr>
                <w:i/>
                <w:iCs/>
              </w:rPr>
            </w:pPr>
          </w:p>
        </w:tc>
      </w:tr>
      <w:tr w:rsidR="00DC18F0" w:rsidRPr="00C51A3A" w14:paraId="65DD6B56" w14:textId="75B5AD5C" w:rsidTr="00DC18F0">
        <w:tc>
          <w:tcPr>
            <w:tcW w:w="8277" w:type="dxa"/>
          </w:tcPr>
          <w:p w14:paraId="114D8469" w14:textId="77777777" w:rsidR="00DC18F0" w:rsidRPr="00DC18F0" w:rsidRDefault="00DC18F0" w:rsidP="00797A0C">
            <w:pPr>
              <w:pStyle w:val="Toelichtingvraag"/>
              <w:numPr>
                <w:ilvl w:val="0"/>
                <w:numId w:val="24"/>
              </w:numPr>
              <w:rPr>
                <w:i/>
                <w:iCs/>
              </w:rPr>
            </w:pPr>
            <w:proofErr w:type="spellStart"/>
            <w:r w:rsidRPr="00DC18F0">
              <w:rPr>
                <w:i/>
                <w:iCs/>
              </w:rPr>
              <w:t>contrôlée</w:t>
            </w:r>
            <w:proofErr w:type="spellEnd"/>
            <w:r w:rsidRPr="00DC18F0">
              <w:rPr>
                <w:i/>
                <w:iCs/>
              </w:rPr>
              <w:t xml:space="preserve"> </w:t>
            </w:r>
            <w:proofErr w:type="spellStart"/>
            <w:r w:rsidRPr="00DC18F0">
              <w:rPr>
                <w:i/>
                <w:iCs/>
              </w:rPr>
              <w:t>annuellement</w:t>
            </w:r>
            <w:proofErr w:type="spellEnd"/>
            <w:r w:rsidRPr="00DC18F0">
              <w:rPr>
                <w:i/>
                <w:iCs/>
              </w:rPr>
              <w:t xml:space="preserve"> </w:t>
            </w:r>
            <w:proofErr w:type="spellStart"/>
            <w:r w:rsidRPr="00DC18F0">
              <w:rPr>
                <w:i/>
                <w:iCs/>
              </w:rPr>
              <w:t>pour</w:t>
            </w:r>
            <w:proofErr w:type="spellEnd"/>
            <w:r w:rsidRPr="00DC18F0">
              <w:rPr>
                <w:i/>
                <w:iCs/>
              </w:rPr>
              <w:t xml:space="preserve"> </w:t>
            </w:r>
            <w:proofErr w:type="spellStart"/>
            <w:r w:rsidRPr="00DC18F0">
              <w:rPr>
                <w:i/>
                <w:iCs/>
              </w:rPr>
              <w:t>les</w:t>
            </w:r>
            <w:proofErr w:type="spellEnd"/>
            <w:r w:rsidRPr="00DC18F0">
              <w:rPr>
                <w:i/>
                <w:iCs/>
              </w:rPr>
              <w:t xml:space="preserve"> </w:t>
            </w:r>
            <w:proofErr w:type="spellStart"/>
            <w:r w:rsidRPr="00DC18F0">
              <w:rPr>
                <w:i/>
                <w:iCs/>
              </w:rPr>
              <w:t>installations</w:t>
            </w:r>
            <w:proofErr w:type="spellEnd"/>
            <w:r w:rsidRPr="00DC18F0">
              <w:rPr>
                <w:i/>
                <w:iCs/>
              </w:rPr>
              <w:t xml:space="preserve"> </w:t>
            </w:r>
            <w:proofErr w:type="spellStart"/>
            <w:r w:rsidRPr="00DC18F0">
              <w:rPr>
                <w:i/>
                <w:iCs/>
              </w:rPr>
              <w:t>électriques</w:t>
            </w:r>
            <w:proofErr w:type="spellEnd"/>
            <w:r w:rsidRPr="00DC18F0">
              <w:rPr>
                <w:i/>
                <w:iCs/>
              </w:rPr>
              <w:t xml:space="preserve"> </w:t>
            </w:r>
            <w:proofErr w:type="spellStart"/>
            <w:r w:rsidRPr="00DC18F0">
              <w:rPr>
                <w:i/>
                <w:iCs/>
              </w:rPr>
              <w:t>déplaçables</w:t>
            </w:r>
            <w:proofErr w:type="spellEnd"/>
            <w:r w:rsidRPr="00DC18F0">
              <w:rPr>
                <w:i/>
                <w:iCs/>
              </w:rPr>
              <w:t xml:space="preserve">, mobiles </w:t>
            </w:r>
            <w:proofErr w:type="spellStart"/>
            <w:r w:rsidRPr="00DC18F0">
              <w:rPr>
                <w:i/>
                <w:iCs/>
              </w:rPr>
              <w:t>ou</w:t>
            </w:r>
            <w:proofErr w:type="spellEnd"/>
            <w:r w:rsidRPr="00DC18F0">
              <w:rPr>
                <w:i/>
                <w:iCs/>
              </w:rPr>
              <w:t xml:space="preserve"> </w:t>
            </w:r>
            <w:proofErr w:type="spellStart"/>
            <w:r w:rsidRPr="00DC18F0">
              <w:rPr>
                <w:i/>
                <w:iCs/>
              </w:rPr>
              <w:t>temporaires</w:t>
            </w:r>
            <w:proofErr w:type="spellEnd"/>
            <w:r w:rsidRPr="00DC18F0">
              <w:rPr>
                <w:i/>
                <w:iCs/>
              </w:rPr>
              <w:t xml:space="preserve"> (à </w:t>
            </w:r>
            <w:proofErr w:type="spellStart"/>
            <w:r w:rsidRPr="00DC18F0">
              <w:rPr>
                <w:i/>
                <w:iCs/>
              </w:rPr>
              <w:t>partir</w:t>
            </w:r>
            <w:proofErr w:type="spellEnd"/>
            <w:r w:rsidRPr="00DC18F0">
              <w:rPr>
                <w:i/>
                <w:iCs/>
              </w:rPr>
              <w:t xml:space="preserve"> du 1/6/2020 </w:t>
            </w:r>
            <w:proofErr w:type="spellStart"/>
            <w:r w:rsidRPr="00DC18F0">
              <w:rPr>
                <w:i/>
                <w:iCs/>
              </w:rPr>
              <w:t>conformément</w:t>
            </w:r>
            <w:proofErr w:type="spellEnd"/>
            <w:r w:rsidRPr="00DC18F0">
              <w:rPr>
                <w:i/>
                <w:iCs/>
              </w:rPr>
              <w:t xml:space="preserve"> au RGIE 2020)</w:t>
            </w:r>
          </w:p>
        </w:tc>
        <w:tc>
          <w:tcPr>
            <w:tcW w:w="5726" w:type="dxa"/>
          </w:tcPr>
          <w:p w14:paraId="55C8A805" w14:textId="77777777" w:rsidR="00DC18F0" w:rsidRPr="00DC18F0" w:rsidRDefault="00DC18F0" w:rsidP="00DC18F0">
            <w:pPr>
              <w:pStyle w:val="Toelichtingvraag"/>
              <w:rPr>
                <w:i/>
                <w:iCs/>
              </w:rPr>
            </w:pPr>
          </w:p>
        </w:tc>
      </w:tr>
      <w:tr w:rsidR="00DC18F0" w:rsidRPr="00C51A3A" w14:paraId="1029C275" w14:textId="0DE29C90" w:rsidTr="00DC18F0">
        <w:tc>
          <w:tcPr>
            <w:tcW w:w="8277" w:type="dxa"/>
          </w:tcPr>
          <w:p w14:paraId="7A6BAF1C" w14:textId="77777777" w:rsidR="00DC18F0" w:rsidRPr="00DC18F0" w:rsidRDefault="00DC18F0" w:rsidP="00797A0C">
            <w:pPr>
              <w:pStyle w:val="Toelichtingvraag"/>
              <w:numPr>
                <w:ilvl w:val="0"/>
                <w:numId w:val="24"/>
              </w:numPr>
              <w:rPr>
                <w:i/>
                <w:iCs/>
              </w:rPr>
            </w:pPr>
            <w:proofErr w:type="spellStart"/>
            <w:r w:rsidRPr="00DC18F0">
              <w:rPr>
                <w:i/>
                <w:iCs/>
              </w:rPr>
              <w:t>contrôlée</w:t>
            </w:r>
            <w:proofErr w:type="spellEnd"/>
            <w:r w:rsidRPr="00DC18F0">
              <w:rPr>
                <w:i/>
                <w:iCs/>
              </w:rPr>
              <w:t xml:space="preserve"> </w:t>
            </w:r>
            <w:proofErr w:type="spellStart"/>
            <w:r w:rsidRPr="00DC18F0">
              <w:rPr>
                <w:i/>
                <w:iCs/>
              </w:rPr>
              <w:t>annuellement</w:t>
            </w:r>
            <w:proofErr w:type="spellEnd"/>
            <w:r w:rsidRPr="00DC18F0">
              <w:rPr>
                <w:i/>
                <w:iCs/>
              </w:rPr>
              <w:t xml:space="preserve"> </w:t>
            </w:r>
            <w:proofErr w:type="spellStart"/>
            <w:r w:rsidRPr="00DC18F0">
              <w:rPr>
                <w:i/>
                <w:iCs/>
              </w:rPr>
              <w:t>pour</w:t>
            </w:r>
            <w:proofErr w:type="spellEnd"/>
            <w:r w:rsidRPr="00DC18F0">
              <w:rPr>
                <w:i/>
                <w:iCs/>
              </w:rPr>
              <w:t xml:space="preserve"> </w:t>
            </w:r>
            <w:proofErr w:type="spellStart"/>
            <w:r w:rsidRPr="00DC18F0">
              <w:rPr>
                <w:i/>
                <w:iCs/>
              </w:rPr>
              <w:t>les</w:t>
            </w:r>
            <w:proofErr w:type="spellEnd"/>
            <w:r w:rsidRPr="00DC18F0">
              <w:rPr>
                <w:i/>
                <w:iCs/>
              </w:rPr>
              <w:t xml:space="preserve"> </w:t>
            </w:r>
            <w:proofErr w:type="spellStart"/>
            <w:r w:rsidRPr="00DC18F0">
              <w:rPr>
                <w:i/>
                <w:iCs/>
              </w:rPr>
              <w:t>installations</w:t>
            </w:r>
            <w:proofErr w:type="spellEnd"/>
            <w:r w:rsidRPr="00DC18F0">
              <w:rPr>
                <w:i/>
                <w:iCs/>
              </w:rPr>
              <w:t xml:space="preserve"> </w:t>
            </w:r>
            <w:proofErr w:type="spellStart"/>
            <w:r w:rsidRPr="00DC18F0">
              <w:rPr>
                <w:i/>
                <w:iCs/>
              </w:rPr>
              <w:t>électriques</w:t>
            </w:r>
            <w:proofErr w:type="spellEnd"/>
            <w:r w:rsidRPr="00DC18F0">
              <w:rPr>
                <w:i/>
                <w:iCs/>
              </w:rPr>
              <w:t xml:space="preserve"> </w:t>
            </w:r>
            <w:proofErr w:type="spellStart"/>
            <w:r w:rsidRPr="00DC18F0">
              <w:rPr>
                <w:i/>
                <w:iCs/>
              </w:rPr>
              <w:t>dans</w:t>
            </w:r>
            <w:proofErr w:type="spellEnd"/>
            <w:r w:rsidRPr="00DC18F0">
              <w:rPr>
                <w:i/>
                <w:iCs/>
              </w:rPr>
              <w:t xml:space="preserve"> des </w:t>
            </w:r>
            <w:proofErr w:type="spellStart"/>
            <w:r w:rsidRPr="00DC18F0">
              <w:rPr>
                <w:i/>
                <w:iCs/>
              </w:rPr>
              <w:t>zones</w:t>
            </w:r>
            <w:proofErr w:type="spellEnd"/>
            <w:r w:rsidRPr="00DC18F0">
              <w:rPr>
                <w:i/>
                <w:iCs/>
              </w:rPr>
              <w:t xml:space="preserve"> à </w:t>
            </w:r>
            <w:proofErr w:type="spellStart"/>
            <w:r w:rsidRPr="00DC18F0">
              <w:rPr>
                <w:i/>
                <w:iCs/>
              </w:rPr>
              <w:t>risques</w:t>
            </w:r>
            <w:proofErr w:type="spellEnd"/>
            <w:r w:rsidRPr="00DC18F0">
              <w:rPr>
                <w:i/>
                <w:iCs/>
              </w:rPr>
              <w:t xml:space="preserve"> </w:t>
            </w:r>
            <w:proofErr w:type="spellStart"/>
            <w:r w:rsidRPr="00DC18F0">
              <w:rPr>
                <w:i/>
                <w:iCs/>
              </w:rPr>
              <w:t>d‘explosion</w:t>
            </w:r>
            <w:proofErr w:type="spellEnd"/>
            <w:r w:rsidRPr="00DC18F0">
              <w:rPr>
                <w:i/>
                <w:iCs/>
              </w:rPr>
              <w:t xml:space="preserve"> (à </w:t>
            </w:r>
            <w:proofErr w:type="spellStart"/>
            <w:r w:rsidRPr="00DC18F0">
              <w:rPr>
                <w:i/>
                <w:iCs/>
              </w:rPr>
              <w:t>partir</w:t>
            </w:r>
            <w:proofErr w:type="spellEnd"/>
            <w:r w:rsidRPr="00DC18F0">
              <w:rPr>
                <w:i/>
                <w:iCs/>
              </w:rPr>
              <w:t xml:space="preserve"> du 1/6/2020 </w:t>
            </w:r>
            <w:proofErr w:type="spellStart"/>
            <w:r w:rsidRPr="00DC18F0">
              <w:rPr>
                <w:i/>
                <w:iCs/>
              </w:rPr>
              <w:t>conformément</w:t>
            </w:r>
            <w:proofErr w:type="spellEnd"/>
            <w:r w:rsidRPr="00DC18F0">
              <w:rPr>
                <w:i/>
                <w:iCs/>
              </w:rPr>
              <w:t xml:space="preserve"> au RGIE 2020)</w:t>
            </w:r>
          </w:p>
        </w:tc>
        <w:tc>
          <w:tcPr>
            <w:tcW w:w="5726" w:type="dxa"/>
          </w:tcPr>
          <w:p w14:paraId="499D047F" w14:textId="77777777" w:rsidR="00DC18F0" w:rsidRPr="00DC18F0" w:rsidRDefault="00DC18F0" w:rsidP="00DC18F0">
            <w:pPr>
              <w:pStyle w:val="Toelichtingvraag"/>
              <w:rPr>
                <w:i/>
                <w:iCs/>
              </w:rPr>
            </w:pPr>
          </w:p>
        </w:tc>
      </w:tr>
      <w:tr w:rsidR="00DC18F0" w:rsidRPr="00C51A3A" w14:paraId="333E4384" w14:textId="27C26137" w:rsidTr="00DC18F0">
        <w:tc>
          <w:tcPr>
            <w:tcW w:w="8277" w:type="dxa"/>
          </w:tcPr>
          <w:p w14:paraId="2D15AA98" w14:textId="77777777" w:rsidR="00DC18F0" w:rsidRPr="00DC18F0" w:rsidRDefault="00DC18F0" w:rsidP="00797A0C">
            <w:pPr>
              <w:pStyle w:val="Toelichtingvraag"/>
              <w:numPr>
                <w:ilvl w:val="0"/>
                <w:numId w:val="24"/>
              </w:numPr>
              <w:rPr>
                <w:i/>
                <w:iCs/>
              </w:rPr>
            </w:pPr>
            <w:proofErr w:type="spellStart"/>
            <w:r w:rsidRPr="00DC18F0">
              <w:rPr>
                <w:i/>
                <w:iCs/>
              </w:rPr>
              <w:lastRenderedPageBreak/>
              <w:t>contrôlée</w:t>
            </w:r>
            <w:proofErr w:type="spellEnd"/>
            <w:r w:rsidRPr="00DC18F0">
              <w:rPr>
                <w:i/>
                <w:iCs/>
              </w:rPr>
              <w:t xml:space="preserve"> </w:t>
            </w:r>
            <w:proofErr w:type="spellStart"/>
            <w:r w:rsidRPr="00DC18F0">
              <w:rPr>
                <w:i/>
                <w:iCs/>
              </w:rPr>
              <w:t>tous</w:t>
            </w:r>
            <w:proofErr w:type="spellEnd"/>
            <w:r w:rsidRPr="00DC18F0">
              <w:rPr>
                <w:i/>
                <w:iCs/>
              </w:rPr>
              <w:t xml:space="preserve"> </w:t>
            </w:r>
            <w:proofErr w:type="spellStart"/>
            <w:r w:rsidRPr="00DC18F0">
              <w:rPr>
                <w:i/>
                <w:iCs/>
              </w:rPr>
              <w:t>les</w:t>
            </w:r>
            <w:proofErr w:type="spellEnd"/>
            <w:r w:rsidRPr="00DC18F0">
              <w:rPr>
                <w:i/>
                <w:iCs/>
              </w:rPr>
              <w:t xml:space="preserve"> 5 ans </w:t>
            </w:r>
            <w:proofErr w:type="spellStart"/>
            <w:r w:rsidRPr="00DC18F0">
              <w:rPr>
                <w:i/>
                <w:iCs/>
              </w:rPr>
              <w:t>pour</w:t>
            </w:r>
            <w:proofErr w:type="spellEnd"/>
            <w:r w:rsidRPr="00DC18F0">
              <w:rPr>
                <w:i/>
                <w:iCs/>
              </w:rPr>
              <w:t xml:space="preserve"> </w:t>
            </w:r>
            <w:proofErr w:type="spellStart"/>
            <w:r w:rsidRPr="00DC18F0">
              <w:rPr>
                <w:i/>
                <w:iCs/>
              </w:rPr>
              <w:t>les</w:t>
            </w:r>
            <w:proofErr w:type="spellEnd"/>
            <w:r w:rsidRPr="00DC18F0">
              <w:rPr>
                <w:i/>
                <w:iCs/>
              </w:rPr>
              <w:t xml:space="preserve"> </w:t>
            </w:r>
            <w:proofErr w:type="spellStart"/>
            <w:r w:rsidRPr="00DC18F0">
              <w:rPr>
                <w:i/>
                <w:iCs/>
              </w:rPr>
              <w:t>autres</w:t>
            </w:r>
            <w:proofErr w:type="spellEnd"/>
            <w:r w:rsidRPr="00DC18F0">
              <w:rPr>
                <w:i/>
                <w:iCs/>
              </w:rPr>
              <w:t xml:space="preserve"> </w:t>
            </w:r>
            <w:proofErr w:type="spellStart"/>
            <w:r w:rsidRPr="00DC18F0">
              <w:rPr>
                <w:i/>
                <w:iCs/>
              </w:rPr>
              <w:t>installations</w:t>
            </w:r>
            <w:proofErr w:type="spellEnd"/>
            <w:r w:rsidRPr="00DC18F0">
              <w:rPr>
                <w:i/>
                <w:iCs/>
              </w:rPr>
              <w:t xml:space="preserve"> </w:t>
            </w:r>
            <w:proofErr w:type="spellStart"/>
            <w:r w:rsidRPr="00DC18F0">
              <w:rPr>
                <w:i/>
                <w:iCs/>
              </w:rPr>
              <w:t>électriques</w:t>
            </w:r>
            <w:proofErr w:type="spellEnd"/>
            <w:r w:rsidRPr="00DC18F0">
              <w:rPr>
                <w:i/>
                <w:iCs/>
              </w:rPr>
              <w:t>.</w:t>
            </w:r>
          </w:p>
        </w:tc>
        <w:tc>
          <w:tcPr>
            <w:tcW w:w="5726" w:type="dxa"/>
          </w:tcPr>
          <w:p w14:paraId="67185617" w14:textId="77777777" w:rsidR="00DC18F0" w:rsidRPr="00DC18F0" w:rsidRDefault="00DC18F0" w:rsidP="00DC18F0">
            <w:pPr>
              <w:pStyle w:val="Toelichtingvraag"/>
              <w:rPr>
                <w:i/>
                <w:iCs/>
              </w:rPr>
            </w:pPr>
          </w:p>
        </w:tc>
      </w:tr>
      <w:tr w:rsidR="00DC18F0" w:rsidRPr="00C51A3A" w14:paraId="7A5742AE" w14:textId="2BABABC4" w:rsidTr="00DC18F0">
        <w:tc>
          <w:tcPr>
            <w:tcW w:w="8277" w:type="dxa"/>
          </w:tcPr>
          <w:p w14:paraId="76B0DE90" w14:textId="77777777" w:rsidR="00DC18F0" w:rsidRPr="00DC18F0" w:rsidRDefault="00DC18F0" w:rsidP="00F73648">
            <w:pPr>
              <w:pStyle w:val="Toelichtingvraag"/>
              <w:ind w:left="0"/>
              <w:rPr>
                <w:i/>
                <w:iCs/>
              </w:rPr>
            </w:pPr>
            <w:r w:rsidRPr="00DC18F0">
              <w:rPr>
                <w:i/>
                <w:iCs/>
              </w:rPr>
              <w:t xml:space="preserve">Ces </w:t>
            </w:r>
            <w:proofErr w:type="spellStart"/>
            <w:r w:rsidRPr="00DC18F0">
              <w:rPr>
                <w:i/>
                <w:iCs/>
              </w:rPr>
              <w:t>délais</w:t>
            </w:r>
            <w:proofErr w:type="spellEnd"/>
            <w:r w:rsidRPr="00DC18F0">
              <w:rPr>
                <w:i/>
                <w:iCs/>
              </w:rPr>
              <w:t xml:space="preserve"> </w:t>
            </w:r>
            <w:proofErr w:type="spellStart"/>
            <w:r w:rsidRPr="00DC18F0">
              <w:rPr>
                <w:i/>
                <w:iCs/>
              </w:rPr>
              <w:t>peuvent</w:t>
            </w:r>
            <w:proofErr w:type="spellEnd"/>
            <w:r w:rsidRPr="00DC18F0">
              <w:rPr>
                <w:i/>
                <w:iCs/>
              </w:rPr>
              <w:t xml:space="preserve"> </w:t>
            </w:r>
            <w:proofErr w:type="spellStart"/>
            <w:r w:rsidRPr="00DC18F0">
              <w:rPr>
                <w:i/>
                <w:iCs/>
              </w:rPr>
              <w:t>encore</w:t>
            </w:r>
            <w:proofErr w:type="spellEnd"/>
            <w:r w:rsidRPr="00DC18F0">
              <w:rPr>
                <w:i/>
                <w:iCs/>
              </w:rPr>
              <w:t xml:space="preserve"> </w:t>
            </w:r>
            <w:proofErr w:type="spellStart"/>
            <w:r w:rsidRPr="00DC18F0">
              <w:rPr>
                <w:i/>
                <w:iCs/>
              </w:rPr>
              <w:t>être</w:t>
            </w:r>
            <w:proofErr w:type="spellEnd"/>
            <w:r w:rsidRPr="00DC18F0">
              <w:rPr>
                <w:i/>
                <w:iCs/>
              </w:rPr>
              <w:t xml:space="preserve"> </w:t>
            </w:r>
            <w:proofErr w:type="spellStart"/>
            <w:r w:rsidRPr="00DC18F0">
              <w:rPr>
                <w:i/>
                <w:iCs/>
              </w:rPr>
              <w:t>raccourcis</w:t>
            </w:r>
            <w:proofErr w:type="spellEnd"/>
            <w:r w:rsidRPr="00DC18F0">
              <w:rPr>
                <w:i/>
                <w:iCs/>
              </w:rPr>
              <w:t xml:space="preserve"> si c’est </w:t>
            </w:r>
            <w:proofErr w:type="spellStart"/>
            <w:r w:rsidRPr="00DC18F0">
              <w:rPr>
                <w:i/>
                <w:iCs/>
              </w:rPr>
              <w:t>mentionné</w:t>
            </w:r>
            <w:proofErr w:type="spellEnd"/>
            <w:r w:rsidRPr="00DC18F0">
              <w:rPr>
                <w:i/>
                <w:iCs/>
              </w:rPr>
              <w:t xml:space="preserve"> </w:t>
            </w:r>
            <w:proofErr w:type="spellStart"/>
            <w:r w:rsidRPr="00DC18F0">
              <w:rPr>
                <w:i/>
                <w:iCs/>
              </w:rPr>
              <w:t>ainsi</w:t>
            </w:r>
            <w:proofErr w:type="spellEnd"/>
            <w:r w:rsidRPr="00DC18F0">
              <w:rPr>
                <w:i/>
                <w:iCs/>
              </w:rPr>
              <w:t xml:space="preserve"> </w:t>
            </w:r>
            <w:proofErr w:type="spellStart"/>
            <w:r w:rsidRPr="00DC18F0">
              <w:rPr>
                <w:i/>
                <w:iCs/>
              </w:rPr>
              <w:t>dans</w:t>
            </w:r>
            <w:proofErr w:type="spellEnd"/>
            <w:r w:rsidRPr="00DC18F0">
              <w:rPr>
                <w:i/>
                <w:iCs/>
              </w:rPr>
              <w:t xml:space="preserve"> le </w:t>
            </w:r>
            <w:proofErr w:type="spellStart"/>
            <w:r w:rsidRPr="00DC18F0">
              <w:rPr>
                <w:i/>
                <w:iCs/>
              </w:rPr>
              <w:t>permis</w:t>
            </w:r>
            <w:proofErr w:type="spellEnd"/>
            <w:r w:rsidRPr="00DC18F0">
              <w:rPr>
                <w:i/>
                <w:iCs/>
              </w:rPr>
              <w:t xml:space="preserve"> </w:t>
            </w:r>
            <w:proofErr w:type="spellStart"/>
            <w:r w:rsidRPr="00DC18F0">
              <w:rPr>
                <w:i/>
                <w:iCs/>
              </w:rPr>
              <w:t>d’environnement</w:t>
            </w:r>
            <w:proofErr w:type="spellEnd"/>
            <w:r w:rsidRPr="00DC18F0">
              <w:rPr>
                <w:i/>
                <w:iCs/>
              </w:rPr>
              <w:t xml:space="preserve"> </w:t>
            </w:r>
            <w:proofErr w:type="spellStart"/>
            <w:r w:rsidRPr="00DC18F0">
              <w:rPr>
                <w:i/>
                <w:iCs/>
              </w:rPr>
              <w:t>ou</w:t>
            </w:r>
            <w:proofErr w:type="spellEnd"/>
            <w:r w:rsidRPr="00DC18F0">
              <w:rPr>
                <w:i/>
                <w:iCs/>
              </w:rPr>
              <w:t xml:space="preserve"> </w:t>
            </w:r>
            <w:proofErr w:type="spellStart"/>
            <w:r w:rsidRPr="00DC18F0">
              <w:rPr>
                <w:i/>
                <w:iCs/>
              </w:rPr>
              <w:t>dans</w:t>
            </w:r>
            <w:proofErr w:type="spellEnd"/>
            <w:r w:rsidRPr="00DC18F0">
              <w:rPr>
                <w:i/>
                <w:iCs/>
              </w:rPr>
              <w:t xml:space="preserve"> le </w:t>
            </w:r>
            <w:proofErr w:type="spellStart"/>
            <w:r w:rsidRPr="00DC18F0">
              <w:rPr>
                <w:i/>
                <w:iCs/>
              </w:rPr>
              <w:t>dernier</w:t>
            </w:r>
            <w:proofErr w:type="spellEnd"/>
            <w:r w:rsidRPr="00DC18F0">
              <w:rPr>
                <w:i/>
                <w:iCs/>
              </w:rPr>
              <w:t xml:space="preserve"> </w:t>
            </w:r>
            <w:proofErr w:type="spellStart"/>
            <w:r w:rsidRPr="00DC18F0">
              <w:rPr>
                <w:i/>
                <w:iCs/>
              </w:rPr>
              <w:t>rapport</w:t>
            </w:r>
            <w:proofErr w:type="spellEnd"/>
            <w:r w:rsidRPr="00DC18F0">
              <w:rPr>
                <w:i/>
                <w:iCs/>
              </w:rPr>
              <w:t xml:space="preserve"> de </w:t>
            </w:r>
            <w:proofErr w:type="spellStart"/>
            <w:r w:rsidRPr="00DC18F0">
              <w:rPr>
                <w:i/>
                <w:iCs/>
              </w:rPr>
              <w:t>contrôle</w:t>
            </w:r>
            <w:proofErr w:type="spellEnd"/>
            <w:r w:rsidRPr="00DC18F0">
              <w:rPr>
                <w:i/>
                <w:iCs/>
              </w:rPr>
              <w:t xml:space="preserve">. </w:t>
            </w:r>
          </w:p>
        </w:tc>
        <w:tc>
          <w:tcPr>
            <w:tcW w:w="5726" w:type="dxa"/>
          </w:tcPr>
          <w:p w14:paraId="73E937E5" w14:textId="77777777" w:rsidR="00DC18F0" w:rsidRPr="00DC18F0" w:rsidRDefault="00DC18F0" w:rsidP="00DC18F0">
            <w:pPr>
              <w:pStyle w:val="Toelichtingvraag"/>
              <w:ind w:left="0"/>
              <w:rPr>
                <w:i/>
                <w:iCs/>
              </w:rPr>
            </w:pPr>
          </w:p>
        </w:tc>
      </w:tr>
      <w:tr w:rsidR="00DC18F0" w:rsidRPr="00C51A3A" w14:paraId="7AFC08AB" w14:textId="55124726" w:rsidTr="00DC18F0">
        <w:tc>
          <w:tcPr>
            <w:tcW w:w="8277" w:type="dxa"/>
          </w:tcPr>
          <w:p w14:paraId="00A5FD88" w14:textId="77777777" w:rsidR="00DC18F0" w:rsidRPr="00DC18F0" w:rsidRDefault="00DC18F0" w:rsidP="00F73648">
            <w:pPr>
              <w:pStyle w:val="Toelichtingvraag"/>
              <w:ind w:left="0"/>
              <w:rPr>
                <w:i/>
                <w:lang w:val="fr-BE"/>
              </w:rPr>
            </w:pPr>
            <w:r w:rsidRPr="00DC18F0">
              <w:rPr>
                <w:i/>
                <w:lang w:val="fr-BE"/>
              </w:rPr>
              <w:t>Si des infractions sont mentionnées dans le rapport de contrôle périodique, l’exploitant démontre que les réparations ou adaptations nécessaires ont été correctement exécutées (ou que leur exécution est planifiée).</w:t>
            </w:r>
          </w:p>
        </w:tc>
        <w:tc>
          <w:tcPr>
            <w:tcW w:w="5726" w:type="dxa"/>
          </w:tcPr>
          <w:p w14:paraId="3940597E" w14:textId="77777777" w:rsidR="00DC18F0" w:rsidRPr="00DC18F0" w:rsidRDefault="00DC18F0" w:rsidP="00DC18F0">
            <w:pPr>
              <w:pStyle w:val="Toelichtingvraag"/>
              <w:ind w:left="0"/>
              <w:rPr>
                <w:i/>
                <w:lang w:val="fr-BE"/>
              </w:rPr>
            </w:pPr>
          </w:p>
        </w:tc>
      </w:tr>
      <w:tr w:rsidR="00DC18F0" w:rsidRPr="00C51A3A" w14:paraId="4D58591D" w14:textId="74B604B2" w:rsidTr="00DC18F0">
        <w:tc>
          <w:tcPr>
            <w:tcW w:w="8277" w:type="dxa"/>
          </w:tcPr>
          <w:p w14:paraId="31E58627" w14:textId="77777777" w:rsidR="00DC18F0" w:rsidRPr="00DC18F0" w:rsidRDefault="00DC18F0" w:rsidP="00F73648">
            <w:pPr>
              <w:pStyle w:val="Toelichtingvraag"/>
              <w:ind w:left="0"/>
              <w:rPr>
                <w:i/>
                <w:lang w:val="fr-BE"/>
              </w:rPr>
            </w:pPr>
            <w:proofErr w:type="spellStart"/>
            <w:r w:rsidRPr="00DC18F0">
              <w:rPr>
                <w:i/>
              </w:rPr>
              <w:t>Les</w:t>
            </w:r>
            <w:proofErr w:type="spellEnd"/>
            <w:r w:rsidRPr="00DC18F0">
              <w:rPr>
                <w:i/>
              </w:rPr>
              <w:t xml:space="preserve"> </w:t>
            </w:r>
            <w:proofErr w:type="spellStart"/>
            <w:r w:rsidRPr="00DC18F0">
              <w:rPr>
                <w:i/>
              </w:rPr>
              <w:t>zones</w:t>
            </w:r>
            <w:proofErr w:type="spellEnd"/>
            <w:r w:rsidRPr="00DC18F0">
              <w:rPr>
                <w:i/>
              </w:rPr>
              <w:t xml:space="preserve"> </w:t>
            </w:r>
            <w:proofErr w:type="spellStart"/>
            <w:r w:rsidRPr="00DC18F0">
              <w:rPr>
                <w:i/>
              </w:rPr>
              <w:t>où</w:t>
            </w:r>
            <w:proofErr w:type="spellEnd"/>
            <w:r w:rsidRPr="00DC18F0">
              <w:rPr>
                <w:i/>
              </w:rPr>
              <w:t xml:space="preserve"> </w:t>
            </w:r>
            <w:proofErr w:type="spellStart"/>
            <w:r w:rsidRPr="00DC18F0">
              <w:rPr>
                <w:i/>
              </w:rPr>
              <w:t>une</w:t>
            </w:r>
            <w:proofErr w:type="spellEnd"/>
            <w:r w:rsidRPr="00DC18F0">
              <w:rPr>
                <w:i/>
              </w:rPr>
              <w:t xml:space="preserve"> </w:t>
            </w:r>
            <w:proofErr w:type="spellStart"/>
            <w:r w:rsidRPr="00DC18F0">
              <w:rPr>
                <w:i/>
              </w:rPr>
              <w:t>atmosphère</w:t>
            </w:r>
            <w:proofErr w:type="spellEnd"/>
            <w:r w:rsidRPr="00DC18F0">
              <w:rPr>
                <w:i/>
              </w:rPr>
              <w:t xml:space="preserve"> explosive </w:t>
            </w:r>
            <w:proofErr w:type="spellStart"/>
            <w:r w:rsidRPr="00DC18F0">
              <w:rPr>
                <w:i/>
              </w:rPr>
              <w:t>peut</w:t>
            </w:r>
            <w:proofErr w:type="spellEnd"/>
            <w:r w:rsidRPr="00DC18F0">
              <w:rPr>
                <w:i/>
              </w:rPr>
              <w:t xml:space="preserve"> </w:t>
            </w:r>
            <w:proofErr w:type="spellStart"/>
            <w:r w:rsidRPr="00DC18F0">
              <w:rPr>
                <w:i/>
              </w:rPr>
              <w:t>être</w:t>
            </w:r>
            <w:proofErr w:type="spellEnd"/>
            <w:r w:rsidRPr="00DC18F0">
              <w:rPr>
                <w:i/>
              </w:rPr>
              <w:t xml:space="preserve"> </w:t>
            </w:r>
            <w:proofErr w:type="spellStart"/>
            <w:r w:rsidRPr="00DC18F0">
              <w:rPr>
                <w:i/>
              </w:rPr>
              <w:t>présent</w:t>
            </w:r>
            <w:proofErr w:type="spellEnd"/>
            <w:r w:rsidRPr="00DC18F0">
              <w:rPr>
                <w:i/>
              </w:rPr>
              <w:t xml:space="preserve">, </w:t>
            </w:r>
            <w:proofErr w:type="spellStart"/>
            <w:r w:rsidRPr="00DC18F0">
              <w:rPr>
                <w:i/>
              </w:rPr>
              <w:t>sont</w:t>
            </w:r>
            <w:proofErr w:type="spellEnd"/>
            <w:r w:rsidRPr="00DC18F0">
              <w:rPr>
                <w:i/>
              </w:rPr>
              <w:t xml:space="preserve"> </w:t>
            </w:r>
            <w:proofErr w:type="spellStart"/>
            <w:r w:rsidRPr="00DC18F0">
              <w:rPr>
                <w:i/>
              </w:rPr>
              <w:t>pourvues</w:t>
            </w:r>
            <w:proofErr w:type="spellEnd"/>
            <w:r w:rsidRPr="00DC18F0">
              <w:rPr>
                <w:i/>
              </w:rPr>
              <w:t xml:space="preserve"> </w:t>
            </w:r>
            <w:proofErr w:type="spellStart"/>
            <w:r w:rsidRPr="00DC18F0">
              <w:rPr>
                <w:i/>
              </w:rPr>
              <w:t>d’un</w:t>
            </w:r>
            <w:proofErr w:type="spellEnd"/>
            <w:r w:rsidRPr="00DC18F0">
              <w:rPr>
                <w:i/>
              </w:rPr>
              <w:t xml:space="preserve"> </w:t>
            </w:r>
            <w:proofErr w:type="spellStart"/>
            <w:r w:rsidRPr="00DC18F0">
              <w:rPr>
                <w:i/>
              </w:rPr>
              <w:t>pictogramme</w:t>
            </w:r>
            <w:proofErr w:type="spellEnd"/>
            <w:r w:rsidRPr="00DC18F0">
              <w:rPr>
                <w:i/>
              </w:rPr>
              <w:t xml:space="preserve"> </w:t>
            </w:r>
            <w:proofErr w:type="spellStart"/>
            <w:r w:rsidRPr="00DC18F0">
              <w:rPr>
                <w:i/>
              </w:rPr>
              <w:t>d’avertissement</w:t>
            </w:r>
            <w:proofErr w:type="spellEnd"/>
            <w:r w:rsidRPr="00DC18F0">
              <w:rPr>
                <w:i/>
              </w:rPr>
              <w:t xml:space="preserve"> </w:t>
            </w:r>
            <w:proofErr w:type="spellStart"/>
            <w:r w:rsidRPr="00DC18F0">
              <w:rPr>
                <w:i/>
              </w:rPr>
              <w:t>sur</w:t>
            </w:r>
            <w:proofErr w:type="spellEnd"/>
            <w:r w:rsidRPr="00DC18F0">
              <w:rPr>
                <w:i/>
              </w:rPr>
              <w:t xml:space="preserve"> </w:t>
            </w:r>
            <w:proofErr w:type="spellStart"/>
            <w:r w:rsidRPr="00DC18F0">
              <w:rPr>
                <w:i/>
              </w:rPr>
              <w:t>lequel</w:t>
            </w:r>
            <w:proofErr w:type="spellEnd"/>
            <w:r w:rsidRPr="00DC18F0">
              <w:rPr>
                <w:i/>
              </w:rPr>
              <w:t xml:space="preserve"> c’est </w:t>
            </w:r>
            <w:proofErr w:type="spellStart"/>
            <w:r w:rsidRPr="00DC18F0">
              <w:rPr>
                <w:i/>
              </w:rPr>
              <w:t>indiqué</w:t>
            </w:r>
            <w:proofErr w:type="spellEnd"/>
            <w:r w:rsidRPr="00DC18F0">
              <w:rPr>
                <w:i/>
              </w:rPr>
              <w:t xml:space="preserve"> (</w:t>
            </w:r>
            <w:proofErr w:type="spellStart"/>
            <w:r w:rsidRPr="00DC18F0">
              <w:rPr>
                <w:i/>
              </w:rPr>
              <w:t>triangle</w:t>
            </w:r>
            <w:proofErr w:type="spellEnd"/>
            <w:r w:rsidRPr="00DC18F0">
              <w:rPr>
                <w:i/>
              </w:rPr>
              <w:t xml:space="preserve">, lettres </w:t>
            </w:r>
            <w:proofErr w:type="spellStart"/>
            <w:r w:rsidRPr="00DC18F0">
              <w:rPr>
                <w:i/>
              </w:rPr>
              <w:t>noires</w:t>
            </w:r>
            <w:proofErr w:type="spellEnd"/>
            <w:r w:rsidRPr="00DC18F0">
              <w:rPr>
                <w:i/>
              </w:rPr>
              <w:t xml:space="preserve"> „EX“ et </w:t>
            </w:r>
            <w:proofErr w:type="spellStart"/>
            <w:r w:rsidRPr="00DC18F0">
              <w:rPr>
                <w:i/>
              </w:rPr>
              <w:t>fond</w:t>
            </w:r>
            <w:proofErr w:type="spellEnd"/>
            <w:r w:rsidRPr="00DC18F0">
              <w:rPr>
                <w:i/>
              </w:rPr>
              <w:t xml:space="preserve"> </w:t>
            </w:r>
            <w:proofErr w:type="spellStart"/>
            <w:r w:rsidRPr="00DC18F0">
              <w:rPr>
                <w:i/>
              </w:rPr>
              <w:t>jaune</w:t>
            </w:r>
            <w:proofErr w:type="spellEnd"/>
            <w:r w:rsidRPr="00DC18F0">
              <w:rPr>
                <w:i/>
              </w:rPr>
              <w:t>).</w:t>
            </w:r>
          </w:p>
        </w:tc>
        <w:tc>
          <w:tcPr>
            <w:tcW w:w="5726" w:type="dxa"/>
          </w:tcPr>
          <w:p w14:paraId="05DF1D46" w14:textId="77777777" w:rsidR="00DC18F0" w:rsidRPr="00DC18F0" w:rsidRDefault="00DC18F0" w:rsidP="00DC18F0">
            <w:pPr>
              <w:pStyle w:val="Toelichtingvraag"/>
              <w:ind w:left="0"/>
              <w:rPr>
                <w:i/>
              </w:rPr>
            </w:pPr>
          </w:p>
        </w:tc>
      </w:tr>
      <w:tr w:rsidR="00DC18F0" w:rsidRPr="00C51A3A" w14:paraId="59495A80" w14:textId="5B72BC9A" w:rsidTr="00DC18F0">
        <w:tc>
          <w:tcPr>
            <w:tcW w:w="8277" w:type="dxa"/>
          </w:tcPr>
          <w:p w14:paraId="515F8A4C" w14:textId="77777777" w:rsidR="00DC18F0" w:rsidRPr="00DC18F0" w:rsidRDefault="00DC18F0" w:rsidP="00F73648">
            <w:pPr>
              <w:pStyle w:val="Toelichtingvraag"/>
              <w:ind w:left="0"/>
              <w:rPr>
                <w:i/>
                <w:lang w:val="fr-BE"/>
              </w:rPr>
            </w:pPr>
            <w:r w:rsidRPr="00DC18F0">
              <w:rPr>
                <w:i/>
                <w:lang w:val="fr-BE"/>
              </w:rPr>
              <w:t>Sur les trailers, seul l’ADR est d’application, car ceux-ci sont équipés de raccords intrinsèquement sûrs.</w:t>
            </w:r>
          </w:p>
        </w:tc>
        <w:tc>
          <w:tcPr>
            <w:tcW w:w="5726" w:type="dxa"/>
          </w:tcPr>
          <w:p w14:paraId="5BBA464C" w14:textId="77777777" w:rsidR="00DC18F0" w:rsidRPr="00DC18F0" w:rsidRDefault="00DC18F0" w:rsidP="00DC18F0">
            <w:pPr>
              <w:pStyle w:val="Toelichtingvraag"/>
              <w:ind w:left="0"/>
              <w:rPr>
                <w:i/>
                <w:lang w:val="fr-BE"/>
              </w:rPr>
            </w:pPr>
          </w:p>
        </w:tc>
      </w:tr>
      <w:tr w:rsidR="00DC18F0" w:rsidRPr="00C51A3A" w14:paraId="238E1863" w14:textId="1427B019" w:rsidTr="00DC18F0">
        <w:tc>
          <w:tcPr>
            <w:tcW w:w="8277" w:type="dxa"/>
          </w:tcPr>
          <w:p w14:paraId="6E21D8FB" w14:textId="77777777" w:rsidR="00DC18F0" w:rsidRPr="00DC18F0" w:rsidRDefault="00DC18F0" w:rsidP="00F73648">
            <w:pPr>
              <w:pStyle w:val="Toelichtingvraag"/>
              <w:ind w:left="0"/>
              <w:rPr>
                <w:i/>
                <w:lang w:val="fr-BE"/>
              </w:rPr>
            </w:pPr>
            <w:r w:rsidRPr="00DC18F0">
              <w:rPr>
                <w:i/>
                <w:lang w:val="fr-BE"/>
              </w:rPr>
              <w:t>Si un entretien doit avoir lieu au niveau d’un tube-trailer, une zone Ex temporaire est mise en œuvre pour ce faire.</w:t>
            </w:r>
          </w:p>
        </w:tc>
        <w:tc>
          <w:tcPr>
            <w:tcW w:w="5726" w:type="dxa"/>
          </w:tcPr>
          <w:p w14:paraId="519B646E" w14:textId="77777777" w:rsidR="00DC18F0" w:rsidRPr="00DC18F0" w:rsidRDefault="00DC18F0" w:rsidP="00DC18F0">
            <w:pPr>
              <w:pStyle w:val="Toelichtingvraag"/>
              <w:ind w:left="0"/>
              <w:rPr>
                <w:i/>
                <w:lang w:val="fr-BE"/>
              </w:rPr>
            </w:pPr>
          </w:p>
        </w:tc>
      </w:tr>
      <w:tr w:rsidR="00DC18F0" w:rsidRPr="00C51A3A" w14:paraId="043C907D" w14:textId="1586B577" w:rsidTr="00DC18F0">
        <w:tc>
          <w:tcPr>
            <w:tcW w:w="8277" w:type="dxa"/>
          </w:tcPr>
          <w:p w14:paraId="3F74F089" w14:textId="77777777" w:rsidR="00DC18F0" w:rsidRPr="00DC18F0" w:rsidRDefault="00DC18F0" w:rsidP="00F73648">
            <w:pPr>
              <w:pStyle w:val="Maatregel"/>
              <w:rPr>
                <w:lang w:val="fr-BE"/>
              </w:rPr>
            </w:pPr>
            <w:r w:rsidRPr="00DC18F0">
              <w:rPr>
                <w:lang w:val="fr-BE"/>
              </w:rPr>
              <w:t xml:space="preserve">Interdiction d'utiliser des appareils portatifs non-EEX </w:t>
            </w:r>
          </w:p>
        </w:tc>
        <w:tc>
          <w:tcPr>
            <w:tcW w:w="5726" w:type="dxa"/>
          </w:tcPr>
          <w:p w14:paraId="6BEC56AB" w14:textId="77777777" w:rsidR="00DC18F0" w:rsidRPr="00DC18F0" w:rsidRDefault="00DC18F0" w:rsidP="00DC18F0">
            <w:pPr>
              <w:pStyle w:val="Maatregel"/>
              <w:numPr>
                <w:ilvl w:val="0"/>
                <w:numId w:val="0"/>
              </w:numPr>
              <w:rPr>
                <w:lang w:val="fr-BE"/>
              </w:rPr>
            </w:pPr>
          </w:p>
        </w:tc>
      </w:tr>
      <w:tr w:rsidR="00DC18F0" w:rsidRPr="00DC18F0" w14:paraId="1A26D800" w14:textId="64C5C00D" w:rsidTr="00DC18F0">
        <w:tc>
          <w:tcPr>
            <w:tcW w:w="8277" w:type="dxa"/>
          </w:tcPr>
          <w:p w14:paraId="227FC149" w14:textId="77777777" w:rsidR="00DC18F0" w:rsidRPr="00DC18F0" w:rsidRDefault="00DC18F0" w:rsidP="00F73648">
            <w:pPr>
              <w:pStyle w:val="Toelichtingvraag"/>
              <w:ind w:left="0"/>
              <w:rPr>
                <w:i/>
                <w:lang w:val="fr-BE"/>
              </w:rPr>
            </w:pPr>
            <w:r w:rsidRPr="00DC18F0">
              <w:rPr>
                <w:i/>
                <w:lang w:val="fr-BE"/>
              </w:rPr>
              <w:t xml:space="preserve">L'interdiction d'utiliser des appareils portatifs non-EEX est reprise dans le règlement général de sécurité de l'entreprise. Une interdiction d'utilisation de GSM est </w:t>
            </w:r>
            <w:proofErr w:type="gramStart"/>
            <w:r w:rsidRPr="00DC18F0">
              <w:rPr>
                <w:i/>
                <w:lang w:val="fr-BE"/>
              </w:rPr>
              <w:t>indiquée:</w:t>
            </w:r>
            <w:proofErr w:type="gramEnd"/>
          </w:p>
        </w:tc>
        <w:tc>
          <w:tcPr>
            <w:tcW w:w="5726" w:type="dxa"/>
          </w:tcPr>
          <w:p w14:paraId="11659C26" w14:textId="77777777" w:rsidR="00DC18F0" w:rsidRPr="00DC18F0" w:rsidRDefault="00DC18F0" w:rsidP="00DC18F0">
            <w:pPr>
              <w:pStyle w:val="Toelichtingvraag"/>
              <w:ind w:left="0"/>
              <w:rPr>
                <w:i/>
                <w:lang w:val="fr-BE"/>
              </w:rPr>
            </w:pPr>
          </w:p>
        </w:tc>
      </w:tr>
      <w:tr w:rsidR="00DC18F0" w:rsidRPr="00DC18F0" w14:paraId="32705486" w14:textId="02242717" w:rsidTr="00DC18F0">
        <w:tc>
          <w:tcPr>
            <w:tcW w:w="8277" w:type="dxa"/>
          </w:tcPr>
          <w:p w14:paraId="5F39409B" w14:textId="77777777" w:rsidR="00DC18F0" w:rsidRPr="00DC18F0" w:rsidRDefault="00DC18F0" w:rsidP="00F73648">
            <w:pPr>
              <w:pStyle w:val="toelichtingvraaginsprong1"/>
              <w:tabs>
                <w:tab w:val="clear" w:pos="1667"/>
                <w:tab w:val="num" w:pos="1637"/>
              </w:tabs>
              <w:ind w:left="1637"/>
              <w:rPr>
                <w:rFonts w:ascii="TTE1404D78t00" w:hAnsi="TTE1404D78t00"/>
                <w:i/>
                <w:lang w:val="fr-BE"/>
              </w:rPr>
            </w:pPr>
            <w:proofErr w:type="gramStart"/>
            <w:r w:rsidRPr="00DC18F0">
              <w:rPr>
                <w:i/>
                <w:lang w:val="fr-BE"/>
              </w:rPr>
              <w:t>à</w:t>
            </w:r>
            <w:proofErr w:type="gramEnd"/>
            <w:r w:rsidRPr="00DC18F0">
              <w:rPr>
                <w:i/>
                <w:lang w:val="fr-BE"/>
              </w:rPr>
              <w:t xml:space="preserve"> l’entrée du terrain</w:t>
            </w:r>
          </w:p>
        </w:tc>
        <w:tc>
          <w:tcPr>
            <w:tcW w:w="5726" w:type="dxa"/>
          </w:tcPr>
          <w:p w14:paraId="3FFC4332" w14:textId="77777777" w:rsidR="00DC18F0" w:rsidRPr="00DC18F0" w:rsidRDefault="00DC18F0" w:rsidP="00DC18F0">
            <w:pPr>
              <w:pStyle w:val="toelichtingvraaginsprong1"/>
              <w:numPr>
                <w:ilvl w:val="0"/>
                <w:numId w:val="0"/>
              </w:numPr>
              <w:ind w:left="1277"/>
              <w:rPr>
                <w:i/>
                <w:lang w:val="fr-BE"/>
              </w:rPr>
            </w:pPr>
          </w:p>
        </w:tc>
      </w:tr>
      <w:tr w:rsidR="00DC18F0" w:rsidRPr="00C51A3A" w14:paraId="0BE0BE2B" w14:textId="4BAAA497" w:rsidTr="00DC18F0">
        <w:tc>
          <w:tcPr>
            <w:tcW w:w="8277" w:type="dxa"/>
          </w:tcPr>
          <w:p w14:paraId="1A6766D5"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au</w:t>
            </w:r>
            <w:proofErr w:type="gramEnd"/>
            <w:r w:rsidRPr="00DC18F0">
              <w:rPr>
                <w:i/>
                <w:lang w:val="fr-BE"/>
              </w:rPr>
              <w:t xml:space="preserve"> niveau du lieu de stockage.</w:t>
            </w:r>
          </w:p>
        </w:tc>
        <w:tc>
          <w:tcPr>
            <w:tcW w:w="5726" w:type="dxa"/>
          </w:tcPr>
          <w:p w14:paraId="6C791403" w14:textId="77777777" w:rsidR="00DC18F0" w:rsidRPr="00DC18F0" w:rsidRDefault="00DC18F0" w:rsidP="00DC18F0">
            <w:pPr>
              <w:pStyle w:val="toelichtingvraaginsprong1"/>
              <w:numPr>
                <w:ilvl w:val="0"/>
                <w:numId w:val="0"/>
              </w:numPr>
              <w:ind w:left="1277"/>
              <w:rPr>
                <w:i/>
                <w:lang w:val="fr-BE"/>
              </w:rPr>
            </w:pPr>
          </w:p>
        </w:tc>
      </w:tr>
      <w:tr w:rsidR="00DC18F0" w:rsidRPr="00C51A3A" w14:paraId="11269D75" w14:textId="16C75FD3" w:rsidTr="00DC18F0">
        <w:tc>
          <w:tcPr>
            <w:tcW w:w="8277" w:type="dxa"/>
          </w:tcPr>
          <w:p w14:paraId="645AF99B" w14:textId="77777777" w:rsidR="00DC18F0" w:rsidRPr="00DC18F0" w:rsidRDefault="00DC18F0" w:rsidP="00F73648">
            <w:pPr>
              <w:pStyle w:val="Maatregel"/>
              <w:rPr>
                <w:lang w:val="fr-BE"/>
              </w:rPr>
            </w:pPr>
            <w:r w:rsidRPr="00DC18F0">
              <w:rPr>
                <w:lang w:val="fr-BE"/>
              </w:rPr>
              <w:t>Appareils portatifs électriques en exécution EEX</w:t>
            </w:r>
          </w:p>
        </w:tc>
        <w:tc>
          <w:tcPr>
            <w:tcW w:w="5726" w:type="dxa"/>
          </w:tcPr>
          <w:p w14:paraId="79B3F113" w14:textId="77777777" w:rsidR="00DC18F0" w:rsidRPr="00DC18F0" w:rsidRDefault="00DC18F0" w:rsidP="00DC18F0">
            <w:pPr>
              <w:pStyle w:val="Maatregel"/>
              <w:numPr>
                <w:ilvl w:val="0"/>
                <w:numId w:val="0"/>
              </w:numPr>
              <w:rPr>
                <w:lang w:val="fr-BE"/>
              </w:rPr>
            </w:pPr>
          </w:p>
        </w:tc>
      </w:tr>
      <w:tr w:rsidR="00DC18F0" w:rsidRPr="00C51A3A" w14:paraId="0E3B6215" w14:textId="0734546D" w:rsidTr="00DC18F0">
        <w:tc>
          <w:tcPr>
            <w:tcW w:w="8277" w:type="dxa"/>
          </w:tcPr>
          <w:p w14:paraId="1173456F" w14:textId="77777777" w:rsidR="00DC18F0" w:rsidRPr="00DC18F0" w:rsidRDefault="00DC18F0" w:rsidP="00F73648">
            <w:pPr>
              <w:pStyle w:val="Toelichtingvraag"/>
              <w:ind w:left="0"/>
              <w:rPr>
                <w:i/>
                <w:lang w:val="fr-BE"/>
              </w:rPr>
            </w:pPr>
            <w:r w:rsidRPr="00DC18F0">
              <w:rPr>
                <w:i/>
                <w:lang w:val="fr-BE"/>
              </w:rPr>
              <w:t xml:space="preserve">Cela concerne les appareils portatifs tels </w:t>
            </w:r>
            <w:proofErr w:type="gramStart"/>
            <w:r w:rsidRPr="00DC18F0">
              <w:rPr>
                <w:i/>
                <w:lang w:val="fr-BE"/>
              </w:rPr>
              <w:t>que:</w:t>
            </w:r>
            <w:proofErr w:type="gramEnd"/>
          </w:p>
        </w:tc>
        <w:tc>
          <w:tcPr>
            <w:tcW w:w="5726" w:type="dxa"/>
          </w:tcPr>
          <w:p w14:paraId="7D978A13" w14:textId="77777777" w:rsidR="00DC18F0" w:rsidRPr="00DC18F0" w:rsidRDefault="00DC18F0" w:rsidP="00DC18F0">
            <w:pPr>
              <w:pStyle w:val="Toelichtingvraag"/>
              <w:ind w:left="0"/>
              <w:rPr>
                <w:i/>
                <w:lang w:val="fr-BE"/>
              </w:rPr>
            </w:pPr>
          </w:p>
        </w:tc>
      </w:tr>
      <w:tr w:rsidR="00DC18F0" w:rsidRPr="00DC18F0" w14:paraId="6DFC8DB7" w14:textId="3998E8BF" w:rsidTr="00DC18F0">
        <w:tc>
          <w:tcPr>
            <w:tcW w:w="8277" w:type="dxa"/>
          </w:tcPr>
          <w:p w14:paraId="172E804B" w14:textId="77777777" w:rsidR="00DC18F0" w:rsidRPr="00DC18F0" w:rsidRDefault="00DC18F0" w:rsidP="00F73648">
            <w:pPr>
              <w:pStyle w:val="toelichtingvraaginsprong1"/>
              <w:tabs>
                <w:tab w:val="clear" w:pos="1667"/>
                <w:tab w:val="num" w:pos="1637"/>
              </w:tabs>
              <w:ind w:left="1637"/>
              <w:rPr>
                <w:i/>
                <w:lang w:val="fr-BE"/>
              </w:rPr>
            </w:pPr>
            <w:r w:rsidRPr="00DC18F0">
              <w:rPr>
                <w:i/>
                <w:lang w:val="fr-BE"/>
              </w:rPr>
              <w:t>GSM</w:t>
            </w:r>
          </w:p>
        </w:tc>
        <w:tc>
          <w:tcPr>
            <w:tcW w:w="5726" w:type="dxa"/>
          </w:tcPr>
          <w:p w14:paraId="3A25CC51" w14:textId="77777777" w:rsidR="00DC18F0" w:rsidRPr="00DC18F0" w:rsidRDefault="00DC18F0" w:rsidP="00DC18F0">
            <w:pPr>
              <w:pStyle w:val="toelichtingvraaginsprong1"/>
              <w:numPr>
                <w:ilvl w:val="0"/>
                <w:numId w:val="0"/>
              </w:numPr>
              <w:ind w:left="1277"/>
              <w:rPr>
                <w:i/>
                <w:lang w:val="fr-BE"/>
              </w:rPr>
            </w:pPr>
          </w:p>
        </w:tc>
      </w:tr>
      <w:tr w:rsidR="00DC18F0" w:rsidRPr="00DC18F0" w14:paraId="7BBAB6E3" w14:textId="571C0C9A" w:rsidTr="00DC18F0">
        <w:tc>
          <w:tcPr>
            <w:tcW w:w="8277" w:type="dxa"/>
          </w:tcPr>
          <w:p w14:paraId="0CD5A8D5"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appareils</w:t>
            </w:r>
            <w:proofErr w:type="gramEnd"/>
            <w:r w:rsidRPr="00DC18F0">
              <w:rPr>
                <w:i/>
                <w:lang w:val="fr-BE"/>
              </w:rPr>
              <w:t xml:space="preserve"> pour radiocommunication</w:t>
            </w:r>
          </w:p>
        </w:tc>
        <w:tc>
          <w:tcPr>
            <w:tcW w:w="5726" w:type="dxa"/>
          </w:tcPr>
          <w:p w14:paraId="6A1C4D3B" w14:textId="77777777" w:rsidR="00DC18F0" w:rsidRPr="00DC18F0" w:rsidRDefault="00DC18F0" w:rsidP="00DC18F0">
            <w:pPr>
              <w:pStyle w:val="toelichtingvraaginsprong1"/>
              <w:numPr>
                <w:ilvl w:val="0"/>
                <w:numId w:val="0"/>
              </w:numPr>
              <w:ind w:left="1277"/>
              <w:rPr>
                <w:i/>
                <w:lang w:val="fr-BE"/>
              </w:rPr>
            </w:pPr>
          </w:p>
        </w:tc>
      </w:tr>
      <w:tr w:rsidR="00DC18F0" w:rsidRPr="00DC18F0" w14:paraId="3BD2C26D" w14:textId="5ACBAFBE" w:rsidTr="00DC18F0">
        <w:tc>
          <w:tcPr>
            <w:tcW w:w="8277" w:type="dxa"/>
          </w:tcPr>
          <w:p w14:paraId="4507158E"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lampes</w:t>
            </w:r>
            <w:proofErr w:type="gramEnd"/>
            <w:r w:rsidRPr="00DC18F0">
              <w:rPr>
                <w:i/>
                <w:lang w:val="fr-BE"/>
              </w:rPr>
              <w:t xml:space="preserve"> de poche.</w:t>
            </w:r>
          </w:p>
        </w:tc>
        <w:tc>
          <w:tcPr>
            <w:tcW w:w="5726" w:type="dxa"/>
          </w:tcPr>
          <w:p w14:paraId="5321E7A9" w14:textId="77777777" w:rsidR="00DC18F0" w:rsidRPr="00DC18F0" w:rsidRDefault="00DC18F0" w:rsidP="00DC18F0">
            <w:pPr>
              <w:pStyle w:val="toelichtingvraaginsprong1"/>
              <w:numPr>
                <w:ilvl w:val="0"/>
                <w:numId w:val="0"/>
              </w:numPr>
              <w:ind w:left="1277"/>
              <w:rPr>
                <w:i/>
                <w:lang w:val="fr-BE"/>
              </w:rPr>
            </w:pPr>
          </w:p>
        </w:tc>
      </w:tr>
      <w:tr w:rsidR="00DC18F0" w:rsidRPr="00C51A3A" w14:paraId="182CAD75" w14:textId="56C11DDA" w:rsidTr="00DC18F0">
        <w:tc>
          <w:tcPr>
            <w:tcW w:w="8277" w:type="dxa"/>
          </w:tcPr>
          <w:p w14:paraId="1F79A146" w14:textId="77777777" w:rsidR="00DC18F0" w:rsidRPr="00DC18F0" w:rsidRDefault="00DC18F0" w:rsidP="00F73648">
            <w:pPr>
              <w:pStyle w:val="Toelichtingvraag"/>
              <w:ind w:left="0"/>
              <w:rPr>
                <w:i/>
                <w:lang w:val="fr-BE"/>
              </w:rPr>
            </w:pPr>
            <w:r w:rsidRPr="00DC18F0">
              <w:rPr>
                <w:i/>
                <w:lang w:val="fr-BE"/>
              </w:rPr>
              <w:lastRenderedPageBreak/>
              <w:t xml:space="preserve">Ces appareils sont repris dans un programme d'inspection. On vérifie périodiquement si les appareils sont encore en bon </w:t>
            </w:r>
            <w:proofErr w:type="gramStart"/>
            <w:r w:rsidRPr="00DC18F0">
              <w:rPr>
                <w:i/>
                <w:lang w:val="fr-BE"/>
              </w:rPr>
              <w:t>état:</w:t>
            </w:r>
            <w:proofErr w:type="gramEnd"/>
            <w:r w:rsidRPr="00DC18F0">
              <w:rPr>
                <w:i/>
                <w:lang w:val="fr-BE"/>
              </w:rPr>
              <w:t xml:space="preserve"> pas de fuite au niveau des batteries, caisson intact, etc.</w:t>
            </w:r>
          </w:p>
        </w:tc>
        <w:tc>
          <w:tcPr>
            <w:tcW w:w="5726" w:type="dxa"/>
          </w:tcPr>
          <w:p w14:paraId="49A31DC5" w14:textId="77777777" w:rsidR="00DC18F0" w:rsidRPr="00DC18F0" w:rsidRDefault="00DC18F0" w:rsidP="00DC18F0">
            <w:pPr>
              <w:pStyle w:val="Toelichtingvraag"/>
              <w:ind w:left="0"/>
              <w:rPr>
                <w:i/>
                <w:lang w:val="fr-BE"/>
              </w:rPr>
            </w:pPr>
          </w:p>
        </w:tc>
      </w:tr>
      <w:tr w:rsidR="00DC18F0" w:rsidRPr="00C51A3A" w14:paraId="7FBEE4AF" w14:textId="11B9E5C9" w:rsidTr="00DC18F0">
        <w:tc>
          <w:tcPr>
            <w:tcW w:w="8277" w:type="dxa"/>
          </w:tcPr>
          <w:p w14:paraId="05072FBC" w14:textId="77777777" w:rsidR="00DC18F0" w:rsidRPr="00DC18F0" w:rsidRDefault="00DC18F0" w:rsidP="00F73648">
            <w:pPr>
              <w:pStyle w:val="Toelichtingvraag"/>
              <w:ind w:left="0"/>
              <w:rPr>
                <w:b/>
                <w:bCs/>
                <w:i/>
                <w:lang w:val="fr-BE"/>
              </w:rPr>
            </w:pPr>
            <w:r w:rsidRPr="00DC18F0">
              <w:rPr>
                <w:i/>
                <w:lang w:val="fr-BE"/>
              </w:rPr>
              <w:t>Si certains appareils électriques portatifs ne peuvent pas être achetés en exécution EEX, le risque d’avoir une explosion doit être maîtrisé à l’aide de mesures reprises dans une analyse de risques et/ou en utilisant une détection portable si l’on travaille avec cet appareil.</w:t>
            </w:r>
            <w:r w:rsidRPr="00DC18F0">
              <w:rPr>
                <w:b/>
                <w:bCs/>
                <w:i/>
                <w:lang w:val="fr-BE"/>
              </w:rPr>
              <w:t xml:space="preserve"> </w:t>
            </w:r>
          </w:p>
        </w:tc>
        <w:tc>
          <w:tcPr>
            <w:tcW w:w="5726" w:type="dxa"/>
          </w:tcPr>
          <w:p w14:paraId="23B113FB" w14:textId="77777777" w:rsidR="00DC18F0" w:rsidRPr="00DC18F0" w:rsidRDefault="00DC18F0" w:rsidP="00DC18F0">
            <w:pPr>
              <w:pStyle w:val="Toelichtingvraag"/>
              <w:ind w:left="0"/>
              <w:rPr>
                <w:i/>
                <w:lang w:val="fr-BE"/>
              </w:rPr>
            </w:pPr>
          </w:p>
        </w:tc>
      </w:tr>
      <w:tr w:rsidR="00DC18F0" w:rsidRPr="00DC18F0" w14:paraId="0914D6C3" w14:textId="7E9F71B0" w:rsidTr="00DC18F0">
        <w:tc>
          <w:tcPr>
            <w:tcW w:w="8277" w:type="dxa"/>
          </w:tcPr>
          <w:p w14:paraId="77BF8316" w14:textId="77777777" w:rsidR="00DC18F0" w:rsidRPr="00DC18F0" w:rsidRDefault="00DC18F0" w:rsidP="00F73648">
            <w:pPr>
              <w:pStyle w:val="Maatregel"/>
              <w:rPr>
                <w:lang w:val="fr-BE"/>
              </w:rPr>
            </w:pPr>
            <w:r w:rsidRPr="00DC18F0">
              <w:rPr>
                <w:lang w:val="fr-BE"/>
              </w:rPr>
              <w:t>Utilisation d’outillage anti-étincelles</w:t>
            </w:r>
          </w:p>
        </w:tc>
        <w:tc>
          <w:tcPr>
            <w:tcW w:w="5726" w:type="dxa"/>
          </w:tcPr>
          <w:p w14:paraId="45D9578F" w14:textId="77777777" w:rsidR="00DC18F0" w:rsidRPr="00DC18F0" w:rsidRDefault="00DC18F0" w:rsidP="00DC18F0">
            <w:pPr>
              <w:pStyle w:val="Maatregel"/>
              <w:numPr>
                <w:ilvl w:val="0"/>
                <w:numId w:val="0"/>
              </w:numPr>
              <w:rPr>
                <w:lang w:val="fr-BE"/>
              </w:rPr>
            </w:pPr>
          </w:p>
        </w:tc>
      </w:tr>
      <w:tr w:rsidR="00DC18F0" w:rsidRPr="00C51A3A" w14:paraId="5D9F0F27" w14:textId="3E00F512" w:rsidTr="00DC18F0">
        <w:tc>
          <w:tcPr>
            <w:tcW w:w="8277" w:type="dxa"/>
          </w:tcPr>
          <w:p w14:paraId="7F7F9C60" w14:textId="77777777" w:rsidR="00DC18F0" w:rsidRPr="00DC18F0" w:rsidRDefault="00DC18F0" w:rsidP="00F73648">
            <w:pPr>
              <w:pStyle w:val="Toelichtingvraag"/>
              <w:ind w:left="0"/>
              <w:rPr>
                <w:i/>
                <w:color w:val="FF0000"/>
                <w:lang w:val="fr-BE"/>
              </w:rPr>
            </w:pPr>
            <w:r w:rsidRPr="00DC18F0">
              <w:rPr>
                <w:i/>
                <w:lang w:val="fr-BE"/>
              </w:rPr>
              <w:t>S’il y a un risque d’avoir une fuite d’hydrogène lors de travaux, alors des outils anti-étincelles sont recommandés. Pour des travaux où il n’y a pas de risque de fuite, on peut aussi travailler avec de l’outillage normal, à condition que des mesurages d’hydrogène soient prévues avant et pendant les travaux, via le permis de travail.</w:t>
            </w:r>
          </w:p>
        </w:tc>
        <w:tc>
          <w:tcPr>
            <w:tcW w:w="5726" w:type="dxa"/>
          </w:tcPr>
          <w:p w14:paraId="45C69180" w14:textId="77777777" w:rsidR="00DC18F0" w:rsidRPr="00DC18F0" w:rsidRDefault="00DC18F0" w:rsidP="00DC18F0">
            <w:pPr>
              <w:pStyle w:val="Toelichtingvraag"/>
              <w:ind w:left="0"/>
              <w:rPr>
                <w:i/>
                <w:lang w:val="fr-BE"/>
              </w:rPr>
            </w:pPr>
          </w:p>
        </w:tc>
      </w:tr>
      <w:tr w:rsidR="00DC18F0" w:rsidRPr="00C51A3A" w14:paraId="61618165" w14:textId="19DA01A6" w:rsidTr="00DC18F0">
        <w:tc>
          <w:tcPr>
            <w:tcW w:w="8277" w:type="dxa"/>
          </w:tcPr>
          <w:p w14:paraId="4ED87731" w14:textId="77777777" w:rsidR="00DC18F0" w:rsidRPr="00DC18F0" w:rsidRDefault="00DC18F0" w:rsidP="00F73648">
            <w:pPr>
              <w:pStyle w:val="Maatregel"/>
              <w:rPr>
                <w:lang w:val="fr-BE"/>
              </w:rPr>
            </w:pPr>
            <w:r w:rsidRPr="00DC18F0">
              <w:rPr>
                <w:lang w:val="fr-BE"/>
              </w:rPr>
              <w:t xml:space="preserve">Aucun câble électrique dans des gouttières ou des canaux contenant des tuyauteries d’hydrogène avec des raccords par bride </w:t>
            </w:r>
          </w:p>
        </w:tc>
        <w:tc>
          <w:tcPr>
            <w:tcW w:w="5726" w:type="dxa"/>
          </w:tcPr>
          <w:p w14:paraId="5B7E072F" w14:textId="77777777" w:rsidR="00DC18F0" w:rsidRPr="00DC18F0" w:rsidRDefault="00DC18F0" w:rsidP="00DC18F0">
            <w:pPr>
              <w:pStyle w:val="Maatregel"/>
              <w:numPr>
                <w:ilvl w:val="0"/>
                <w:numId w:val="0"/>
              </w:numPr>
              <w:rPr>
                <w:lang w:val="fr-BE"/>
              </w:rPr>
            </w:pPr>
          </w:p>
        </w:tc>
      </w:tr>
      <w:tr w:rsidR="00DC18F0" w:rsidRPr="00C51A3A" w14:paraId="4D14815A" w14:textId="0CE673AA" w:rsidTr="00DC18F0">
        <w:tc>
          <w:tcPr>
            <w:tcW w:w="8277" w:type="dxa"/>
          </w:tcPr>
          <w:p w14:paraId="74ADDD6C" w14:textId="77777777" w:rsidR="00DC18F0" w:rsidRPr="00DC18F0" w:rsidRDefault="00DC18F0" w:rsidP="00F73648">
            <w:pPr>
              <w:pStyle w:val="Toelichtingvraag"/>
              <w:ind w:left="0"/>
              <w:rPr>
                <w:i/>
                <w:lang w:val="fr-BE"/>
              </w:rPr>
            </w:pPr>
            <w:r w:rsidRPr="00DC18F0">
              <w:rPr>
                <w:i/>
                <w:lang w:val="fr-BE"/>
              </w:rPr>
              <w:t>Si des tuyauteries contenant de l’hydrogène se trouvent dans la même gouttière ou le même canal que des câbles électriques, la distance entre les deux doit s’élever au minimum à 50 mm, les raccords dans les tuyauteries d’hydrogène doivent être limités et ils doivent être soit soudés ou brasés. Si d’autres tuyauteries se trouvent aussi dans ces gouttières ou canaux, alors les tuyauteries d’hydrogène doivent toujours se trouver au-dessus des autres tuyauteries.</w:t>
            </w:r>
          </w:p>
        </w:tc>
        <w:tc>
          <w:tcPr>
            <w:tcW w:w="5726" w:type="dxa"/>
          </w:tcPr>
          <w:p w14:paraId="7FEFEF36" w14:textId="77777777" w:rsidR="00DC18F0" w:rsidRPr="00DC18F0" w:rsidRDefault="00DC18F0" w:rsidP="00DC18F0">
            <w:pPr>
              <w:pStyle w:val="Toelichtingvraag"/>
              <w:ind w:left="0"/>
              <w:rPr>
                <w:i/>
                <w:lang w:val="fr-BE"/>
              </w:rPr>
            </w:pPr>
          </w:p>
        </w:tc>
      </w:tr>
      <w:tr w:rsidR="00DC18F0" w:rsidRPr="00DC18F0" w14:paraId="2BDC6F74" w14:textId="0D29C310" w:rsidTr="00DC18F0">
        <w:tc>
          <w:tcPr>
            <w:tcW w:w="8277" w:type="dxa"/>
          </w:tcPr>
          <w:p w14:paraId="3F0131B3" w14:textId="0CBB1F88" w:rsidR="00DC18F0" w:rsidRPr="00DC18F0" w:rsidRDefault="00DC18F0" w:rsidP="00F73648">
            <w:pPr>
              <w:pStyle w:val="Kop3"/>
            </w:pPr>
            <w:bookmarkStart w:id="81" w:name="_Toc511113953"/>
            <w:bookmarkStart w:id="82" w:name="_Toc2955422"/>
            <w:r w:rsidRPr="00DC18F0">
              <w:t>Étincelles électrostatiques</w:t>
            </w:r>
            <w:bookmarkEnd w:id="81"/>
            <w:bookmarkEnd w:id="82"/>
            <w:r w:rsidRPr="00DC18F0">
              <w:t xml:space="preserve"> </w:t>
            </w:r>
          </w:p>
        </w:tc>
        <w:tc>
          <w:tcPr>
            <w:tcW w:w="5726" w:type="dxa"/>
          </w:tcPr>
          <w:p w14:paraId="162CE401" w14:textId="77777777" w:rsidR="00DC18F0" w:rsidRPr="00DC18F0" w:rsidRDefault="00DC18F0" w:rsidP="00DC18F0">
            <w:pPr>
              <w:pStyle w:val="Kop3"/>
              <w:numPr>
                <w:ilvl w:val="0"/>
                <w:numId w:val="0"/>
              </w:numPr>
            </w:pPr>
          </w:p>
        </w:tc>
      </w:tr>
      <w:tr w:rsidR="00DC18F0" w:rsidRPr="00DC18F0" w14:paraId="6E4FA360" w14:textId="5333ADC3" w:rsidTr="00DC18F0">
        <w:tc>
          <w:tcPr>
            <w:tcW w:w="8277" w:type="dxa"/>
          </w:tcPr>
          <w:p w14:paraId="42AC7D4C" w14:textId="77777777" w:rsidR="00DC18F0" w:rsidRPr="00DC18F0" w:rsidRDefault="00DC18F0" w:rsidP="00F73648">
            <w:pPr>
              <w:pStyle w:val="Maatregel"/>
              <w:rPr>
                <w:lang w:val="fr-BE"/>
              </w:rPr>
            </w:pPr>
            <w:r w:rsidRPr="00DC18F0">
              <w:rPr>
                <w:lang w:val="fr-BE"/>
              </w:rPr>
              <w:t>Chaussures et vêtements antistatiques</w:t>
            </w:r>
          </w:p>
        </w:tc>
        <w:tc>
          <w:tcPr>
            <w:tcW w:w="5726" w:type="dxa"/>
          </w:tcPr>
          <w:p w14:paraId="009E02E9" w14:textId="77777777" w:rsidR="00DC18F0" w:rsidRPr="00DC18F0" w:rsidRDefault="00DC18F0" w:rsidP="00DC18F0">
            <w:pPr>
              <w:pStyle w:val="Maatregel"/>
              <w:numPr>
                <w:ilvl w:val="0"/>
                <w:numId w:val="0"/>
              </w:numPr>
              <w:rPr>
                <w:lang w:val="fr-BE"/>
              </w:rPr>
            </w:pPr>
          </w:p>
        </w:tc>
      </w:tr>
      <w:tr w:rsidR="00DC18F0" w:rsidRPr="00C51A3A" w14:paraId="05C72EBA" w14:textId="48E25BCB" w:rsidTr="00DC18F0">
        <w:tc>
          <w:tcPr>
            <w:tcW w:w="8277" w:type="dxa"/>
          </w:tcPr>
          <w:p w14:paraId="003B80C1" w14:textId="77777777" w:rsidR="00DC18F0" w:rsidRPr="00DC18F0" w:rsidRDefault="00DC18F0" w:rsidP="00F73648">
            <w:pPr>
              <w:pStyle w:val="Toelichtingvraag"/>
              <w:ind w:left="0"/>
              <w:rPr>
                <w:i/>
                <w:lang w:val="fr-BE"/>
              </w:rPr>
            </w:pPr>
            <w:r w:rsidRPr="00DC18F0">
              <w:rPr>
                <w:i/>
                <w:lang w:val="fr-BE"/>
              </w:rPr>
              <w:t>Le port de chaussures et de vêtements antistatiques est obligatoire pour le personnel de l'entreprise et pour les tiers qui effectuent des travaux dans le lieu de stockage ou au système de tuyauteries duquel de l’hydrogène peut se libérer (par ex. l’ouverture de tuyauteries ou d’équipements dans lesquels de l’hydrogène peut encore être ou est présent).</w:t>
            </w:r>
          </w:p>
        </w:tc>
        <w:tc>
          <w:tcPr>
            <w:tcW w:w="5726" w:type="dxa"/>
          </w:tcPr>
          <w:p w14:paraId="2EE84899" w14:textId="77777777" w:rsidR="00DC18F0" w:rsidRPr="00DC18F0" w:rsidRDefault="00DC18F0" w:rsidP="00DC18F0">
            <w:pPr>
              <w:pStyle w:val="Toelichtingvraag"/>
              <w:ind w:left="0"/>
              <w:rPr>
                <w:i/>
                <w:lang w:val="fr-BE"/>
              </w:rPr>
            </w:pPr>
          </w:p>
        </w:tc>
      </w:tr>
      <w:tr w:rsidR="00DC18F0" w:rsidRPr="00C51A3A" w14:paraId="69B771B7" w14:textId="2035F053" w:rsidTr="00DC18F0">
        <w:tc>
          <w:tcPr>
            <w:tcW w:w="8277" w:type="dxa"/>
          </w:tcPr>
          <w:p w14:paraId="45585B68" w14:textId="77777777" w:rsidR="00DC18F0" w:rsidRPr="00DC18F0" w:rsidRDefault="00DC18F0" w:rsidP="00F73648">
            <w:pPr>
              <w:pStyle w:val="Toelichtingvraag"/>
              <w:ind w:left="0"/>
              <w:rPr>
                <w:rFonts w:cs="TTE1404D78t00"/>
                <w:i/>
                <w:lang w:val="fr-BE"/>
              </w:rPr>
            </w:pPr>
            <w:r w:rsidRPr="00DC18F0">
              <w:rPr>
                <w:i/>
                <w:lang w:val="fr-BE"/>
              </w:rPr>
              <w:lastRenderedPageBreak/>
              <w:t>Il y a une interdiction d’enfiler et de retirer des vêtements dans l’installation car c’est surtout à ce moment-là que se présente le risque d’avoir des étincelles électrostatiques.</w:t>
            </w:r>
          </w:p>
        </w:tc>
        <w:tc>
          <w:tcPr>
            <w:tcW w:w="5726" w:type="dxa"/>
          </w:tcPr>
          <w:p w14:paraId="5051525B" w14:textId="77777777" w:rsidR="00DC18F0" w:rsidRPr="00DC18F0" w:rsidRDefault="00DC18F0" w:rsidP="00DC18F0">
            <w:pPr>
              <w:pStyle w:val="Toelichtingvraag"/>
              <w:ind w:left="0"/>
              <w:rPr>
                <w:i/>
                <w:lang w:val="fr-BE"/>
              </w:rPr>
            </w:pPr>
          </w:p>
        </w:tc>
      </w:tr>
      <w:tr w:rsidR="00DC18F0" w:rsidRPr="00C51A3A" w14:paraId="22972EC0" w14:textId="32BB524C" w:rsidTr="00DC18F0">
        <w:tc>
          <w:tcPr>
            <w:tcW w:w="8277" w:type="dxa"/>
          </w:tcPr>
          <w:p w14:paraId="5316891E" w14:textId="77777777" w:rsidR="00DC18F0" w:rsidRPr="00DC18F0" w:rsidRDefault="00DC18F0" w:rsidP="00F73648">
            <w:pPr>
              <w:pStyle w:val="Maatregel"/>
              <w:rPr>
                <w:lang w:val="fr-BE"/>
              </w:rPr>
            </w:pPr>
            <w:r w:rsidRPr="00DC18F0">
              <w:rPr>
                <w:lang w:val="fr-BE"/>
              </w:rPr>
              <w:t>Liaisons équipotentielles sur les tube-trailers/batteries de bouteilles</w:t>
            </w:r>
          </w:p>
        </w:tc>
        <w:tc>
          <w:tcPr>
            <w:tcW w:w="5726" w:type="dxa"/>
          </w:tcPr>
          <w:p w14:paraId="57510EDD" w14:textId="77777777" w:rsidR="00DC18F0" w:rsidRPr="00DC18F0" w:rsidRDefault="00DC18F0" w:rsidP="00DC18F0">
            <w:pPr>
              <w:pStyle w:val="Maatregel"/>
              <w:numPr>
                <w:ilvl w:val="0"/>
                <w:numId w:val="0"/>
              </w:numPr>
              <w:rPr>
                <w:lang w:val="fr-BE"/>
              </w:rPr>
            </w:pPr>
          </w:p>
        </w:tc>
      </w:tr>
      <w:tr w:rsidR="00DC18F0" w:rsidRPr="00C51A3A" w14:paraId="38E25473" w14:textId="5BB42BA5" w:rsidTr="00DC18F0">
        <w:tc>
          <w:tcPr>
            <w:tcW w:w="8277" w:type="dxa"/>
          </w:tcPr>
          <w:p w14:paraId="1CE92FFA" w14:textId="77777777" w:rsidR="00DC18F0" w:rsidRPr="00DC18F0" w:rsidRDefault="00DC18F0" w:rsidP="00F73648">
            <w:pPr>
              <w:pStyle w:val="Toelichtingvraag"/>
              <w:ind w:left="0"/>
              <w:rPr>
                <w:i/>
                <w:lang w:val="fr-BE"/>
              </w:rPr>
            </w:pPr>
            <w:r w:rsidRPr="00DC18F0">
              <w:rPr>
                <w:i/>
                <w:lang w:val="fr-BE"/>
              </w:rPr>
              <w:t>Il y a une indication (par ex. à l’aide d’une lampe) que la mise à la terre a été ou non bien connectée.</w:t>
            </w:r>
          </w:p>
        </w:tc>
        <w:tc>
          <w:tcPr>
            <w:tcW w:w="5726" w:type="dxa"/>
          </w:tcPr>
          <w:p w14:paraId="29FB4058" w14:textId="77777777" w:rsidR="00DC18F0" w:rsidRPr="00DC18F0" w:rsidRDefault="00DC18F0" w:rsidP="00DC18F0">
            <w:pPr>
              <w:pStyle w:val="Toelichtingvraag"/>
              <w:ind w:left="0"/>
              <w:rPr>
                <w:i/>
                <w:lang w:val="fr-BE"/>
              </w:rPr>
            </w:pPr>
          </w:p>
        </w:tc>
      </w:tr>
      <w:tr w:rsidR="00DC18F0" w:rsidRPr="00DC18F0" w14:paraId="47EAE74D" w14:textId="2A1940D6" w:rsidTr="00DC18F0">
        <w:tc>
          <w:tcPr>
            <w:tcW w:w="8277" w:type="dxa"/>
          </w:tcPr>
          <w:p w14:paraId="5D2DFA5F" w14:textId="60627667" w:rsidR="00DC18F0" w:rsidRPr="00DC18F0" w:rsidRDefault="00DC18F0" w:rsidP="00F73648">
            <w:pPr>
              <w:pStyle w:val="Kop3"/>
            </w:pPr>
            <w:bookmarkStart w:id="83" w:name="_Toc511113954"/>
            <w:bookmarkStart w:id="84" w:name="_Toc2955423"/>
            <w:r w:rsidRPr="00DC18F0">
              <w:t>Flamme nue</w:t>
            </w:r>
            <w:bookmarkEnd w:id="83"/>
            <w:bookmarkEnd w:id="84"/>
          </w:p>
        </w:tc>
        <w:tc>
          <w:tcPr>
            <w:tcW w:w="5726" w:type="dxa"/>
          </w:tcPr>
          <w:p w14:paraId="25D90871" w14:textId="77777777" w:rsidR="00DC18F0" w:rsidRPr="00DC18F0" w:rsidRDefault="00DC18F0" w:rsidP="00DC18F0">
            <w:pPr>
              <w:pStyle w:val="Kop3"/>
              <w:numPr>
                <w:ilvl w:val="0"/>
                <w:numId w:val="0"/>
              </w:numPr>
            </w:pPr>
          </w:p>
        </w:tc>
      </w:tr>
      <w:tr w:rsidR="00DC18F0" w:rsidRPr="00C51A3A" w14:paraId="501BA311" w14:textId="1225A175" w:rsidTr="00DC18F0">
        <w:tc>
          <w:tcPr>
            <w:tcW w:w="8277" w:type="dxa"/>
          </w:tcPr>
          <w:p w14:paraId="19B8582E" w14:textId="77777777" w:rsidR="00DC18F0" w:rsidRPr="00DC18F0" w:rsidRDefault="00DC18F0" w:rsidP="00F73648">
            <w:pPr>
              <w:pStyle w:val="Maatregel"/>
              <w:rPr>
                <w:lang w:val="fr-BE"/>
              </w:rPr>
            </w:pPr>
            <w:r w:rsidRPr="00DC18F0">
              <w:rPr>
                <w:lang w:val="fr-BE"/>
              </w:rPr>
              <w:t xml:space="preserve">Placement de panneaux d’interdiction ‘Interdiction de feu, de flamme nue et de fumer’ </w:t>
            </w:r>
          </w:p>
        </w:tc>
        <w:tc>
          <w:tcPr>
            <w:tcW w:w="5726" w:type="dxa"/>
          </w:tcPr>
          <w:p w14:paraId="48AFC724" w14:textId="77777777" w:rsidR="00DC18F0" w:rsidRPr="00DC18F0" w:rsidRDefault="00DC18F0" w:rsidP="00DC18F0">
            <w:pPr>
              <w:pStyle w:val="Maatregel"/>
              <w:numPr>
                <w:ilvl w:val="0"/>
                <w:numId w:val="0"/>
              </w:numPr>
              <w:rPr>
                <w:lang w:val="fr-BE"/>
              </w:rPr>
            </w:pPr>
          </w:p>
        </w:tc>
      </w:tr>
      <w:tr w:rsidR="00DC18F0" w:rsidRPr="00C51A3A" w14:paraId="260C6F03" w14:textId="1A778E6A" w:rsidTr="00DC18F0">
        <w:tc>
          <w:tcPr>
            <w:tcW w:w="8277" w:type="dxa"/>
          </w:tcPr>
          <w:p w14:paraId="4F4BB285" w14:textId="77777777" w:rsidR="00DC18F0" w:rsidRPr="00DC18F0" w:rsidRDefault="00DC18F0" w:rsidP="00F73648">
            <w:pPr>
              <w:pStyle w:val="Toelichtingvraag"/>
              <w:ind w:left="0"/>
              <w:rPr>
                <w:i/>
                <w:lang w:val="fr-BE" w:eastAsia="nl-BE"/>
              </w:rPr>
            </w:pPr>
            <w:r w:rsidRPr="00DC18F0">
              <w:rPr>
                <w:i/>
                <w:lang w:val="fr-BE" w:eastAsia="nl-BE"/>
              </w:rPr>
              <w:t>Le panneau ‘Feu, flamme nue interdite et défense de fumer’ est représenté dans le livre III, Titre 6 du Code du bien-être au travail (signalisation de sécurité et de santé).</w:t>
            </w:r>
          </w:p>
        </w:tc>
        <w:tc>
          <w:tcPr>
            <w:tcW w:w="5726" w:type="dxa"/>
          </w:tcPr>
          <w:p w14:paraId="779F4648" w14:textId="77777777" w:rsidR="00DC18F0" w:rsidRPr="00DC18F0" w:rsidRDefault="00DC18F0" w:rsidP="00DC18F0">
            <w:pPr>
              <w:pStyle w:val="Toelichtingvraag"/>
              <w:ind w:left="0"/>
              <w:rPr>
                <w:i/>
                <w:lang w:val="fr-BE" w:eastAsia="nl-BE"/>
              </w:rPr>
            </w:pPr>
          </w:p>
        </w:tc>
      </w:tr>
      <w:tr w:rsidR="00DC18F0" w:rsidRPr="00C51A3A" w14:paraId="422C56DF" w14:textId="345826D4" w:rsidTr="00DC18F0">
        <w:tc>
          <w:tcPr>
            <w:tcW w:w="8277" w:type="dxa"/>
          </w:tcPr>
          <w:p w14:paraId="460B7FA2" w14:textId="77777777" w:rsidR="00DC18F0" w:rsidRPr="00DC18F0" w:rsidRDefault="00DC18F0" w:rsidP="00F73648">
            <w:pPr>
              <w:pStyle w:val="Toelichtingvraag"/>
              <w:ind w:left="0"/>
              <w:rPr>
                <w:i/>
                <w:lang w:val="fr-BE"/>
              </w:rPr>
            </w:pPr>
            <w:r w:rsidRPr="00DC18F0">
              <w:rPr>
                <w:i/>
                <w:lang w:val="fr-BE" w:eastAsia="nl-BE"/>
              </w:rPr>
              <w:t xml:space="preserve">En ce qui concerne la localisation de ces panneaux, le Code impose les conditions </w:t>
            </w:r>
            <w:proofErr w:type="gramStart"/>
            <w:r w:rsidRPr="00DC18F0">
              <w:rPr>
                <w:i/>
                <w:lang w:val="fr-BE" w:eastAsia="nl-BE"/>
              </w:rPr>
              <w:t>suivantes</w:t>
            </w:r>
            <w:r w:rsidRPr="00DC18F0">
              <w:rPr>
                <w:i/>
                <w:lang w:val="fr-BE"/>
              </w:rPr>
              <w:t>:</w:t>
            </w:r>
            <w:proofErr w:type="gramEnd"/>
          </w:p>
        </w:tc>
        <w:tc>
          <w:tcPr>
            <w:tcW w:w="5726" w:type="dxa"/>
          </w:tcPr>
          <w:p w14:paraId="34D6516F" w14:textId="77777777" w:rsidR="00DC18F0" w:rsidRPr="00DC18F0" w:rsidRDefault="00DC18F0" w:rsidP="00DC18F0">
            <w:pPr>
              <w:pStyle w:val="Toelichtingvraag"/>
              <w:ind w:left="0"/>
              <w:rPr>
                <w:i/>
                <w:lang w:val="fr-BE" w:eastAsia="nl-BE"/>
              </w:rPr>
            </w:pPr>
          </w:p>
        </w:tc>
      </w:tr>
      <w:tr w:rsidR="00DC18F0" w:rsidRPr="00C51A3A" w14:paraId="350843DB" w14:textId="1CFECE91" w:rsidTr="00DC18F0">
        <w:tc>
          <w:tcPr>
            <w:tcW w:w="8277" w:type="dxa"/>
          </w:tcPr>
          <w:p w14:paraId="3A0D8DDE"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à</w:t>
            </w:r>
            <w:proofErr w:type="gramEnd"/>
            <w:r w:rsidRPr="00DC18F0">
              <w:rPr>
                <w:i/>
                <w:lang w:val="fr-BE"/>
              </w:rPr>
              <w:t xml:space="preserve"> une hauteur et selon une position appropriée par rapport à l'angle de vue</w:t>
            </w:r>
          </w:p>
        </w:tc>
        <w:tc>
          <w:tcPr>
            <w:tcW w:w="5726" w:type="dxa"/>
          </w:tcPr>
          <w:p w14:paraId="76474FD6" w14:textId="77777777" w:rsidR="00DC18F0" w:rsidRPr="00DC18F0" w:rsidRDefault="00DC18F0" w:rsidP="00DC18F0">
            <w:pPr>
              <w:pStyle w:val="toelichtingvraaginsprong1"/>
              <w:numPr>
                <w:ilvl w:val="0"/>
                <w:numId w:val="0"/>
              </w:numPr>
              <w:ind w:left="1277"/>
              <w:rPr>
                <w:i/>
                <w:lang w:val="fr-BE"/>
              </w:rPr>
            </w:pPr>
          </w:p>
        </w:tc>
      </w:tr>
      <w:tr w:rsidR="00DC18F0" w:rsidRPr="00C51A3A" w14:paraId="7D2B27A9" w14:textId="28CEC9AB" w:rsidTr="00DC18F0">
        <w:tc>
          <w:tcPr>
            <w:tcW w:w="8277" w:type="dxa"/>
          </w:tcPr>
          <w:p w14:paraId="192009F8"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à</w:t>
            </w:r>
            <w:proofErr w:type="gramEnd"/>
            <w:r w:rsidRPr="00DC18F0">
              <w:rPr>
                <w:i/>
                <w:lang w:val="fr-BE"/>
              </w:rPr>
              <w:t xml:space="preserve"> l'accès à une zone où le risque dû à la présence d’une flamme nue existe</w:t>
            </w:r>
          </w:p>
        </w:tc>
        <w:tc>
          <w:tcPr>
            <w:tcW w:w="5726" w:type="dxa"/>
          </w:tcPr>
          <w:p w14:paraId="201B6197" w14:textId="77777777" w:rsidR="00DC18F0" w:rsidRPr="00DC18F0" w:rsidRDefault="00DC18F0" w:rsidP="00DC18F0">
            <w:pPr>
              <w:pStyle w:val="toelichtingvraaginsprong1"/>
              <w:numPr>
                <w:ilvl w:val="0"/>
                <w:numId w:val="0"/>
              </w:numPr>
              <w:ind w:left="1277"/>
              <w:rPr>
                <w:i/>
                <w:lang w:val="fr-BE"/>
              </w:rPr>
            </w:pPr>
          </w:p>
        </w:tc>
      </w:tr>
      <w:tr w:rsidR="00DC18F0" w:rsidRPr="00C51A3A" w14:paraId="64DA9C38" w14:textId="557BA7BC" w:rsidTr="00DC18F0">
        <w:tc>
          <w:tcPr>
            <w:tcW w:w="8277" w:type="dxa"/>
          </w:tcPr>
          <w:p w14:paraId="7B9D83EA"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dans</w:t>
            </w:r>
            <w:proofErr w:type="gramEnd"/>
            <w:r w:rsidRPr="00DC18F0">
              <w:rPr>
                <w:i/>
                <w:lang w:val="fr-BE"/>
              </w:rPr>
              <w:t xml:space="preserve"> un endroit bien éclairé et facilement accessible et visible.</w:t>
            </w:r>
          </w:p>
        </w:tc>
        <w:tc>
          <w:tcPr>
            <w:tcW w:w="5726" w:type="dxa"/>
          </w:tcPr>
          <w:p w14:paraId="03DEB4E3" w14:textId="77777777" w:rsidR="00DC18F0" w:rsidRPr="00DC18F0" w:rsidRDefault="00DC18F0" w:rsidP="00DC18F0">
            <w:pPr>
              <w:pStyle w:val="toelichtingvraaginsprong1"/>
              <w:numPr>
                <w:ilvl w:val="0"/>
                <w:numId w:val="0"/>
              </w:numPr>
              <w:ind w:left="1277"/>
              <w:rPr>
                <w:i/>
                <w:lang w:val="fr-BE"/>
              </w:rPr>
            </w:pPr>
          </w:p>
        </w:tc>
      </w:tr>
      <w:tr w:rsidR="00DC18F0" w:rsidRPr="00C51A3A" w14:paraId="010B11F4" w14:textId="2CAAB36C" w:rsidTr="00DC18F0">
        <w:tc>
          <w:tcPr>
            <w:tcW w:w="8277" w:type="dxa"/>
          </w:tcPr>
          <w:p w14:paraId="2CF2FE1B" w14:textId="77777777" w:rsidR="00DC18F0" w:rsidRPr="00DC18F0" w:rsidRDefault="00DC18F0" w:rsidP="00F73648">
            <w:pPr>
              <w:pStyle w:val="Maatregel"/>
              <w:rPr>
                <w:lang w:val="fr-BE"/>
              </w:rPr>
            </w:pPr>
            <w:r w:rsidRPr="00DC18F0">
              <w:rPr>
                <w:lang w:val="fr-BE"/>
              </w:rPr>
              <w:t>Travaux à flamme nue ou avec étincelles soumis à un permis de travail à point chaud</w:t>
            </w:r>
          </w:p>
        </w:tc>
        <w:tc>
          <w:tcPr>
            <w:tcW w:w="5726" w:type="dxa"/>
          </w:tcPr>
          <w:p w14:paraId="2BB211B9" w14:textId="77777777" w:rsidR="00DC18F0" w:rsidRPr="00DC18F0" w:rsidRDefault="00DC18F0" w:rsidP="00DC18F0">
            <w:pPr>
              <w:pStyle w:val="Maatregel"/>
              <w:numPr>
                <w:ilvl w:val="0"/>
                <w:numId w:val="0"/>
              </w:numPr>
              <w:rPr>
                <w:lang w:val="fr-BE"/>
              </w:rPr>
            </w:pPr>
          </w:p>
        </w:tc>
      </w:tr>
      <w:tr w:rsidR="00DC18F0" w:rsidRPr="00C51A3A" w14:paraId="75557FB6" w14:textId="695EB7BA" w:rsidTr="00DC18F0">
        <w:tc>
          <w:tcPr>
            <w:tcW w:w="8277" w:type="dxa"/>
          </w:tcPr>
          <w:p w14:paraId="20BC5D56" w14:textId="77777777" w:rsidR="00DC18F0" w:rsidRPr="00DC18F0" w:rsidRDefault="00DC18F0" w:rsidP="00F73648">
            <w:pPr>
              <w:pStyle w:val="Toelichtingvraag"/>
              <w:ind w:left="0"/>
              <w:rPr>
                <w:i/>
                <w:lang w:val="fr-BE"/>
              </w:rPr>
            </w:pPr>
            <w:r w:rsidRPr="00DC18F0">
              <w:rPr>
                <w:i/>
                <w:lang w:val="fr-BE"/>
              </w:rPr>
              <w:t xml:space="preserve">Les travaux avec flamme nue tels </w:t>
            </w:r>
            <w:proofErr w:type="gramStart"/>
            <w:r w:rsidRPr="00DC18F0">
              <w:rPr>
                <w:i/>
                <w:lang w:val="fr-BE"/>
              </w:rPr>
              <w:t>que:</w:t>
            </w:r>
            <w:proofErr w:type="gramEnd"/>
          </w:p>
        </w:tc>
        <w:tc>
          <w:tcPr>
            <w:tcW w:w="5726" w:type="dxa"/>
          </w:tcPr>
          <w:p w14:paraId="71BB4C62" w14:textId="77777777" w:rsidR="00DC18F0" w:rsidRPr="00DC18F0" w:rsidRDefault="00DC18F0" w:rsidP="00DC18F0">
            <w:pPr>
              <w:pStyle w:val="Toelichtingvraag"/>
              <w:ind w:left="0"/>
              <w:rPr>
                <w:i/>
                <w:lang w:val="fr-BE"/>
              </w:rPr>
            </w:pPr>
          </w:p>
        </w:tc>
      </w:tr>
      <w:tr w:rsidR="00DC18F0" w:rsidRPr="00DC18F0" w14:paraId="70FB67EA" w14:textId="396E486F" w:rsidTr="00DC18F0">
        <w:tc>
          <w:tcPr>
            <w:tcW w:w="8277" w:type="dxa"/>
          </w:tcPr>
          <w:p w14:paraId="6C115BCB"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des</w:t>
            </w:r>
            <w:proofErr w:type="gramEnd"/>
            <w:r w:rsidRPr="00DC18F0">
              <w:rPr>
                <w:i/>
                <w:lang w:val="fr-BE"/>
              </w:rPr>
              <w:t xml:space="preserve"> travaux de soudure</w:t>
            </w:r>
          </w:p>
        </w:tc>
        <w:tc>
          <w:tcPr>
            <w:tcW w:w="5726" w:type="dxa"/>
          </w:tcPr>
          <w:p w14:paraId="56DD957A" w14:textId="77777777" w:rsidR="00DC18F0" w:rsidRPr="00DC18F0" w:rsidRDefault="00DC18F0" w:rsidP="00DC18F0">
            <w:pPr>
              <w:pStyle w:val="toelichtingvraaginsprong1"/>
              <w:numPr>
                <w:ilvl w:val="0"/>
                <w:numId w:val="0"/>
              </w:numPr>
              <w:ind w:left="1277"/>
              <w:rPr>
                <w:i/>
                <w:lang w:val="fr-BE"/>
              </w:rPr>
            </w:pPr>
          </w:p>
        </w:tc>
      </w:tr>
      <w:tr w:rsidR="00DC18F0" w:rsidRPr="00C51A3A" w14:paraId="45804C62" w14:textId="0DBC4A48" w:rsidTr="00DC18F0">
        <w:tc>
          <w:tcPr>
            <w:tcW w:w="8277" w:type="dxa"/>
          </w:tcPr>
          <w:p w14:paraId="77CE6EDF"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lastRenderedPageBreak/>
              <w:t>l’oxycoupage</w:t>
            </w:r>
            <w:proofErr w:type="gramEnd"/>
            <w:r w:rsidRPr="00DC18F0">
              <w:rPr>
                <w:i/>
                <w:lang w:val="fr-BE"/>
              </w:rPr>
              <w:t xml:space="preserve"> (c’est-à-dire la découpe de métaux par jet d’oxygène pur).</w:t>
            </w:r>
          </w:p>
        </w:tc>
        <w:tc>
          <w:tcPr>
            <w:tcW w:w="5726" w:type="dxa"/>
          </w:tcPr>
          <w:p w14:paraId="0B7A6149" w14:textId="77777777" w:rsidR="00DC18F0" w:rsidRPr="00DC18F0" w:rsidRDefault="00DC18F0" w:rsidP="00DC18F0">
            <w:pPr>
              <w:pStyle w:val="toelichtingvraaginsprong1"/>
              <w:numPr>
                <w:ilvl w:val="0"/>
                <w:numId w:val="0"/>
              </w:numPr>
              <w:ind w:left="1277"/>
              <w:rPr>
                <w:i/>
                <w:lang w:val="fr-BE"/>
              </w:rPr>
            </w:pPr>
          </w:p>
        </w:tc>
      </w:tr>
      <w:tr w:rsidR="00DC18F0" w:rsidRPr="00C51A3A" w14:paraId="09FB5E54" w14:textId="70F2D8AD" w:rsidTr="00DC18F0">
        <w:tc>
          <w:tcPr>
            <w:tcW w:w="8277" w:type="dxa"/>
          </w:tcPr>
          <w:p w14:paraId="65FF30AE" w14:textId="77777777" w:rsidR="00DC18F0" w:rsidRPr="00DC18F0" w:rsidRDefault="00DC18F0" w:rsidP="00F73648">
            <w:pPr>
              <w:pStyle w:val="Toelichtingvraag"/>
              <w:ind w:left="0"/>
              <w:rPr>
                <w:i/>
                <w:lang w:val="fr-BE"/>
              </w:rPr>
            </w:pPr>
            <w:r w:rsidRPr="00DC18F0">
              <w:rPr>
                <w:i/>
                <w:lang w:val="fr-BE"/>
              </w:rPr>
              <w:t xml:space="preserve">Des travaux qui peuvent produire des étincelles, tels </w:t>
            </w:r>
            <w:proofErr w:type="gramStart"/>
            <w:r w:rsidRPr="00DC18F0">
              <w:rPr>
                <w:i/>
                <w:lang w:val="fr-BE"/>
              </w:rPr>
              <w:t>que:</w:t>
            </w:r>
            <w:proofErr w:type="gramEnd"/>
          </w:p>
        </w:tc>
        <w:tc>
          <w:tcPr>
            <w:tcW w:w="5726" w:type="dxa"/>
          </w:tcPr>
          <w:p w14:paraId="2F6F56AA" w14:textId="77777777" w:rsidR="00DC18F0" w:rsidRPr="00DC18F0" w:rsidRDefault="00DC18F0" w:rsidP="00DC18F0">
            <w:pPr>
              <w:pStyle w:val="Toelichtingvraag"/>
              <w:ind w:left="0"/>
              <w:rPr>
                <w:i/>
                <w:lang w:val="fr-BE"/>
              </w:rPr>
            </w:pPr>
          </w:p>
        </w:tc>
      </w:tr>
      <w:tr w:rsidR="00DC18F0" w:rsidRPr="00C51A3A" w14:paraId="40433D39" w14:textId="5D5C8E4C" w:rsidTr="00DC18F0">
        <w:tc>
          <w:tcPr>
            <w:tcW w:w="8277" w:type="dxa"/>
          </w:tcPr>
          <w:p w14:paraId="0B5E6B33"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la</w:t>
            </w:r>
            <w:proofErr w:type="gramEnd"/>
            <w:r w:rsidRPr="00DC18F0">
              <w:rPr>
                <w:i/>
                <w:lang w:val="fr-BE"/>
              </w:rPr>
              <w:t xml:space="preserve"> découpe à l’aide d’outils tels que scie à bande, scie circulaire</w:t>
            </w:r>
          </w:p>
        </w:tc>
        <w:tc>
          <w:tcPr>
            <w:tcW w:w="5726" w:type="dxa"/>
          </w:tcPr>
          <w:p w14:paraId="42CBF1F2" w14:textId="77777777" w:rsidR="00DC18F0" w:rsidRPr="00DC18F0" w:rsidRDefault="00DC18F0" w:rsidP="00DC18F0">
            <w:pPr>
              <w:pStyle w:val="toelichtingvraaginsprong1"/>
              <w:numPr>
                <w:ilvl w:val="0"/>
                <w:numId w:val="0"/>
              </w:numPr>
              <w:ind w:left="1277"/>
              <w:rPr>
                <w:i/>
                <w:lang w:val="fr-BE"/>
              </w:rPr>
            </w:pPr>
          </w:p>
        </w:tc>
      </w:tr>
      <w:tr w:rsidR="00DC18F0" w:rsidRPr="00DC18F0" w14:paraId="39C9CE96" w14:textId="250D9FD1" w:rsidTr="00DC18F0">
        <w:tc>
          <w:tcPr>
            <w:tcW w:w="8277" w:type="dxa"/>
          </w:tcPr>
          <w:p w14:paraId="6E90884C"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le</w:t>
            </w:r>
            <w:proofErr w:type="gramEnd"/>
            <w:r w:rsidRPr="00DC18F0">
              <w:rPr>
                <w:i/>
                <w:lang w:val="fr-BE"/>
              </w:rPr>
              <w:t xml:space="preserve"> meulage</w:t>
            </w:r>
          </w:p>
        </w:tc>
        <w:tc>
          <w:tcPr>
            <w:tcW w:w="5726" w:type="dxa"/>
          </w:tcPr>
          <w:p w14:paraId="16B8D2AB" w14:textId="77777777" w:rsidR="00DC18F0" w:rsidRPr="00DC18F0" w:rsidRDefault="00DC18F0" w:rsidP="00DC18F0">
            <w:pPr>
              <w:pStyle w:val="toelichtingvraaginsprong1"/>
              <w:numPr>
                <w:ilvl w:val="0"/>
                <w:numId w:val="0"/>
              </w:numPr>
              <w:ind w:left="1277"/>
              <w:rPr>
                <w:i/>
                <w:lang w:val="fr-BE"/>
              </w:rPr>
            </w:pPr>
          </w:p>
        </w:tc>
      </w:tr>
      <w:tr w:rsidR="00DC18F0" w:rsidRPr="00DC18F0" w14:paraId="411B7124" w14:textId="4B76B75F" w:rsidTr="00DC18F0">
        <w:tc>
          <w:tcPr>
            <w:tcW w:w="8277" w:type="dxa"/>
          </w:tcPr>
          <w:p w14:paraId="0E071774" w14:textId="77777777" w:rsidR="00DC18F0" w:rsidRPr="00DC18F0" w:rsidRDefault="00DC18F0" w:rsidP="00F73648">
            <w:pPr>
              <w:pStyle w:val="toelichtingvraaginsprong1"/>
              <w:tabs>
                <w:tab w:val="clear" w:pos="1667"/>
                <w:tab w:val="num" w:pos="1637"/>
              </w:tabs>
              <w:ind w:left="1637"/>
              <w:rPr>
                <w:i/>
                <w:lang w:val="fr-BE"/>
              </w:rPr>
            </w:pPr>
            <w:proofErr w:type="gramStart"/>
            <w:r w:rsidRPr="00DC18F0">
              <w:rPr>
                <w:i/>
                <w:lang w:val="fr-BE"/>
              </w:rPr>
              <w:t>le</w:t>
            </w:r>
            <w:proofErr w:type="gramEnd"/>
            <w:r w:rsidRPr="00DC18F0">
              <w:rPr>
                <w:i/>
                <w:lang w:val="fr-BE"/>
              </w:rPr>
              <w:t xml:space="preserve"> ponçage.</w:t>
            </w:r>
          </w:p>
        </w:tc>
        <w:tc>
          <w:tcPr>
            <w:tcW w:w="5726" w:type="dxa"/>
          </w:tcPr>
          <w:p w14:paraId="24659BC5" w14:textId="77777777" w:rsidR="00DC18F0" w:rsidRPr="00DC18F0" w:rsidRDefault="00DC18F0" w:rsidP="00DC18F0">
            <w:pPr>
              <w:pStyle w:val="toelichtingvraaginsprong1"/>
              <w:numPr>
                <w:ilvl w:val="0"/>
                <w:numId w:val="0"/>
              </w:numPr>
              <w:ind w:left="1277"/>
              <w:rPr>
                <w:i/>
                <w:lang w:val="fr-BE"/>
              </w:rPr>
            </w:pPr>
          </w:p>
        </w:tc>
      </w:tr>
      <w:tr w:rsidR="00DC18F0" w:rsidRPr="00C51A3A" w14:paraId="5653842A" w14:textId="69158964" w:rsidTr="00DC18F0">
        <w:tc>
          <w:tcPr>
            <w:tcW w:w="8277" w:type="dxa"/>
          </w:tcPr>
          <w:p w14:paraId="54D04E2A" w14:textId="77777777" w:rsidR="00DC18F0" w:rsidRPr="00DC18F0" w:rsidRDefault="00DC18F0" w:rsidP="00F73648">
            <w:pPr>
              <w:pStyle w:val="Toelichtingvraag"/>
              <w:ind w:left="0"/>
              <w:rPr>
                <w:i/>
                <w:lang w:val="fr-BE"/>
              </w:rPr>
            </w:pPr>
            <w:r w:rsidRPr="00DC18F0">
              <w:rPr>
                <w:i/>
                <w:lang w:val="fr-BE"/>
              </w:rPr>
              <w:t xml:space="preserve">Il est de pratique courante de soumettre également au système de permis de travail à chaud les travaux avec n’importe quel appareil électrique non </w:t>
            </w:r>
            <w:proofErr w:type="spellStart"/>
            <w:r w:rsidRPr="00DC18F0">
              <w:rPr>
                <w:i/>
                <w:lang w:val="fr-BE"/>
              </w:rPr>
              <w:t>Eex</w:t>
            </w:r>
            <w:proofErr w:type="spellEnd"/>
            <w:r w:rsidRPr="00DC18F0">
              <w:rPr>
                <w:i/>
                <w:lang w:val="fr-BE"/>
              </w:rPr>
              <w:t xml:space="preserve"> dans des endroits zonés.</w:t>
            </w:r>
          </w:p>
        </w:tc>
        <w:tc>
          <w:tcPr>
            <w:tcW w:w="5726" w:type="dxa"/>
          </w:tcPr>
          <w:p w14:paraId="7A449D56" w14:textId="77777777" w:rsidR="00DC18F0" w:rsidRPr="00DC18F0" w:rsidRDefault="00DC18F0" w:rsidP="00DC18F0">
            <w:pPr>
              <w:pStyle w:val="Toelichtingvraag"/>
              <w:ind w:left="0"/>
              <w:rPr>
                <w:i/>
                <w:lang w:val="fr-BE"/>
              </w:rPr>
            </w:pPr>
          </w:p>
        </w:tc>
      </w:tr>
      <w:tr w:rsidR="00DC18F0" w:rsidRPr="00C51A3A" w14:paraId="3330B546" w14:textId="3554EE8B" w:rsidTr="00DC18F0">
        <w:tc>
          <w:tcPr>
            <w:tcW w:w="8277" w:type="dxa"/>
          </w:tcPr>
          <w:p w14:paraId="5D02101B" w14:textId="77777777" w:rsidR="00DC18F0" w:rsidRPr="00DC18F0" w:rsidRDefault="00DC18F0" w:rsidP="00F73648">
            <w:pPr>
              <w:pStyle w:val="Toelichtingvraag"/>
              <w:ind w:left="0"/>
              <w:rPr>
                <w:i/>
                <w:lang w:val="fr-BE"/>
              </w:rPr>
            </w:pPr>
            <w:r w:rsidRPr="00DC18F0">
              <w:rPr>
                <w:i/>
                <w:lang w:val="fr-BE"/>
              </w:rPr>
              <w:t xml:space="preserve">Le permis de travail à point chaud / permis de feu est cosigné par un conseiller en prévention (Livre III, Titre 3, article 28 </w:t>
            </w:r>
            <w:r w:rsidRPr="00DC18F0">
              <w:rPr>
                <w:i/>
                <w:lang w:val="fr-BE" w:eastAsia="nl-BE"/>
              </w:rPr>
              <w:t>du Code du bien-être au travail)</w:t>
            </w:r>
            <w:r w:rsidRPr="00DC18F0">
              <w:rPr>
                <w:i/>
                <w:lang w:val="fr-BE"/>
              </w:rPr>
              <w:t>.</w:t>
            </w:r>
          </w:p>
        </w:tc>
        <w:tc>
          <w:tcPr>
            <w:tcW w:w="5726" w:type="dxa"/>
          </w:tcPr>
          <w:p w14:paraId="16501F8B" w14:textId="77777777" w:rsidR="00DC18F0" w:rsidRPr="00DC18F0" w:rsidRDefault="00DC18F0" w:rsidP="00DC18F0">
            <w:pPr>
              <w:pStyle w:val="Toelichtingvraag"/>
              <w:ind w:left="0"/>
              <w:rPr>
                <w:i/>
                <w:lang w:val="fr-BE"/>
              </w:rPr>
            </w:pPr>
          </w:p>
        </w:tc>
      </w:tr>
      <w:tr w:rsidR="00DC18F0" w:rsidRPr="00C51A3A" w14:paraId="7ACA305F" w14:textId="09EF144E" w:rsidTr="00DC18F0">
        <w:tc>
          <w:tcPr>
            <w:tcW w:w="8277" w:type="dxa"/>
          </w:tcPr>
          <w:p w14:paraId="535EE6D4" w14:textId="77777777" w:rsidR="00DC18F0" w:rsidRPr="00DC18F0" w:rsidRDefault="00DC18F0" w:rsidP="00F73648">
            <w:pPr>
              <w:pStyle w:val="Maatregel"/>
              <w:rPr>
                <w:lang w:val="fr-BE"/>
              </w:rPr>
            </w:pPr>
            <w:r w:rsidRPr="00DC18F0">
              <w:rPr>
                <w:lang w:val="fr-BE"/>
              </w:rPr>
              <w:t xml:space="preserve">Distances de sécurité vis à vis des lieux avec flamme nue </w:t>
            </w:r>
          </w:p>
        </w:tc>
        <w:tc>
          <w:tcPr>
            <w:tcW w:w="5726" w:type="dxa"/>
          </w:tcPr>
          <w:p w14:paraId="33EABB4B" w14:textId="77777777" w:rsidR="00DC18F0" w:rsidRPr="00DC18F0" w:rsidRDefault="00DC18F0" w:rsidP="00DC18F0">
            <w:pPr>
              <w:pStyle w:val="Maatregel"/>
              <w:numPr>
                <w:ilvl w:val="0"/>
                <w:numId w:val="0"/>
              </w:numPr>
              <w:rPr>
                <w:lang w:val="fr-BE"/>
              </w:rPr>
            </w:pPr>
          </w:p>
        </w:tc>
      </w:tr>
      <w:tr w:rsidR="00DC18F0" w:rsidRPr="00C51A3A" w14:paraId="7F01E4C1" w14:textId="4F20069C" w:rsidTr="00DC18F0">
        <w:tc>
          <w:tcPr>
            <w:tcW w:w="8277" w:type="dxa"/>
          </w:tcPr>
          <w:p w14:paraId="39AEB927" w14:textId="77777777" w:rsidR="00DC18F0" w:rsidRPr="007303FB" w:rsidRDefault="00DC18F0" w:rsidP="00F73648">
            <w:pPr>
              <w:pStyle w:val="Toelichtingvraag"/>
              <w:ind w:left="0"/>
              <w:rPr>
                <w:i/>
                <w:iCs/>
                <w:lang w:val="fr-BE"/>
              </w:rPr>
            </w:pPr>
            <w:r w:rsidRPr="00DC18F0">
              <w:rPr>
                <w:i/>
                <w:lang w:val="fr-BE"/>
              </w:rPr>
              <w:t>Pour ce faire, voir les distances de sécurité reprises dans les différents codes (entre autres les références [6] et [11]) et les distances minimales exigées légalement, reprises au chapitre 2</w:t>
            </w:r>
            <w:r w:rsidRPr="00DC18F0">
              <w:rPr>
                <w:i/>
                <w:iCs/>
                <w:lang w:val="fr-BE"/>
              </w:rPr>
              <w:t>.</w:t>
            </w:r>
          </w:p>
        </w:tc>
        <w:tc>
          <w:tcPr>
            <w:tcW w:w="5726" w:type="dxa"/>
          </w:tcPr>
          <w:p w14:paraId="1AAA6AC3" w14:textId="77777777" w:rsidR="00DC18F0" w:rsidRPr="00DC18F0" w:rsidRDefault="00DC18F0" w:rsidP="00DC18F0">
            <w:pPr>
              <w:pStyle w:val="Toelichtingvraag"/>
              <w:ind w:left="0"/>
              <w:rPr>
                <w:i/>
                <w:lang w:val="fr-BE"/>
              </w:rPr>
            </w:pPr>
          </w:p>
        </w:tc>
      </w:tr>
    </w:tbl>
    <w:p w14:paraId="658C2E2B" w14:textId="4C6AEDE0" w:rsidR="00B310CD" w:rsidRPr="007303FB" w:rsidRDefault="00B310CD" w:rsidP="00B310CD">
      <w:pPr>
        <w:pStyle w:val="Toelichtingvraag"/>
        <w:rPr>
          <w:i/>
          <w:iCs/>
          <w:lang w:val="fr-BE"/>
        </w:rPr>
      </w:pPr>
    </w:p>
    <w:p w14:paraId="36BD8B93" w14:textId="34C765EC" w:rsidR="00F524FE" w:rsidRDefault="00F524FE" w:rsidP="00396B12">
      <w:pPr>
        <w:pStyle w:val="Toelichtingvraag"/>
        <w:rPr>
          <w:i/>
          <w:lang w:val="fr-BE"/>
        </w:rPr>
      </w:pPr>
    </w:p>
    <w:p w14:paraId="609DEB92" w14:textId="25631BE7" w:rsidR="002205ED" w:rsidRDefault="002205ED" w:rsidP="00396B12">
      <w:pPr>
        <w:pStyle w:val="Toelichtingvraag"/>
        <w:rPr>
          <w:i/>
          <w:lang w:val="fr-BE"/>
        </w:rPr>
      </w:pPr>
    </w:p>
    <w:p w14:paraId="66323AEB" w14:textId="300B2695" w:rsidR="002205ED" w:rsidRDefault="002205ED" w:rsidP="00396B12">
      <w:pPr>
        <w:pStyle w:val="Toelichtingvraag"/>
        <w:rPr>
          <w:i/>
          <w:lang w:val="fr-BE"/>
        </w:rPr>
      </w:pPr>
    </w:p>
    <w:p w14:paraId="36D3FA78" w14:textId="7D3CAD59" w:rsidR="002205ED" w:rsidRDefault="002205ED" w:rsidP="00396B12">
      <w:pPr>
        <w:pStyle w:val="Toelichtingvraag"/>
        <w:rPr>
          <w:i/>
          <w:lang w:val="fr-BE"/>
        </w:rPr>
      </w:pPr>
    </w:p>
    <w:p w14:paraId="1BD334C8" w14:textId="109CA377" w:rsidR="002205ED" w:rsidRDefault="002205ED" w:rsidP="00396B12">
      <w:pPr>
        <w:pStyle w:val="Toelichtingvraag"/>
        <w:rPr>
          <w:i/>
          <w:lang w:val="fr-BE"/>
        </w:rPr>
      </w:pPr>
    </w:p>
    <w:p w14:paraId="6437D8A8" w14:textId="4D7F895C" w:rsidR="002205ED" w:rsidRDefault="002205ED" w:rsidP="00396B12">
      <w:pPr>
        <w:pStyle w:val="Toelichtingvraag"/>
        <w:rPr>
          <w:i/>
          <w:lang w:val="fr-BE"/>
        </w:rPr>
      </w:pPr>
    </w:p>
    <w:p w14:paraId="30C57094" w14:textId="04CC636B" w:rsidR="002205ED" w:rsidRDefault="002205ED" w:rsidP="00396B12">
      <w:pPr>
        <w:pStyle w:val="Toelichtingvraag"/>
        <w:rPr>
          <w:i/>
          <w:lang w:val="fr-BE"/>
        </w:rPr>
      </w:pPr>
    </w:p>
    <w:p w14:paraId="300EC45B" w14:textId="2D9A625E" w:rsidR="002205ED" w:rsidRDefault="002205ED" w:rsidP="00396B12">
      <w:pPr>
        <w:pStyle w:val="Toelichtingvraag"/>
        <w:rPr>
          <w:i/>
          <w:lang w:val="fr-BE"/>
        </w:rPr>
      </w:pPr>
    </w:p>
    <w:p w14:paraId="16BC821F" w14:textId="58D8AE29" w:rsidR="002205ED" w:rsidRDefault="002205ED" w:rsidP="00396B12">
      <w:pPr>
        <w:pStyle w:val="Toelichtingvraag"/>
        <w:rPr>
          <w:i/>
          <w:lang w:val="fr-BE"/>
        </w:rPr>
      </w:pPr>
    </w:p>
    <w:p w14:paraId="7844B4E0" w14:textId="77777777" w:rsidR="00D6249A" w:rsidRDefault="00D6249A" w:rsidP="00396B12">
      <w:pPr>
        <w:pStyle w:val="Toelichtingvraag"/>
        <w:rPr>
          <w:i/>
          <w:lang w:val="fr-BE"/>
        </w:rPr>
        <w:sectPr w:rsidR="00D6249A" w:rsidSect="00202067">
          <w:pgSz w:w="16838" w:h="11906" w:orient="landscape" w:code="9"/>
          <w:pgMar w:top="1418" w:right="1418" w:bottom="1418" w:left="1418" w:header="709" w:footer="709" w:gutter="0"/>
          <w:cols w:space="708"/>
          <w:docGrid w:linePitch="360"/>
        </w:sectPr>
      </w:pPr>
    </w:p>
    <w:p w14:paraId="55B6E29C" w14:textId="77777777" w:rsidR="00396B12" w:rsidRPr="004A04AF" w:rsidRDefault="00396B12" w:rsidP="004A04AF">
      <w:pPr>
        <w:pStyle w:val="Kop2"/>
      </w:pPr>
      <w:bookmarkStart w:id="85" w:name="_Toc511113955"/>
      <w:bookmarkStart w:id="86" w:name="_Toc2955424"/>
      <w:bookmarkStart w:id="87" w:name="_Toc26971887"/>
      <w:r w:rsidRPr="004A04AF">
        <w:lastRenderedPageBreak/>
        <w:t xml:space="preserve">Limitation des dommages dus </w:t>
      </w:r>
      <w:bookmarkEnd w:id="85"/>
      <w:r w:rsidRPr="004A04AF">
        <w:t>à l’incendie</w:t>
      </w:r>
      <w:bookmarkEnd w:id="86"/>
      <w:bookmarkEnd w:id="87"/>
    </w:p>
    <w:tbl>
      <w:tblPr>
        <w:tblStyle w:val="Tabelraster"/>
        <w:tblW w:w="14003" w:type="dxa"/>
        <w:tblInd w:w="-5" w:type="dxa"/>
        <w:tblLook w:val="04A0" w:firstRow="1" w:lastRow="0" w:firstColumn="1" w:lastColumn="0" w:noHBand="0" w:noVBand="1"/>
      </w:tblPr>
      <w:tblGrid>
        <w:gridCol w:w="8277"/>
        <w:gridCol w:w="5726"/>
      </w:tblGrid>
      <w:tr w:rsidR="00985520" w:rsidRPr="00985520" w14:paraId="4CD044CA" w14:textId="4F707230" w:rsidTr="00985520">
        <w:tc>
          <w:tcPr>
            <w:tcW w:w="8277" w:type="dxa"/>
          </w:tcPr>
          <w:p w14:paraId="3F16127E" w14:textId="77777777" w:rsidR="00985520" w:rsidRPr="00985520" w:rsidRDefault="00985520" w:rsidP="00F73648">
            <w:pPr>
              <w:pStyle w:val="Kop3"/>
            </w:pPr>
            <w:bookmarkStart w:id="88" w:name="_Toc511113956"/>
            <w:bookmarkStart w:id="89" w:name="_Toc2955425"/>
            <w:r w:rsidRPr="00985520">
              <w:t>Extension d’un feu naissant</w:t>
            </w:r>
            <w:bookmarkEnd w:id="88"/>
            <w:bookmarkEnd w:id="89"/>
          </w:p>
        </w:tc>
        <w:tc>
          <w:tcPr>
            <w:tcW w:w="5726" w:type="dxa"/>
          </w:tcPr>
          <w:p w14:paraId="27D97667" w14:textId="77777777" w:rsidR="00985520" w:rsidRPr="00985520" w:rsidRDefault="00985520" w:rsidP="00985520">
            <w:pPr>
              <w:pStyle w:val="Kop3"/>
              <w:numPr>
                <w:ilvl w:val="0"/>
                <w:numId w:val="0"/>
              </w:numPr>
            </w:pPr>
          </w:p>
        </w:tc>
      </w:tr>
      <w:tr w:rsidR="00985520" w:rsidRPr="00985520" w14:paraId="2CDC9159" w14:textId="5CA01486" w:rsidTr="00985520">
        <w:tc>
          <w:tcPr>
            <w:tcW w:w="8277" w:type="dxa"/>
          </w:tcPr>
          <w:p w14:paraId="6CEBCB21" w14:textId="77777777" w:rsidR="00985520" w:rsidRPr="00985520" w:rsidRDefault="00985520" w:rsidP="00F73648">
            <w:pPr>
              <w:pStyle w:val="Maatregel"/>
              <w:rPr>
                <w:lang w:val="fr-BE"/>
              </w:rPr>
            </w:pPr>
            <w:r w:rsidRPr="00985520">
              <w:rPr>
                <w:lang w:val="fr-BE"/>
              </w:rPr>
              <w:t>Détection incendie</w:t>
            </w:r>
          </w:p>
        </w:tc>
        <w:tc>
          <w:tcPr>
            <w:tcW w:w="5726" w:type="dxa"/>
          </w:tcPr>
          <w:p w14:paraId="044040FC" w14:textId="77777777" w:rsidR="00985520" w:rsidRPr="00985520" w:rsidRDefault="00985520" w:rsidP="00985520">
            <w:pPr>
              <w:pStyle w:val="Maatregel"/>
              <w:numPr>
                <w:ilvl w:val="0"/>
                <w:numId w:val="0"/>
              </w:numPr>
              <w:rPr>
                <w:lang w:val="fr-BE"/>
              </w:rPr>
            </w:pPr>
          </w:p>
        </w:tc>
      </w:tr>
      <w:tr w:rsidR="00985520" w:rsidRPr="00C51A3A" w14:paraId="139BCD8F" w14:textId="3009B108" w:rsidTr="00985520">
        <w:tc>
          <w:tcPr>
            <w:tcW w:w="8277" w:type="dxa"/>
          </w:tcPr>
          <w:p w14:paraId="24C0CD97" w14:textId="77777777" w:rsidR="00985520" w:rsidRPr="00985520" w:rsidRDefault="00985520" w:rsidP="00F73648">
            <w:pPr>
              <w:pStyle w:val="Toelichtingvraag"/>
              <w:ind w:left="0"/>
              <w:rPr>
                <w:i/>
                <w:lang w:val="fr-BE"/>
              </w:rPr>
            </w:pPr>
            <w:r w:rsidRPr="00985520">
              <w:rPr>
                <w:i/>
                <w:lang w:val="fr-BE"/>
              </w:rPr>
              <w:t>Pour des tube-trailers et des (batteries de) bouteilles à l’air libre, une détection incendie est beaucoup plus utile qu’une détection gaz. Vu que la flamme issue d’un incendie d’hydrogène est pratiquement invisible, une détection incendie sur base de mesures infrarouges est recommandée.</w:t>
            </w:r>
          </w:p>
        </w:tc>
        <w:tc>
          <w:tcPr>
            <w:tcW w:w="5726" w:type="dxa"/>
          </w:tcPr>
          <w:p w14:paraId="7ED93D32" w14:textId="77777777" w:rsidR="00985520" w:rsidRPr="00985520" w:rsidRDefault="00985520" w:rsidP="00985520">
            <w:pPr>
              <w:pStyle w:val="Toelichtingvraag"/>
              <w:ind w:left="0"/>
              <w:rPr>
                <w:i/>
                <w:lang w:val="fr-BE"/>
              </w:rPr>
            </w:pPr>
          </w:p>
        </w:tc>
      </w:tr>
      <w:tr w:rsidR="00985520" w:rsidRPr="00C51A3A" w14:paraId="67FEC348" w14:textId="6F0D9754" w:rsidTr="00985520">
        <w:tc>
          <w:tcPr>
            <w:tcW w:w="8277" w:type="dxa"/>
          </w:tcPr>
          <w:p w14:paraId="5B29A729" w14:textId="77777777" w:rsidR="00985520" w:rsidRPr="00985520" w:rsidRDefault="00985520" w:rsidP="00F73648">
            <w:pPr>
              <w:pStyle w:val="Toelichtingvraag"/>
              <w:ind w:left="0"/>
              <w:rPr>
                <w:i/>
                <w:lang w:val="fr-BE"/>
              </w:rPr>
            </w:pPr>
            <w:r w:rsidRPr="00985520">
              <w:rPr>
                <w:i/>
                <w:lang w:val="fr-BE"/>
              </w:rPr>
              <w:t>Surtout si l’installation est commandée à distance.</w:t>
            </w:r>
          </w:p>
        </w:tc>
        <w:tc>
          <w:tcPr>
            <w:tcW w:w="5726" w:type="dxa"/>
          </w:tcPr>
          <w:p w14:paraId="77736E91" w14:textId="77777777" w:rsidR="00985520" w:rsidRPr="00985520" w:rsidRDefault="00985520" w:rsidP="00985520">
            <w:pPr>
              <w:pStyle w:val="Toelichtingvraag"/>
              <w:ind w:left="0"/>
              <w:rPr>
                <w:i/>
                <w:lang w:val="fr-BE"/>
              </w:rPr>
            </w:pPr>
          </w:p>
        </w:tc>
      </w:tr>
      <w:tr w:rsidR="00985520" w:rsidRPr="00985520" w14:paraId="3326AA33" w14:textId="2265B706" w:rsidTr="00985520">
        <w:tc>
          <w:tcPr>
            <w:tcW w:w="8277" w:type="dxa"/>
          </w:tcPr>
          <w:p w14:paraId="339696DF" w14:textId="77777777" w:rsidR="00985520" w:rsidRPr="00985520" w:rsidRDefault="00985520" w:rsidP="00F73648">
            <w:pPr>
              <w:pStyle w:val="Toelichtingvraag"/>
              <w:ind w:left="0"/>
              <w:rPr>
                <w:i/>
                <w:lang w:val="fr-BE"/>
              </w:rPr>
            </w:pPr>
            <w:proofErr w:type="gramStart"/>
            <w:r w:rsidRPr="00985520">
              <w:rPr>
                <w:i/>
                <w:lang w:val="fr-BE"/>
              </w:rPr>
              <w:t>Actions:</w:t>
            </w:r>
            <w:proofErr w:type="gramEnd"/>
          </w:p>
        </w:tc>
        <w:tc>
          <w:tcPr>
            <w:tcW w:w="5726" w:type="dxa"/>
          </w:tcPr>
          <w:p w14:paraId="332B2EE2" w14:textId="77777777" w:rsidR="00985520" w:rsidRPr="00985520" w:rsidRDefault="00985520" w:rsidP="00985520">
            <w:pPr>
              <w:pStyle w:val="Toelichtingvraag"/>
              <w:ind w:left="0"/>
              <w:rPr>
                <w:i/>
                <w:lang w:val="fr-BE"/>
              </w:rPr>
            </w:pPr>
          </w:p>
        </w:tc>
      </w:tr>
      <w:tr w:rsidR="00985520" w:rsidRPr="00C51A3A" w14:paraId="07466603" w14:textId="1AB25571" w:rsidTr="00985520">
        <w:tc>
          <w:tcPr>
            <w:tcW w:w="8277" w:type="dxa"/>
          </w:tcPr>
          <w:p w14:paraId="6D5C416A" w14:textId="77777777" w:rsidR="00985520" w:rsidRPr="00985520" w:rsidRDefault="00985520" w:rsidP="00F73648">
            <w:pPr>
              <w:pStyle w:val="toelichtingvraaginsprong1"/>
              <w:tabs>
                <w:tab w:val="clear" w:pos="1667"/>
                <w:tab w:val="num" w:pos="1637"/>
              </w:tabs>
              <w:ind w:left="1637"/>
              <w:rPr>
                <w:rFonts w:cs="TTE1404D78t00"/>
                <w:i/>
                <w:lang w:val="fr-BE"/>
              </w:rPr>
            </w:pPr>
            <w:proofErr w:type="gramStart"/>
            <w:r w:rsidRPr="00985520">
              <w:rPr>
                <w:i/>
                <w:lang w:val="fr-BE"/>
              </w:rPr>
              <w:t>alarme</w:t>
            </w:r>
            <w:proofErr w:type="gramEnd"/>
            <w:r w:rsidRPr="00985520">
              <w:rPr>
                <w:i/>
                <w:lang w:val="fr-BE"/>
              </w:rPr>
              <w:t xml:space="preserve"> dans un endroit occupé en permanence </w:t>
            </w:r>
          </w:p>
        </w:tc>
        <w:tc>
          <w:tcPr>
            <w:tcW w:w="5726" w:type="dxa"/>
          </w:tcPr>
          <w:p w14:paraId="46849283" w14:textId="77777777" w:rsidR="00985520" w:rsidRPr="00985520" w:rsidRDefault="00985520" w:rsidP="00985520">
            <w:pPr>
              <w:pStyle w:val="toelichtingvraaginsprong1"/>
              <w:numPr>
                <w:ilvl w:val="0"/>
                <w:numId w:val="0"/>
              </w:numPr>
              <w:ind w:left="1277"/>
              <w:rPr>
                <w:i/>
                <w:lang w:val="fr-BE"/>
              </w:rPr>
            </w:pPr>
          </w:p>
        </w:tc>
      </w:tr>
      <w:tr w:rsidR="00985520" w:rsidRPr="00C51A3A" w14:paraId="2EEA5047" w14:textId="66F589D9" w:rsidTr="00985520">
        <w:tc>
          <w:tcPr>
            <w:tcW w:w="8277" w:type="dxa"/>
          </w:tcPr>
          <w:p w14:paraId="32C44726" w14:textId="77777777" w:rsidR="00985520" w:rsidRPr="00985520" w:rsidRDefault="00985520" w:rsidP="00F73648">
            <w:pPr>
              <w:pStyle w:val="toelichtingvraaginsprong1"/>
              <w:tabs>
                <w:tab w:val="clear" w:pos="1667"/>
                <w:tab w:val="num" w:pos="1637"/>
              </w:tabs>
              <w:ind w:left="1637"/>
              <w:rPr>
                <w:rFonts w:ascii="TTE1404D78t00" w:hAnsi="TTE1404D78t00" w:cs="TTE1404D78t00"/>
                <w:i/>
                <w:lang w:val="fr-BE"/>
              </w:rPr>
            </w:pPr>
            <w:proofErr w:type="gramStart"/>
            <w:r w:rsidRPr="00985520">
              <w:rPr>
                <w:i/>
                <w:lang w:val="fr-BE"/>
              </w:rPr>
              <w:t>fermeture</w:t>
            </w:r>
            <w:proofErr w:type="gramEnd"/>
            <w:r w:rsidRPr="00985520">
              <w:rPr>
                <w:i/>
                <w:lang w:val="fr-BE"/>
              </w:rPr>
              <w:t xml:space="preserve"> automatique des vannes commandées à distance et arrêt du  compresseur. Ces actions peuvent également être activées par un opérateur présent dans un endroit occupé en permanence. </w:t>
            </w:r>
          </w:p>
        </w:tc>
        <w:tc>
          <w:tcPr>
            <w:tcW w:w="5726" w:type="dxa"/>
          </w:tcPr>
          <w:p w14:paraId="74B63700" w14:textId="77777777" w:rsidR="00985520" w:rsidRPr="00985520" w:rsidRDefault="00985520" w:rsidP="00985520">
            <w:pPr>
              <w:pStyle w:val="toelichtingvraaginsprong1"/>
              <w:numPr>
                <w:ilvl w:val="0"/>
                <w:numId w:val="0"/>
              </w:numPr>
              <w:ind w:left="1277"/>
              <w:rPr>
                <w:i/>
                <w:lang w:val="fr-BE"/>
              </w:rPr>
            </w:pPr>
          </w:p>
        </w:tc>
      </w:tr>
      <w:tr w:rsidR="00985520" w:rsidRPr="00C51A3A" w14:paraId="6E843CB7" w14:textId="0D68EDCB" w:rsidTr="00985520">
        <w:tc>
          <w:tcPr>
            <w:tcW w:w="8277" w:type="dxa"/>
          </w:tcPr>
          <w:p w14:paraId="6E16749A" w14:textId="77777777" w:rsidR="00985520" w:rsidRPr="00985520" w:rsidRDefault="00985520" w:rsidP="00F73648">
            <w:pPr>
              <w:pStyle w:val="Toelichtingvraag"/>
              <w:ind w:left="0"/>
              <w:rPr>
                <w:i/>
                <w:lang w:val="fr-BE"/>
              </w:rPr>
            </w:pPr>
            <w:r w:rsidRPr="00985520">
              <w:rPr>
                <w:i/>
                <w:lang w:val="fr-BE"/>
              </w:rPr>
              <w:t xml:space="preserve">Localisation des points de </w:t>
            </w:r>
            <w:proofErr w:type="gramStart"/>
            <w:r w:rsidRPr="00985520">
              <w:rPr>
                <w:i/>
                <w:lang w:val="fr-BE"/>
              </w:rPr>
              <w:t>mesurage:</w:t>
            </w:r>
            <w:proofErr w:type="gramEnd"/>
            <w:r w:rsidRPr="00985520">
              <w:rPr>
                <w:i/>
                <w:lang w:val="fr-BE"/>
              </w:rPr>
              <w:t xml:space="preserve"> </w:t>
            </w:r>
          </w:p>
        </w:tc>
        <w:tc>
          <w:tcPr>
            <w:tcW w:w="5726" w:type="dxa"/>
          </w:tcPr>
          <w:p w14:paraId="0D7742B7" w14:textId="77777777" w:rsidR="00985520" w:rsidRPr="00985520" w:rsidRDefault="00985520" w:rsidP="00985520">
            <w:pPr>
              <w:pStyle w:val="Toelichtingvraag"/>
              <w:ind w:left="0"/>
              <w:rPr>
                <w:i/>
                <w:lang w:val="fr-BE"/>
              </w:rPr>
            </w:pPr>
          </w:p>
        </w:tc>
      </w:tr>
      <w:tr w:rsidR="00985520" w:rsidRPr="00C51A3A" w14:paraId="2239EC1E" w14:textId="33472246" w:rsidTr="00985520">
        <w:tc>
          <w:tcPr>
            <w:tcW w:w="8277" w:type="dxa"/>
          </w:tcPr>
          <w:p w14:paraId="621A3396" w14:textId="77777777" w:rsidR="00985520" w:rsidRPr="00985520" w:rsidRDefault="00985520" w:rsidP="00F73648">
            <w:pPr>
              <w:pStyle w:val="toelichtingvraaginsprong1"/>
              <w:tabs>
                <w:tab w:val="clear" w:pos="1667"/>
                <w:tab w:val="num" w:pos="1637"/>
              </w:tabs>
              <w:ind w:left="1637"/>
              <w:rPr>
                <w:i/>
                <w:lang w:val="fr-BE"/>
              </w:rPr>
            </w:pPr>
            <w:proofErr w:type="gramStart"/>
            <w:r w:rsidRPr="00985520">
              <w:rPr>
                <w:i/>
                <w:lang w:val="fr-BE"/>
              </w:rPr>
              <w:t>autour</w:t>
            </w:r>
            <w:proofErr w:type="gramEnd"/>
            <w:r w:rsidRPr="00985520">
              <w:rPr>
                <w:i/>
                <w:lang w:val="fr-BE"/>
              </w:rPr>
              <w:t xml:space="preserve"> du réservoir sous pression mobile</w:t>
            </w:r>
          </w:p>
        </w:tc>
        <w:tc>
          <w:tcPr>
            <w:tcW w:w="5726" w:type="dxa"/>
          </w:tcPr>
          <w:p w14:paraId="4AFAAF52" w14:textId="77777777" w:rsidR="00985520" w:rsidRPr="00985520" w:rsidRDefault="00985520" w:rsidP="00985520">
            <w:pPr>
              <w:pStyle w:val="toelichtingvraaginsprong1"/>
              <w:numPr>
                <w:ilvl w:val="0"/>
                <w:numId w:val="0"/>
              </w:numPr>
              <w:ind w:left="1277"/>
              <w:rPr>
                <w:i/>
                <w:lang w:val="fr-BE"/>
              </w:rPr>
            </w:pPr>
          </w:p>
        </w:tc>
      </w:tr>
      <w:tr w:rsidR="00985520" w:rsidRPr="00C51A3A" w14:paraId="37372B1F" w14:textId="0E24B91B" w:rsidTr="00985520">
        <w:tc>
          <w:tcPr>
            <w:tcW w:w="8277" w:type="dxa"/>
          </w:tcPr>
          <w:p w14:paraId="23240095" w14:textId="77777777" w:rsidR="00985520" w:rsidRPr="00985520" w:rsidRDefault="00985520" w:rsidP="00F73648">
            <w:pPr>
              <w:pStyle w:val="toelichtingvraaginsprong1"/>
              <w:tabs>
                <w:tab w:val="clear" w:pos="1667"/>
                <w:tab w:val="num" w:pos="1637"/>
              </w:tabs>
              <w:ind w:left="1637"/>
              <w:rPr>
                <w:i/>
                <w:lang w:val="fr-BE"/>
              </w:rPr>
            </w:pPr>
            <w:proofErr w:type="gramStart"/>
            <w:r w:rsidRPr="00985520">
              <w:rPr>
                <w:i/>
                <w:lang w:val="fr-BE"/>
              </w:rPr>
              <w:t>à</w:t>
            </w:r>
            <w:proofErr w:type="gramEnd"/>
            <w:r w:rsidRPr="00985520">
              <w:rPr>
                <w:i/>
                <w:lang w:val="fr-BE"/>
              </w:rPr>
              <w:t xml:space="preserve"> des endroits judicieusement choisis et tout près de la source.</w:t>
            </w:r>
          </w:p>
        </w:tc>
        <w:tc>
          <w:tcPr>
            <w:tcW w:w="5726" w:type="dxa"/>
          </w:tcPr>
          <w:p w14:paraId="31DDEBE5" w14:textId="77777777" w:rsidR="00985520" w:rsidRPr="00985520" w:rsidRDefault="00985520" w:rsidP="00985520">
            <w:pPr>
              <w:pStyle w:val="toelichtingvraaginsprong1"/>
              <w:numPr>
                <w:ilvl w:val="0"/>
                <w:numId w:val="0"/>
              </w:numPr>
              <w:ind w:left="1277"/>
              <w:rPr>
                <w:i/>
                <w:lang w:val="fr-BE"/>
              </w:rPr>
            </w:pPr>
          </w:p>
        </w:tc>
      </w:tr>
      <w:tr w:rsidR="00985520" w:rsidRPr="00985520" w14:paraId="32AC04C0" w14:textId="29AF74AD" w:rsidTr="00985520">
        <w:tc>
          <w:tcPr>
            <w:tcW w:w="8277" w:type="dxa"/>
          </w:tcPr>
          <w:p w14:paraId="5A7E19AE" w14:textId="77777777" w:rsidR="00985520" w:rsidRPr="00985520" w:rsidRDefault="00985520" w:rsidP="00F73648">
            <w:pPr>
              <w:pStyle w:val="Toelichtingvraag"/>
              <w:ind w:left="0"/>
              <w:rPr>
                <w:i/>
                <w:lang w:val="fr-BE"/>
              </w:rPr>
            </w:pPr>
            <w:r w:rsidRPr="00985520">
              <w:rPr>
                <w:i/>
                <w:lang w:val="fr-BE"/>
              </w:rPr>
              <w:t xml:space="preserve">Inspection et </w:t>
            </w:r>
            <w:proofErr w:type="gramStart"/>
            <w:r w:rsidRPr="00985520">
              <w:rPr>
                <w:i/>
                <w:lang w:val="fr-BE"/>
              </w:rPr>
              <w:t>entretien:</w:t>
            </w:r>
            <w:proofErr w:type="gramEnd"/>
          </w:p>
        </w:tc>
        <w:tc>
          <w:tcPr>
            <w:tcW w:w="5726" w:type="dxa"/>
          </w:tcPr>
          <w:p w14:paraId="4B1BEB70" w14:textId="77777777" w:rsidR="00985520" w:rsidRPr="00985520" w:rsidRDefault="00985520" w:rsidP="00985520">
            <w:pPr>
              <w:pStyle w:val="Toelichtingvraag"/>
              <w:ind w:left="0"/>
              <w:rPr>
                <w:i/>
                <w:lang w:val="fr-BE"/>
              </w:rPr>
            </w:pPr>
          </w:p>
        </w:tc>
      </w:tr>
      <w:tr w:rsidR="00985520" w:rsidRPr="00C51A3A" w14:paraId="66FFA625" w14:textId="0923F252" w:rsidTr="00985520">
        <w:tc>
          <w:tcPr>
            <w:tcW w:w="8277" w:type="dxa"/>
          </w:tcPr>
          <w:p w14:paraId="0C3EF9BE" w14:textId="77777777" w:rsidR="00985520" w:rsidRPr="00985520" w:rsidRDefault="00985520" w:rsidP="00F73648">
            <w:pPr>
              <w:pStyle w:val="toelichtingvraaginsprong1"/>
              <w:tabs>
                <w:tab w:val="clear" w:pos="1667"/>
                <w:tab w:val="num" w:pos="1637"/>
              </w:tabs>
              <w:ind w:left="1637"/>
              <w:rPr>
                <w:i/>
                <w:lang w:val="fr-BE"/>
              </w:rPr>
            </w:pPr>
            <w:proofErr w:type="gramStart"/>
            <w:r w:rsidRPr="00985520">
              <w:rPr>
                <w:i/>
                <w:lang w:val="fr-BE"/>
              </w:rPr>
              <w:t>test</w:t>
            </w:r>
            <w:proofErr w:type="gramEnd"/>
            <w:r w:rsidRPr="00985520">
              <w:rPr>
                <w:i/>
                <w:lang w:val="fr-BE"/>
              </w:rPr>
              <w:t xml:space="preserve"> périodique des détecteurs incendie</w:t>
            </w:r>
          </w:p>
        </w:tc>
        <w:tc>
          <w:tcPr>
            <w:tcW w:w="5726" w:type="dxa"/>
          </w:tcPr>
          <w:p w14:paraId="4313E3F8" w14:textId="77777777" w:rsidR="00985520" w:rsidRPr="00985520" w:rsidRDefault="00985520" w:rsidP="00985520">
            <w:pPr>
              <w:pStyle w:val="toelichtingvraaginsprong1"/>
              <w:numPr>
                <w:ilvl w:val="0"/>
                <w:numId w:val="0"/>
              </w:numPr>
              <w:ind w:left="1277"/>
              <w:rPr>
                <w:i/>
                <w:lang w:val="fr-BE"/>
              </w:rPr>
            </w:pPr>
          </w:p>
        </w:tc>
      </w:tr>
      <w:tr w:rsidR="00985520" w:rsidRPr="00C51A3A" w14:paraId="22537F99" w14:textId="6D1D7310" w:rsidTr="00985520">
        <w:tc>
          <w:tcPr>
            <w:tcW w:w="8277" w:type="dxa"/>
          </w:tcPr>
          <w:p w14:paraId="7895B527" w14:textId="77777777" w:rsidR="00985520" w:rsidRPr="00985520" w:rsidRDefault="00985520" w:rsidP="00F73648">
            <w:pPr>
              <w:pStyle w:val="toelichtingvraaginsprong1"/>
              <w:tabs>
                <w:tab w:val="clear" w:pos="1667"/>
                <w:tab w:val="num" w:pos="1637"/>
              </w:tabs>
              <w:ind w:left="1637"/>
              <w:rPr>
                <w:i/>
                <w:lang w:val="fr-BE"/>
              </w:rPr>
            </w:pPr>
            <w:proofErr w:type="gramStart"/>
            <w:r w:rsidRPr="00985520">
              <w:rPr>
                <w:i/>
                <w:lang w:val="fr-BE"/>
              </w:rPr>
              <w:t>test</w:t>
            </w:r>
            <w:proofErr w:type="gramEnd"/>
            <w:r w:rsidRPr="00985520">
              <w:rPr>
                <w:i/>
                <w:lang w:val="fr-BE"/>
              </w:rPr>
              <w:t xml:space="preserve"> périodique des actions liées à la détection incendie (fréquence guide: annuel).</w:t>
            </w:r>
          </w:p>
        </w:tc>
        <w:tc>
          <w:tcPr>
            <w:tcW w:w="5726" w:type="dxa"/>
          </w:tcPr>
          <w:p w14:paraId="1DD42214" w14:textId="77777777" w:rsidR="00985520" w:rsidRPr="00985520" w:rsidRDefault="00985520" w:rsidP="00985520">
            <w:pPr>
              <w:pStyle w:val="toelichtingvraaginsprong1"/>
              <w:numPr>
                <w:ilvl w:val="0"/>
                <w:numId w:val="0"/>
              </w:numPr>
              <w:ind w:left="1277"/>
              <w:rPr>
                <w:i/>
                <w:lang w:val="fr-BE"/>
              </w:rPr>
            </w:pPr>
          </w:p>
        </w:tc>
      </w:tr>
      <w:tr w:rsidR="00985520" w:rsidRPr="00985520" w14:paraId="27DA6745" w14:textId="0589E8F8" w:rsidTr="00985520">
        <w:tc>
          <w:tcPr>
            <w:tcW w:w="8277" w:type="dxa"/>
          </w:tcPr>
          <w:p w14:paraId="2EA916BF" w14:textId="77777777" w:rsidR="00985520" w:rsidRPr="00985520" w:rsidRDefault="00985520" w:rsidP="00F73648">
            <w:pPr>
              <w:pStyle w:val="Maatregel"/>
              <w:rPr>
                <w:lang w:val="fr-BE"/>
              </w:rPr>
            </w:pPr>
            <w:r w:rsidRPr="00985520">
              <w:rPr>
                <w:lang w:val="fr-BE"/>
              </w:rPr>
              <w:lastRenderedPageBreak/>
              <w:t>Extincteurs portatifs</w:t>
            </w:r>
          </w:p>
        </w:tc>
        <w:tc>
          <w:tcPr>
            <w:tcW w:w="5726" w:type="dxa"/>
          </w:tcPr>
          <w:p w14:paraId="16BB274C" w14:textId="77777777" w:rsidR="00985520" w:rsidRPr="00985520" w:rsidRDefault="00985520" w:rsidP="00985520">
            <w:pPr>
              <w:pStyle w:val="Maatregel"/>
              <w:numPr>
                <w:ilvl w:val="0"/>
                <w:numId w:val="0"/>
              </w:numPr>
              <w:rPr>
                <w:lang w:val="fr-BE"/>
              </w:rPr>
            </w:pPr>
          </w:p>
        </w:tc>
      </w:tr>
      <w:tr w:rsidR="00985520" w:rsidRPr="00C51A3A" w14:paraId="4011E0B4" w14:textId="24DF40BD" w:rsidTr="00985520">
        <w:tc>
          <w:tcPr>
            <w:tcW w:w="8277" w:type="dxa"/>
          </w:tcPr>
          <w:p w14:paraId="00B8794B" w14:textId="77777777" w:rsidR="00985520" w:rsidRPr="00985520" w:rsidRDefault="00985520" w:rsidP="00F73648">
            <w:pPr>
              <w:pStyle w:val="Toelichtingvraag"/>
              <w:ind w:left="0"/>
              <w:rPr>
                <w:i/>
                <w:lang w:val="fr-BE"/>
              </w:rPr>
            </w:pPr>
            <w:r w:rsidRPr="00985520">
              <w:rPr>
                <w:i/>
                <w:lang w:val="fr-BE"/>
              </w:rPr>
              <w:t xml:space="preserve">Les extincteurs portatifs ne sont pas adaptés pour éteindre un feu de gaz. Ils peuvent </w:t>
            </w:r>
            <w:proofErr w:type="gramStart"/>
            <w:r w:rsidRPr="00985520">
              <w:rPr>
                <w:i/>
                <w:lang w:val="fr-BE"/>
              </w:rPr>
              <w:t>par contre</w:t>
            </w:r>
            <w:proofErr w:type="gramEnd"/>
            <w:r w:rsidRPr="00985520">
              <w:rPr>
                <w:i/>
                <w:lang w:val="fr-BE"/>
              </w:rPr>
              <w:t xml:space="preserve"> être utilisés pour éteindre d’autres feux naissants.</w:t>
            </w:r>
          </w:p>
        </w:tc>
        <w:tc>
          <w:tcPr>
            <w:tcW w:w="5726" w:type="dxa"/>
          </w:tcPr>
          <w:p w14:paraId="23C359FE" w14:textId="77777777" w:rsidR="00985520" w:rsidRPr="00985520" w:rsidRDefault="00985520" w:rsidP="00985520">
            <w:pPr>
              <w:pStyle w:val="Toelichtingvraag"/>
              <w:ind w:left="0"/>
              <w:rPr>
                <w:i/>
                <w:lang w:val="fr-BE"/>
              </w:rPr>
            </w:pPr>
          </w:p>
        </w:tc>
      </w:tr>
      <w:tr w:rsidR="00985520" w:rsidRPr="00985520" w14:paraId="0014D4EC" w14:textId="18603C1E" w:rsidTr="00985520">
        <w:tc>
          <w:tcPr>
            <w:tcW w:w="8277" w:type="dxa"/>
          </w:tcPr>
          <w:p w14:paraId="08E6248C" w14:textId="77777777" w:rsidR="00985520" w:rsidRPr="00985520" w:rsidRDefault="00985520" w:rsidP="00F73648">
            <w:pPr>
              <w:pStyle w:val="Toelichtingvraag"/>
              <w:ind w:left="0"/>
              <w:rPr>
                <w:i/>
                <w:lang w:val="fr-BE"/>
              </w:rPr>
            </w:pPr>
            <w:r w:rsidRPr="00985520">
              <w:rPr>
                <w:i/>
                <w:lang w:val="fr-BE"/>
              </w:rPr>
              <w:t xml:space="preserve">Nombre et </w:t>
            </w:r>
            <w:proofErr w:type="gramStart"/>
            <w:r w:rsidRPr="00985520">
              <w:rPr>
                <w:i/>
                <w:lang w:val="fr-BE"/>
              </w:rPr>
              <w:t>localisation:</w:t>
            </w:r>
            <w:proofErr w:type="gramEnd"/>
          </w:p>
        </w:tc>
        <w:tc>
          <w:tcPr>
            <w:tcW w:w="5726" w:type="dxa"/>
          </w:tcPr>
          <w:p w14:paraId="3EEF1261" w14:textId="77777777" w:rsidR="00985520" w:rsidRPr="00985520" w:rsidRDefault="00985520" w:rsidP="00985520">
            <w:pPr>
              <w:pStyle w:val="Toelichtingvraag"/>
              <w:ind w:left="0"/>
              <w:rPr>
                <w:i/>
                <w:lang w:val="fr-BE"/>
              </w:rPr>
            </w:pPr>
          </w:p>
        </w:tc>
      </w:tr>
      <w:tr w:rsidR="00985520" w:rsidRPr="00985520" w14:paraId="39FB3549" w14:textId="74A0F804" w:rsidTr="00985520">
        <w:tc>
          <w:tcPr>
            <w:tcW w:w="8277" w:type="dxa"/>
          </w:tcPr>
          <w:p w14:paraId="3A390ED8" w14:textId="77777777" w:rsidR="00985520" w:rsidRPr="00985520" w:rsidRDefault="00985520" w:rsidP="00F73648">
            <w:pPr>
              <w:pStyle w:val="toelichtingvraaginsprong1"/>
              <w:tabs>
                <w:tab w:val="clear" w:pos="1667"/>
                <w:tab w:val="num" w:pos="1637"/>
                <w:tab w:val="num" w:pos="1777"/>
              </w:tabs>
              <w:ind w:left="1637"/>
              <w:rPr>
                <w:i/>
                <w:lang w:val="fr-BE"/>
              </w:rPr>
            </w:pPr>
            <w:proofErr w:type="gramStart"/>
            <w:r w:rsidRPr="00985520">
              <w:rPr>
                <w:i/>
                <w:lang w:val="fr-BE"/>
              </w:rPr>
              <w:t>facilement</w:t>
            </w:r>
            <w:proofErr w:type="gramEnd"/>
            <w:r w:rsidRPr="00985520">
              <w:rPr>
                <w:i/>
                <w:lang w:val="fr-BE"/>
              </w:rPr>
              <w:t xml:space="preserve"> accessibles</w:t>
            </w:r>
          </w:p>
        </w:tc>
        <w:tc>
          <w:tcPr>
            <w:tcW w:w="5726" w:type="dxa"/>
          </w:tcPr>
          <w:p w14:paraId="5E57970E" w14:textId="77777777" w:rsidR="00985520" w:rsidRPr="00985520" w:rsidRDefault="00985520" w:rsidP="00985520">
            <w:pPr>
              <w:pStyle w:val="toelichtingvraaginsprong1"/>
              <w:numPr>
                <w:ilvl w:val="0"/>
                <w:numId w:val="0"/>
              </w:numPr>
              <w:tabs>
                <w:tab w:val="num" w:pos="1777"/>
              </w:tabs>
              <w:ind w:left="1277"/>
              <w:rPr>
                <w:i/>
                <w:lang w:val="fr-BE"/>
              </w:rPr>
            </w:pPr>
          </w:p>
        </w:tc>
      </w:tr>
      <w:tr w:rsidR="00985520" w:rsidRPr="00C51A3A" w14:paraId="7F135CE1" w14:textId="614AD99D" w:rsidTr="00985520">
        <w:tc>
          <w:tcPr>
            <w:tcW w:w="8277" w:type="dxa"/>
          </w:tcPr>
          <w:p w14:paraId="7537F733" w14:textId="77777777" w:rsidR="00985520" w:rsidRPr="00985520" w:rsidRDefault="00985520" w:rsidP="00F73648">
            <w:pPr>
              <w:pStyle w:val="toelichtingvraaginsprong1"/>
              <w:tabs>
                <w:tab w:val="clear" w:pos="1667"/>
                <w:tab w:val="num" w:pos="1637"/>
                <w:tab w:val="num" w:pos="1777"/>
              </w:tabs>
              <w:ind w:left="1637"/>
              <w:rPr>
                <w:i/>
                <w:lang w:val="fr-BE"/>
              </w:rPr>
            </w:pPr>
            <w:proofErr w:type="gramStart"/>
            <w:r w:rsidRPr="00985520">
              <w:rPr>
                <w:i/>
                <w:lang w:val="fr-BE"/>
              </w:rPr>
              <w:t>déterminés</w:t>
            </w:r>
            <w:proofErr w:type="gramEnd"/>
            <w:r w:rsidRPr="00985520">
              <w:rPr>
                <w:i/>
                <w:lang w:val="fr-BE"/>
              </w:rPr>
              <w:t xml:space="preserve"> en concertation avec le Service Incendie local compétent. Les conclusions figurent dans un rapport (rédigé par le Service Incendie local et/ou l'entreprise). </w:t>
            </w:r>
          </w:p>
        </w:tc>
        <w:tc>
          <w:tcPr>
            <w:tcW w:w="5726" w:type="dxa"/>
          </w:tcPr>
          <w:p w14:paraId="0F8B3A99" w14:textId="77777777" w:rsidR="00985520" w:rsidRPr="00985520" w:rsidRDefault="00985520" w:rsidP="00985520">
            <w:pPr>
              <w:pStyle w:val="toelichtingvraaginsprong1"/>
              <w:numPr>
                <w:ilvl w:val="0"/>
                <w:numId w:val="0"/>
              </w:numPr>
              <w:tabs>
                <w:tab w:val="num" w:pos="1777"/>
              </w:tabs>
              <w:ind w:left="1277"/>
              <w:rPr>
                <w:i/>
                <w:lang w:val="fr-BE"/>
              </w:rPr>
            </w:pPr>
          </w:p>
        </w:tc>
      </w:tr>
      <w:tr w:rsidR="00985520" w:rsidRPr="00985520" w14:paraId="1ECBEDCD" w14:textId="6B53BBE6" w:rsidTr="00985520">
        <w:tc>
          <w:tcPr>
            <w:tcW w:w="8277" w:type="dxa"/>
          </w:tcPr>
          <w:p w14:paraId="24DF1F99" w14:textId="77777777" w:rsidR="00985520" w:rsidRPr="00985520" w:rsidRDefault="00985520" w:rsidP="00F73648">
            <w:pPr>
              <w:pStyle w:val="Toelichtingvraag"/>
              <w:ind w:left="0"/>
              <w:rPr>
                <w:i/>
                <w:lang w:val="fr-BE"/>
              </w:rPr>
            </w:pPr>
            <w:r w:rsidRPr="00985520">
              <w:rPr>
                <w:i/>
                <w:lang w:val="fr-BE"/>
              </w:rPr>
              <w:t xml:space="preserve">Inspection et </w:t>
            </w:r>
            <w:proofErr w:type="gramStart"/>
            <w:r w:rsidRPr="00985520">
              <w:rPr>
                <w:i/>
                <w:lang w:val="fr-BE"/>
              </w:rPr>
              <w:t>entretien:</w:t>
            </w:r>
            <w:proofErr w:type="gramEnd"/>
          </w:p>
        </w:tc>
        <w:tc>
          <w:tcPr>
            <w:tcW w:w="5726" w:type="dxa"/>
          </w:tcPr>
          <w:p w14:paraId="065C48DD" w14:textId="77777777" w:rsidR="00985520" w:rsidRPr="00985520" w:rsidRDefault="00985520" w:rsidP="00985520">
            <w:pPr>
              <w:pStyle w:val="Toelichtingvraag"/>
              <w:ind w:left="0"/>
              <w:rPr>
                <w:i/>
                <w:lang w:val="fr-BE"/>
              </w:rPr>
            </w:pPr>
          </w:p>
        </w:tc>
      </w:tr>
      <w:tr w:rsidR="00985520" w:rsidRPr="00C51A3A" w14:paraId="7D3C756F" w14:textId="1D6405C0" w:rsidTr="00985520">
        <w:tc>
          <w:tcPr>
            <w:tcW w:w="8277" w:type="dxa"/>
          </w:tcPr>
          <w:p w14:paraId="106E9450" w14:textId="77777777" w:rsidR="00985520" w:rsidRPr="00985520" w:rsidRDefault="00985520" w:rsidP="00F73648">
            <w:pPr>
              <w:pStyle w:val="toelichtingvraaginsprong1"/>
              <w:tabs>
                <w:tab w:val="clear" w:pos="1667"/>
                <w:tab w:val="num" w:pos="1637"/>
                <w:tab w:val="num" w:pos="1777"/>
              </w:tabs>
              <w:ind w:left="1637"/>
              <w:rPr>
                <w:i/>
                <w:lang w:val="fr-BE"/>
              </w:rPr>
            </w:pPr>
            <w:r w:rsidRPr="00985520">
              <w:rPr>
                <w:i/>
                <w:lang w:val="fr-BE"/>
              </w:rPr>
              <w:t>Les extincteurs portatifs sont repris dans un programme d'inspection/</w:t>
            </w:r>
            <w:proofErr w:type="gramStart"/>
            <w:r w:rsidRPr="00985520">
              <w:rPr>
                <w:i/>
                <w:lang w:val="fr-BE"/>
              </w:rPr>
              <w:t>entretien:</w:t>
            </w:r>
            <w:proofErr w:type="gramEnd"/>
          </w:p>
        </w:tc>
        <w:tc>
          <w:tcPr>
            <w:tcW w:w="5726" w:type="dxa"/>
          </w:tcPr>
          <w:p w14:paraId="213D6AD2" w14:textId="77777777" w:rsidR="00985520" w:rsidRPr="00985520" w:rsidRDefault="00985520" w:rsidP="00985520">
            <w:pPr>
              <w:pStyle w:val="toelichtingvraaginsprong1"/>
              <w:numPr>
                <w:ilvl w:val="0"/>
                <w:numId w:val="0"/>
              </w:numPr>
              <w:tabs>
                <w:tab w:val="num" w:pos="1777"/>
              </w:tabs>
              <w:ind w:left="1277"/>
              <w:rPr>
                <w:i/>
                <w:lang w:val="fr-BE"/>
              </w:rPr>
            </w:pPr>
          </w:p>
        </w:tc>
      </w:tr>
      <w:tr w:rsidR="00985520" w:rsidRPr="00C51A3A" w14:paraId="1C98E611" w14:textId="4C37CC7C" w:rsidTr="00985520">
        <w:tc>
          <w:tcPr>
            <w:tcW w:w="8277" w:type="dxa"/>
          </w:tcPr>
          <w:p w14:paraId="13722241"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contrôle</w:t>
            </w:r>
            <w:proofErr w:type="gramEnd"/>
            <w:r w:rsidRPr="00985520">
              <w:rPr>
                <w:i/>
                <w:lang w:val="fr-BE"/>
              </w:rPr>
              <w:t xml:space="preserve"> visuel périodique de la présence et de l’accessibilité des extincteurs</w:t>
            </w:r>
          </w:p>
        </w:tc>
        <w:tc>
          <w:tcPr>
            <w:tcW w:w="5726" w:type="dxa"/>
          </w:tcPr>
          <w:p w14:paraId="13AC94DB" w14:textId="77777777" w:rsidR="00985520" w:rsidRPr="00985520" w:rsidRDefault="00985520" w:rsidP="00985520">
            <w:pPr>
              <w:pStyle w:val="toelichtingvraaginsprong2"/>
              <w:numPr>
                <w:ilvl w:val="0"/>
                <w:numId w:val="0"/>
              </w:numPr>
              <w:ind w:left="2124"/>
              <w:rPr>
                <w:i/>
                <w:lang w:val="fr-BE"/>
              </w:rPr>
            </w:pPr>
          </w:p>
        </w:tc>
      </w:tr>
      <w:tr w:rsidR="00985520" w:rsidRPr="00C51A3A" w14:paraId="23E9E593" w14:textId="5ED746EF" w:rsidTr="00985520">
        <w:tc>
          <w:tcPr>
            <w:tcW w:w="8277" w:type="dxa"/>
          </w:tcPr>
          <w:p w14:paraId="30BED479"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inspection</w:t>
            </w:r>
            <w:proofErr w:type="gramEnd"/>
            <w:r w:rsidRPr="00985520">
              <w:rPr>
                <w:i/>
                <w:lang w:val="fr-BE"/>
              </w:rPr>
              <w:t xml:space="preserve"> annuelle approfondie de chaque extincteur par une personne qualifiée.</w:t>
            </w:r>
          </w:p>
        </w:tc>
        <w:tc>
          <w:tcPr>
            <w:tcW w:w="5726" w:type="dxa"/>
          </w:tcPr>
          <w:p w14:paraId="03C93391" w14:textId="77777777" w:rsidR="00985520" w:rsidRPr="00985520" w:rsidRDefault="00985520" w:rsidP="00985520">
            <w:pPr>
              <w:pStyle w:val="toelichtingvraaginsprong2"/>
              <w:numPr>
                <w:ilvl w:val="0"/>
                <w:numId w:val="0"/>
              </w:numPr>
              <w:ind w:left="2124"/>
              <w:rPr>
                <w:i/>
                <w:lang w:val="fr-BE"/>
              </w:rPr>
            </w:pPr>
          </w:p>
        </w:tc>
      </w:tr>
      <w:tr w:rsidR="00985520" w:rsidRPr="00985520" w14:paraId="5B573A50" w14:textId="58CBF500" w:rsidTr="00985520">
        <w:tc>
          <w:tcPr>
            <w:tcW w:w="8277" w:type="dxa"/>
          </w:tcPr>
          <w:p w14:paraId="5F18F40B" w14:textId="77777777" w:rsidR="00985520" w:rsidRPr="00985520" w:rsidRDefault="00985520" w:rsidP="00F73648">
            <w:pPr>
              <w:pStyle w:val="Toelichtingvraag"/>
              <w:ind w:left="0"/>
              <w:rPr>
                <w:i/>
                <w:lang w:val="fr-BE"/>
              </w:rPr>
            </w:pPr>
            <w:proofErr w:type="gramStart"/>
            <w:r w:rsidRPr="00985520">
              <w:rPr>
                <w:i/>
                <w:lang w:val="fr-BE"/>
              </w:rPr>
              <w:t>Formation:</w:t>
            </w:r>
            <w:proofErr w:type="gramEnd"/>
          </w:p>
        </w:tc>
        <w:tc>
          <w:tcPr>
            <w:tcW w:w="5726" w:type="dxa"/>
          </w:tcPr>
          <w:p w14:paraId="2382EB1A" w14:textId="77777777" w:rsidR="00985520" w:rsidRPr="00985520" w:rsidRDefault="00985520" w:rsidP="00985520">
            <w:pPr>
              <w:pStyle w:val="Toelichtingvraag"/>
              <w:ind w:left="0"/>
              <w:rPr>
                <w:i/>
                <w:lang w:val="fr-BE"/>
              </w:rPr>
            </w:pPr>
          </w:p>
        </w:tc>
      </w:tr>
      <w:tr w:rsidR="00985520" w:rsidRPr="00985520" w14:paraId="07E2C51A" w14:textId="7081FFB6" w:rsidTr="00985520">
        <w:tc>
          <w:tcPr>
            <w:tcW w:w="8277" w:type="dxa"/>
          </w:tcPr>
          <w:p w14:paraId="3C64F39E" w14:textId="77777777" w:rsidR="00985520" w:rsidRPr="00985520" w:rsidRDefault="00985520" w:rsidP="00F73648">
            <w:pPr>
              <w:pStyle w:val="toelichtingvraaginsprong1"/>
              <w:tabs>
                <w:tab w:val="clear" w:pos="1667"/>
                <w:tab w:val="num" w:pos="1637"/>
                <w:tab w:val="num" w:pos="1777"/>
              </w:tabs>
              <w:ind w:left="1637"/>
              <w:rPr>
                <w:i/>
                <w:lang w:val="fr-BE"/>
              </w:rPr>
            </w:pPr>
            <w:r w:rsidRPr="00985520">
              <w:rPr>
                <w:i/>
                <w:lang w:val="fr-BE"/>
              </w:rPr>
              <w:t>Les travailleurs reçoivent un entraînement périodique à l'utilisation d'extincteurs portatifs. La participation à ces formations est enregistrée.</w:t>
            </w:r>
          </w:p>
        </w:tc>
        <w:tc>
          <w:tcPr>
            <w:tcW w:w="5726" w:type="dxa"/>
          </w:tcPr>
          <w:p w14:paraId="463BDCF5" w14:textId="77777777" w:rsidR="00985520" w:rsidRPr="00985520" w:rsidRDefault="00985520" w:rsidP="00985520">
            <w:pPr>
              <w:pStyle w:val="toelichtingvraaginsprong1"/>
              <w:numPr>
                <w:ilvl w:val="0"/>
                <w:numId w:val="0"/>
              </w:numPr>
              <w:tabs>
                <w:tab w:val="num" w:pos="1777"/>
              </w:tabs>
              <w:ind w:left="1277"/>
              <w:rPr>
                <w:i/>
                <w:lang w:val="fr-BE"/>
              </w:rPr>
            </w:pPr>
          </w:p>
        </w:tc>
      </w:tr>
      <w:tr w:rsidR="00985520" w:rsidRPr="00985520" w14:paraId="7C200D1B" w14:textId="019875F4" w:rsidTr="00985520">
        <w:tc>
          <w:tcPr>
            <w:tcW w:w="8277" w:type="dxa"/>
          </w:tcPr>
          <w:p w14:paraId="21B01B9D" w14:textId="77777777" w:rsidR="00985520" w:rsidRPr="00985520" w:rsidRDefault="00985520" w:rsidP="00F73648">
            <w:pPr>
              <w:pStyle w:val="Toelichtingvraag"/>
              <w:ind w:left="0"/>
              <w:rPr>
                <w:i/>
                <w:lang w:val="fr-BE"/>
              </w:rPr>
            </w:pPr>
            <w:proofErr w:type="gramStart"/>
            <w:r w:rsidRPr="00985520">
              <w:rPr>
                <w:i/>
                <w:lang w:val="fr-BE"/>
              </w:rPr>
              <w:t>Signalisation:</w:t>
            </w:r>
            <w:proofErr w:type="gramEnd"/>
          </w:p>
        </w:tc>
        <w:tc>
          <w:tcPr>
            <w:tcW w:w="5726" w:type="dxa"/>
          </w:tcPr>
          <w:p w14:paraId="50F1C80A" w14:textId="77777777" w:rsidR="00985520" w:rsidRPr="00985520" w:rsidRDefault="00985520" w:rsidP="00985520">
            <w:pPr>
              <w:pStyle w:val="Toelichtingvraag"/>
              <w:ind w:left="0"/>
              <w:rPr>
                <w:i/>
                <w:lang w:val="fr-BE"/>
              </w:rPr>
            </w:pPr>
          </w:p>
        </w:tc>
      </w:tr>
      <w:tr w:rsidR="00985520" w:rsidRPr="00C51A3A" w14:paraId="46F296A2" w14:textId="6693FC87" w:rsidTr="00985520">
        <w:tc>
          <w:tcPr>
            <w:tcW w:w="8277" w:type="dxa"/>
          </w:tcPr>
          <w:p w14:paraId="74A3B20D" w14:textId="77777777" w:rsidR="00985520" w:rsidRPr="00985520" w:rsidRDefault="00985520" w:rsidP="00F73648">
            <w:pPr>
              <w:pStyle w:val="toelichtingvraaginsprong1"/>
              <w:tabs>
                <w:tab w:val="clear" w:pos="1667"/>
                <w:tab w:val="num" w:pos="1637"/>
                <w:tab w:val="num" w:pos="1777"/>
              </w:tabs>
              <w:ind w:left="1637"/>
              <w:rPr>
                <w:i/>
                <w:lang w:val="fr-BE"/>
              </w:rPr>
            </w:pPr>
            <w:r w:rsidRPr="00985520">
              <w:rPr>
                <w:i/>
                <w:lang w:val="fr-BE"/>
              </w:rPr>
              <w:t>Les extincteurs portatifs sont peints en rouge et clairement signalés.</w:t>
            </w:r>
          </w:p>
        </w:tc>
        <w:tc>
          <w:tcPr>
            <w:tcW w:w="5726" w:type="dxa"/>
          </w:tcPr>
          <w:p w14:paraId="564BA4A1" w14:textId="77777777" w:rsidR="00985520" w:rsidRPr="00985520" w:rsidRDefault="00985520" w:rsidP="00985520">
            <w:pPr>
              <w:pStyle w:val="toelichtingvraaginsprong1"/>
              <w:numPr>
                <w:ilvl w:val="0"/>
                <w:numId w:val="0"/>
              </w:numPr>
              <w:tabs>
                <w:tab w:val="num" w:pos="1777"/>
              </w:tabs>
              <w:ind w:left="1277"/>
              <w:rPr>
                <w:i/>
                <w:lang w:val="fr-BE"/>
              </w:rPr>
            </w:pPr>
          </w:p>
        </w:tc>
      </w:tr>
    </w:tbl>
    <w:p w14:paraId="46F9D346" w14:textId="77777777" w:rsidR="00985520" w:rsidRPr="00C51A3A" w:rsidRDefault="00985520">
      <w:pPr>
        <w:rPr>
          <w:lang w:val="fr-FR"/>
        </w:rPr>
      </w:pPr>
    </w:p>
    <w:tbl>
      <w:tblPr>
        <w:tblStyle w:val="Tabelraster"/>
        <w:tblW w:w="14003" w:type="dxa"/>
        <w:tblInd w:w="-5" w:type="dxa"/>
        <w:tblLook w:val="04A0" w:firstRow="1" w:lastRow="0" w:firstColumn="1" w:lastColumn="0" w:noHBand="0" w:noVBand="1"/>
      </w:tblPr>
      <w:tblGrid>
        <w:gridCol w:w="8277"/>
        <w:gridCol w:w="5726"/>
      </w:tblGrid>
      <w:tr w:rsidR="00985520" w:rsidRPr="00C51A3A" w14:paraId="01BD2154" w14:textId="2B1AEFA1" w:rsidTr="00985520">
        <w:tc>
          <w:tcPr>
            <w:tcW w:w="8277" w:type="dxa"/>
          </w:tcPr>
          <w:p w14:paraId="525E2BA4" w14:textId="44266647" w:rsidR="00985520" w:rsidRPr="00985520" w:rsidRDefault="00985520" w:rsidP="00F73648">
            <w:pPr>
              <w:pStyle w:val="Kop3"/>
            </w:pPr>
            <w:bookmarkStart w:id="90" w:name="_Toc511113957"/>
            <w:bookmarkStart w:id="91" w:name="_Toc2955426"/>
            <w:r w:rsidRPr="00985520">
              <w:lastRenderedPageBreak/>
              <w:t>Rupture d’un tube-trailer ou (d’une batterie) de bouteilles par un feu externe</w:t>
            </w:r>
            <w:bookmarkEnd w:id="90"/>
            <w:bookmarkEnd w:id="91"/>
          </w:p>
        </w:tc>
        <w:tc>
          <w:tcPr>
            <w:tcW w:w="5726" w:type="dxa"/>
          </w:tcPr>
          <w:p w14:paraId="4367C5E9" w14:textId="77777777" w:rsidR="00985520" w:rsidRPr="00985520" w:rsidRDefault="00985520" w:rsidP="00985520">
            <w:pPr>
              <w:pStyle w:val="Kop3"/>
              <w:numPr>
                <w:ilvl w:val="0"/>
                <w:numId w:val="0"/>
              </w:numPr>
            </w:pPr>
          </w:p>
        </w:tc>
      </w:tr>
      <w:tr w:rsidR="00985520" w:rsidRPr="00C51A3A" w14:paraId="2347AF4D" w14:textId="2556DA52" w:rsidTr="00985520">
        <w:tc>
          <w:tcPr>
            <w:tcW w:w="8277" w:type="dxa"/>
          </w:tcPr>
          <w:p w14:paraId="68EE9143" w14:textId="77777777" w:rsidR="00985520" w:rsidRPr="00985520" w:rsidRDefault="00985520" w:rsidP="00F73648">
            <w:pPr>
              <w:pStyle w:val="Maatregel"/>
              <w:rPr>
                <w:lang w:val="fr-BE"/>
              </w:rPr>
            </w:pPr>
            <w:r w:rsidRPr="00985520">
              <w:rPr>
                <w:lang w:val="fr-BE"/>
              </w:rPr>
              <w:t>Distance de sécurité entre les tube-trailers et (batteries de) bouteilles et les foyers potentiels d’incendie</w:t>
            </w:r>
          </w:p>
        </w:tc>
        <w:tc>
          <w:tcPr>
            <w:tcW w:w="5726" w:type="dxa"/>
          </w:tcPr>
          <w:p w14:paraId="1002327D" w14:textId="77777777" w:rsidR="00985520" w:rsidRPr="00985520" w:rsidRDefault="00985520" w:rsidP="00985520">
            <w:pPr>
              <w:pStyle w:val="Maatregel"/>
              <w:numPr>
                <w:ilvl w:val="0"/>
                <w:numId w:val="0"/>
              </w:numPr>
              <w:rPr>
                <w:lang w:val="fr-BE"/>
              </w:rPr>
            </w:pPr>
          </w:p>
        </w:tc>
      </w:tr>
      <w:tr w:rsidR="00985520" w:rsidRPr="00C51A3A" w14:paraId="4118C80A" w14:textId="3F57AFD0" w:rsidTr="00985520">
        <w:tc>
          <w:tcPr>
            <w:tcW w:w="8277" w:type="dxa"/>
          </w:tcPr>
          <w:p w14:paraId="101CEF66" w14:textId="77777777" w:rsidR="00985520" w:rsidRPr="00985520" w:rsidRDefault="00985520" w:rsidP="00F73648">
            <w:pPr>
              <w:pStyle w:val="Toelichtingvraag"/>
              <w:ind w:left="0"/>
              <w:rPr>
                <w:lang w:val="fr-BE"/>
              </w:rPr>
            </w:pPr>
            <w:r w:rsidRPr="00985520">
              <w:rPr>
                <w:i/>
                <w:lang w:val="fr-BE"/>
              </w:rPr>
              <w:t>Pour ce faire, voir les distances de sécurité reprises dans les différents codes (entre autres les références [6] et [11]) et les distances minimales exigées légalement, reprises au chapitre 2</w:t>
            </w:r>
            <w:r w:rsidRPr="00985520">
              <w:rPr>
                <w:i/>
                <w:iCs/>
                <w:lang w:val="fr-BE"/>
              </w:rPr>
              <w:t>.</w:t>
            </w:r>
          </w:p>
        </w:tc>
        <w:tc>
          <w:tcPr>
            <w:tcW w:w="5726" w:type="dxa"/>
          </w:tcPr>
          <w:p w14:paraId="2200A691" w14:textId="77777777" w:rsidR="00985520" w:rsidRPr="00985520" w:rsidRDefault="00985520" w:rsidP="00985520">
            <w:pPr>
              <w:pStyle w:val="Toelichtingvraag"/>
              <w:ind w:left="0"/>
              <w:rPr>
                <w:i/>
                <w:lang w:val="fr-BE"/>
              </w:rPr>
            </w:pPr>
          </w:p>
        </w:tc>
      </w:tr>
      <w:tr w:rsidR="00985520" w:rsidRPr="00C51A3A" w14:paraId="1F4433B4" w14:textId="577CE3EF" w:rsidTr="00985520">
        <w:tc>
          <w:tcPr>
            <w:tcW w:w="8277" w:type="dxa"/>
          </w:tcPr>
          <w:p w14:paraId="2114350F" w14:textId="77777777" w:rsidR="00985520" w:rsidRPr="00985520" w:rsidRDefault="00985520" w:rsidP="00F73648">
            <w:pPr>
              <w:pStyle w:val="Maatregel"/>
              <w:rPr>
                <w:lang w:val="fr-BE"/>
              </w:rPr>
            </w:pPr>
            <w:r w:rsidRPr="00985520">
              <w:rPr>
                <w:lang w:val="fr-BE"/>
              </w:rPr>
              <w:t xml:space="preserve">Elimination périodique de la végétation combustible autour du tube-trailer ou de la (batterie de) bouteilles </w:t>
            </w:r>
          </w:p>
        </w:tc>
        <w:tc>
          <w:tcPr>
            <w:tcW w:w="5726" w:type="dxa"/>
          </w:tcPr>
          <w:p w14:paraId="6D412C87" w14:textId="77777777" w:rsidR="00985520" w:rsidRPr="00985520" w:rsidRDefault="00985520" w:rsidP="00985520">
            <w:pPr>
              <w:pStyle w:val="Maatregel"/>
              <w:numPr>
                <w:ilvl w:val="0"/>
                <w:numId w:val="0"/>
              </w:numPr>
              <w:rPr>
                <w:lang w:val="fr-BE"/>
              </w:rPr>
            </w:pPr>
          </w:p>
        </w:tc>
      </w:tr>
      <w:tr w:rsidR="00985520" w:rsidRPr="00C51A3A" w14:paraId="30248815" w14:textId="701A0144" w:rsidTr="00985520">
        <w:tc>
          <w:tcPr>
            <w:tcW w:w="8277" w:type="dxa"/>
          </w:tcPr>
          <w:p w14:paraId="198576A0" w14:textId="77777777" w:rsidR="00985520" w:rsidRPr="00985520" w:rsidRDefault="00985520" w:rsidP="00F73648">
            <w:pPr>
              <w:pStyle w:val="Maatregel"/>
              <w:rPr>
                <w:lang w:val="fr-BE"/>
              </w:rPr>
            </w:pPr>
            <w:r w:rsidRPr="00985520">
              <w:rPr>
                <w:lang w:val="fr-BE"/>
              </w:rPr>
              <w:t>Inspections périodiques sur la présence de déchets combustibles</w:t>
            </w:r>
          </w:p>
        </w:tc>
        <w:tc>
          <w:tcPr>
            <w:tcW w:w="5726" w:type="dxa"/>
          </w:tcPr>
          <w:p w14:paraId="30AF76C1" w14:textId="77777777" w:rsidR="00985520" w:rsidRPr="00985520" w:rsidRDefault="00985520" w:rsidP="00985520">
            <w:pPr>
              <w:pStyle w:val="Maatregel"/>
              <w:numPr>
                <w:ilvl w:val="0"/>
                <w:numId w:val="0"/>
              </w:numPr>
              <w:rPr>
                <w:lang w:val="fr-BE"/>
              </w:rPr>
            </w:pPr>
          </w:p>
        </w:tc>
      </w:tr>
      <w:tr w:rsidR="00985520" w:rsidRPr="00C51A3A" w14:paraId="1B0DB316" w14:textId="28204642" w:rsidTr="00985520">
        <w:tc>
          <w:tcPr>
            <w:tcW w:w="8277" w:type="dxa"/>
          </w:tcPr>
          <w:p w14:paraId="00DF8C15" w14:textId="77777777" w:rsidR="00985520" w:rsidRPr="00985520" w:rsidRDefault="00985520" w:rsidP="00F73648">
            <w:pPr>
              <w:pStyle w:val="Maatregel"/>
              <w:rPr>
                <w:lang w:val="fr-BE"/>
              </w:rPr>
            </w:pPr>
            <w:r w:rsidRPr="00985520">
              <w:rPr>
                <w:lang w:val="fr-BE"/>
              </w:rPr>
              <w:t>Position par rapport au niveau du sol</w:t>
            </w:r>
          </w:p>
        </w:tc>
        <w:tc>
          <w:tcPr>
            <w:tcW w:w="5726" w:type="dxa"/>
          </w:tcPr>
          <w:p w14:paraId="79342C90" w14:textId="77777777" w:rsidR="00985520" w:rsidRPr="00985520" w:rsidRDefault="00985520" w:rsidP="00985520">
            <w:pPr>
              <w:pStyle w:val="Maatregel"/>
              <w:numPr>
                <w:ilvl w:val="0"/>
                <w:numId w:val="0"/>
              </w:numPr>
              <w:rPr>
                <w:lang w:val="fr-BE"/>
              </w:rPr>
            </w:pPr>
          </w:p>
        </w:tc>
      </w:tr>
      <w:tr w:rsidR="00985520" w:rsidRPr="00C51A3A" w14:paraId="37048E87" w14:textId="619E814D" w:rsidTr="00985520">
        <w:tc>
          <w:tcPr>
            <w:tcW w:w="8277" w:type="dxa"/>
          </w:tcPr>
          <w:p w14:paraId="779C01F8" w14:textId="77777777" w:rsidR="00985520" w:rsidRPr="00985520" w:rsidRDefault="00985520" w:rsidP="00797A0C">
            <w:pPr>
              <w:pStyle w:val="Maatregel"/>
              <w:numPr>
                <w:ilvl w:val="0"/>
                <w:numId w:val="14"/>
              </w:numPr>
              <w:rPr>
                <w:b w:val="0"/>
                <w:i/>
                <w:sz w:val="18"/>
                <w:szCs w:val="18"/>
                <w:lang w:val="fr-BE"/>
              </w:rPr>
            </w:pPr>
            <w:r w:rsidRPr="00985520">
              <w:rPr>
                <w:b w:val="0"/>
                <w:i/>
                <w:sz w:val="18"/>
                <w:szCs w:val="18"/>
                <w:lang w:val="fr-BE"/>
              </w:rPr>
              <w:t>Le stockage est situé à un niveau plus élevé qu’un stockage de liquides inflammables ou d’oxygène liquéfié (si la distance entre l’hydrogène et les substances des autres catégories est inférieure à 15 m).</w:t>
            </w:r>
          </w:p>
        </w:tc>
        <w:tc>
          <w:tcPr>
            <w:tcW w:w="5726" w:type="dxa"/>
          </w:tcPr>
          <w:p w14:paraId="18D363E1" w14:textId="77777777" w:rsidR="00985520" w:rsidRPr="00985520" w:rsidRDefault="00985520" w:rsidP="00985520">
            <w:pPr>
              <w:pStyle w:val="Maatregel"/>
              <w:numPr>
                <w:ilvl w:val="0"/>
                <w:numId w:val="0"/>
              </w:numPr>
              <w:ind w:left="927"/>
              <w:rPr>
                <w:b w:val="0"/>
                <w:i/>
                <w:sz w:val="18"/>
                <w:szCs w:val="18"/>
                <w:lang w:val="fr-BE"/>
              </w:rPr>
            </w:pPr>
          </w:p>
        </w:tc>
      </w:tr>
      <w:tr w:rsidR="00985520" w:rsidRPr="00C51A3A" w14:paraId="5F863DEE" w14:textId="00AB80B7" w:rsidTr="00985520">
        <w:tc>
          <w:tcPr>
            <w:tcW w:w="8277" w:type="dxa"/>
          </w:tcPr>
          <w:p w14:paraId="44DCA3D7" w14:textId="77777777" w:rsidR="00985520" w:rsidRPr="00985520" w:rsidRDefault="00985520" w:rsidP="00797A0C">
            <w:pPr>
              <w:pStyle w:val="Maatregel"/>
              <w:numPr>
                <w:ilvl w:val="0"/>
                <w:numId w:val="14"/>
              </w:numPr>
              <w:rPr>
                <w:b w:val="0"/>
                <w:i/>
                <w:sz w:val="18"/>
                <w:szCs w:val="18"/>
                <w:lang w:val="fr-BE"/>
              </w:rPr>
            </w:pPr>
            <w:r w:rsidRPr="00985520">
              <w:rPr>
                <w:b w:val="0"/>
                <w:i/>
                <w:sz w:val="18"/>
                <w:szCs w:val="18"/>
                <w:lang w:val="fr-BE"/>
              </w:rPr>
              <w:t>Si le stockage est quand même situé à un niveau plus faible que le stockage voisin de liquides inflammables ou d’oxygène liquéfié, alors il faut prendre des mesures de protection pour éviter que des substances dangereuses puissent s’écouler sous les réservoirs de stockage (si la distance entre l’hydrogène et les substances des autres catégories est inférieure à 15 m).</w:t>
            </w:r>
          </w:p>
        </w:tc>
        <w:tc>
          <w:tcPr>
            <w:tcW w:w="5726" w:type="dxa"/>
          </w:tcPr>
          <w:p w14:paraId="4E759504" w14:textId="77777777" w:rsidR="00985520" w:rsidRPr="00985520" w:rsidRDefault="00985520" w:rsidP="00985520">
            <w:pPr>
              <w:pStyle w:val="Maatregel"/>
              <w:numPr>
                <w:ilvl w:val="0"/>
                <w:numId w:val="0"/>
              </w:numPr>
              <w:ind w:left="927"/>
              <w:rPr>
                <w:b w:val="0"/>
                <w:i/>
                <w:sz w:val="18"/>
                <w:szCs w:val="18"/>
                <w:lang w:val="fr-BE"/>
              </w:rPr>
            </w:pPr>
          </w:p>
        </w:tc>
      </w:tr>
      <w:tr w:rsidR="00985520" w:rsidRPr="00C51A3A" w14:paraId="1D338F07" w14:textId="3691D1FF" w:rsidTr="00985520">
        <w:tc>
          <w:tcPr>
            <w:tcW w:w="8277" w:type="dxa"/>
          </w:tcPr>
          <w:p w14:paraId="2F6DAA85" w14:textId="77777777" w:rsidR="00985520" w:rsidRPr="00985520" w:rsidRDefault="00985520" w:rsidP="00F73648">
            <w:pPr>
              <w:pStyle w:val="Maatregel"/>
              <w:rPr>
                <w:lang w:val="fr-BE"/>
              </w:rPr>
            </w:pPr>
            <w:r w:rsidRPr="00985520">
              <w:rPr>
                <w:lang w:val="fr-BE"/>
              </w:rPr>
              <w:t>Systèmes fixes d’arrosage d’eau autour du tube-trailer ou de la (batterie de) bouteilles</w:t>
            </w:r>
          </w:p>
        </w:tc>
        <w:tc>
          <w:tcPr>
            <w:tcW w:w="5726" w:type="dxa"/>
          </w:tcPr>
          <w:p w14:paraId="1331EE1E" w14:textId="77777777" w:rsidR="00985520" w:rsidRPr="00985520" w:rsidRDefault="00985520" w:rsidP="00985520">
            <w:pPr>
              <w:pStyle w:val="Maatregel"/>
              <w:numPr>
                <w:ilvl w:val="0"/>
                <w:numId w:val="0"/>
              </w:numPr>
              <w:rPr>
                <w:lang w:val="fr-BE"/>
              </w:rPr>
            </w:pPr>
          </w:p>
        </w:tc>
      </w:tr>
      <w:tr w:rsidR="00985520" w:rsidRPr="00C51A3A" w14:paraId="2C04712D" w14:textId="7D88BD80" w:rsidTr="00985520">
        <w:tc>
          <w:tcPr>
            <w:tcW w:w="8277" w:type="dxa"/>
          </w:tcPr>
          <w:p w14:paraId="5E02C9CC" w14:textId="77777777" w:rsidR="00985520" w:rsidRPr="00985520" w:rsidRDefault="00985520" w:rsidP="00F73648">
            <w:pPr>
              <w:pStyle w:val="Toelichtingvraag"/>
              <w:ind w:left="0"/>
              <w:rPr>
                <w:i/>
                <w:lang w:val="fr-BE"/>
              </w:rPr>
            </w:pPr>
            <w:r w:rsidRPr="00985520">
              <w:rPr>
                <w:i/>
                <w:lang w:val="fr-BE"/>
              </w:rPr>
              <w:t>Un feu d’hydrogène ne peut être arrêté de manière sûre qu’en laissant le feu se consommer de manière contrôlée jusqu’à ce que l’alimentation en hydrogène puisse être fermée. Aussi longtemps que l’alimentation en hydrogène n’est pas arrêtée, la probabilité de reprise d‘un feu d’hydrogène est élevée. Des systèmes d’arrosage d’eau sont quand même utiles pour refroidir le stockage d’hydrogène (</w:t>
            </w:r>
            <w:proofErr w:type="gramStart"/>
            <w:r w:rsidRPr="00985520">
              <w:rPr>
                <w:i/>
                <w:lang w:val="fr-BE"/>
              </w:rPr>
              <w:t>de manière à ce</w:t>
            </w:r>
            <w:proofErr w:type="gramEnd"/>
            <w:r w:rsidRPr="00985520">
              <w:rPr>
                <w:i/>
                <w:lang w:val="fr-BE"/>
              </w:rPr>
              <w:t xml:space="preserve"> que le débit d’évent </w:t>
            </w:r>
            <w:r w:rsidRPr="00985520">
              <w:rPr>
                <w:i/>
                <w:lang w:val="fr-BE"/>
              </w:rPr>
              <w:lastRenderedPageBreak/>
              <w:t>soit plus faible), pour éviter des incendies secondaires et pour limiter l’extension de l‘incendie.</w:t>
            </w:r>
          </w:p>
        </w:tc>
        <w:tc>
          <w:tcPr>
            <w:tcW w:w="5726" w:type="dxa"/>
          </w:tcPr>
          <w:p w14:paraId="01DAD815" w14:textId="77777777" w:rsidR="00985520" w:rsidRPr="00985520" w:rsidRDefault="00985520" w:rsidP="00985520">
            <w:pPr>
              <w:pStyle w:val="Toelichtingvraag"/>
              <w:ind w:left="0"/>
              <w:rPr>
                <w:i/>
                <w:lang w:val="fr-BE"/>
              </w:rPr>
            </w:pPr>
          </w:p>
        </w:tc>
      </w:tr>
      <w:tr w:rsidR="00985520" w:rsidRPr="00C51A3A" w14:paraId="7BD4E056" w14:textId="43A0456A" w:rsidTr="00985520">
        <w:tc>
          <w:tcPr>
            <w:tcW w:w="8277" w:type="dxa"/>
          </w:tcPr>
          <w:p w14:paraId="41768B90" w14:textId="77777777" w:rsidR="00985520" w:rsidRPr="00985520" w:rsidRDefault="00985520" w:rsidP="00F73648">
            <w:pPr>
              <w:pStyle w:val="Toelichtingvraag"/>
              <w:ind w:left="0"/>
              <w:rPr>
                <w:i/>
                <w:lang w:val="fr-BE"/>
              </w:rPr>
            </w:pPr>
            <w:r w:rsidRPr="00985520">
              <w:rPr>
                <w:i/>
                <w:lang w:val="fr-BE"/>
              </w:rPr>
              <w:t xml:space="preserve">On entend par systèmes fixes de refroidissement à </w:t>
            </w:r>
            <w:proofErr w:type="gramStart"/>
            <w:r w:rsidRPr="00985520">
              <w:rPr>
                <w:i/>
                <w:lang w:val="fr-BE"/>
              </w:rPr>
              <w:t>l’eau:</w:t>
            </w:r>
            <w:proofErr w:type="gramEnd"/>
          </w:p>
        </w:tc>
        <w:tc>
          <w:tcPr>
            <w:tcW w:w="5726" w:type="dxa"/>
          </w:tcPr>
          <w:p w14:paraId="7693DEA8" w14:textId="77777777" w:rsidR="00985520" w:rsidRPr="00985520" w:rsidRDefault="00985520" w:rsidP="00985520">
            <w:pPr>
              <w:pStyle w:val="Toelichtingvraag"/>
              <w:ind w:left="0"/>
              <w:rPr>
                <w:i/>
                <w:lang w:val="fr-BE"/>
              </w:rPr>
            </w:pPr>
          </w:p>
        </w:tc>
      </w:tr>
      <w:tr w:rsidR="00985520" w:rsidRPr="00985520" w14:paraId="4D28D044" w14:textId="21D1BA22" w:rsidTr="00985520">
        <w:tc>
          <w:tcPr>
            <w:tcW w:w="8277" w:type="dxa"/>
          </w:tcPr>
          <w:p w14:paraId="30AF38F5" w14:textId="77777777" w:rsidR="00985520" w:rsidRPr="00985520" w:rsidRDefault="00985520" w:rsidP="00797A0C">
            <w:pPr>
              <w:pStyle w:val="Toelichtingvraag"/>
              <w:numPr>
                <w:ilvl w:val="0"/>
                <w:numId w:val="9"/>
              </w:numPr>
              <w:rPr>
                <w:i/>
                <w:lang w:val="fr-BE"/>
              </w:rPr>
            </w:pPr>
            <w:proofErr w:type="gramStart"/>
            <w:r w:rsidRPr="00985520">
              <w:rPr>
                <w:i/>
                <w:lang w:val="fr-BE"/>
              </w:rPr>
              <w:t>les</w:t>
            </w:r>
            <w:proofErr w:type="gramEnd"/>
            <w:r w:rsidRPr="00985520">
              <w:rPr>
                <w:i/>
                <w:lang w:val="fr-BE"/>
              </w:rPr>
              <w:t xml:space="preserve"> systèmes de déluge</w:t>
            </w:r>
          </w:p>
        </w:tc>
        <w:tc>
          <w:tcPr>
            <w:tcW w:w="5726" w:type="dxa"/>
          </w:tcPr>
          <w:p w14:paraId="05DE81CC" w14:textId="77777777" w:rsidR="00985520" w:rsidRPr="00985520" w:rsidRDefault="00985520" w:rsidP="00985520">
            <w:pPr>
              <w:pStyle w:val="Toelichtingvraag"/>
              <w:ind w:left="1353"/>
              <w:rPr>
                <w:i/>
                <w:lang w:val="fr-BE"/>
              </w:rPr>
            </w:pPr>
          </w:p>
        </w:tc>
      </w:tr>
      <w:tr w:rsidR="00985520" w:rsidRPr="00985520" w14:paraId="45CB2A54" w14:textId="4426219C" w:rsidTr="00985520">
        <w:tc>
          <w:tcPr>
            <w:tcW w:w="8277" w:type="dxa"/>
          </w:tcPr>
          <w:p w14:paraId="31CAA290" w14:textId="77777777" w:rsidR="00985520" w:rsidRPr="00985520" w:rsidRDefault="00985520" w:rsidP="00797A0C">
            <w:pPr>
              <w:pStyle w:val="Toelichtingvraag"/>
              <w:numPr>
                <w:ilvl w:val="0"/>
                <w:numId w:val="9"/>
              </w:numPr>
              <w:rPr>
                <w:i/>
                <w:lang w:val="fr-BE"/>
              </w:rPr>
            </w:pPr>
            <w:proofErr w:type="gramStart"/>
            <w:r w:rsidRPr="00985520">
              <w:rPr>
                <w:i/>
                <w:lang w:val="fr-BE"/>
              </w:rPr>
              <w:t>les</w:t>
            </w:r>
            <w:proofErr w:type="gramEnd"/>
            <w:r w:rsidRPr="00985520">
              <w:rPr>
                <w:i/>
                <w:lang w:val="fr-BE"/>
              </w:rPr>
              <w:t xml:space="preserve"> lances incendie.</w:t>
            </w:r>
          </w:p>
        </w:tc>
        <w:tc>
          <w:tcPr>
            <w:tcW w:w="5726" w:type="dxa"/>
          </w:tcPr>
          <w:p w14:paraId="05E447D9" w14:textId="77777777" w:rsidR="00985520" w:rsidRPr="00985520" w:rsidRDefault="00985520" w:rsidP="00985520">
            <w:pPr>
              <w:pStyle w:val="Toelichtingvraag"/>
              <w:ind w:left="1353"/>
              <w:rPr>
                <w:i/>
                <w:lang w:val="fr-BE"/>
              </w:rPr>
            </w:pPr>
          </w:p>
        </w:tc>
      </w:tr>
      <w:tr w:rsidR="00985520" w:rsidRPr="00985520" w14:paraId="5D555E02" w14:textId="21A51212" w:rsidTr="00985520">
        <w:tc>
          <w:tcPr>
            <w:tcW w:w="8277" w:type="dxa"/>
          </w:tcPr>
          <w:p w14:paraId="1E23C550" w14:textId="77777777" w:rsidR="00985520" w:rsidRPr="00985520" w:rsidRDefault="00985520" w:rsidP="00F73648">
            <w:pPr>
              <w:pStyle w:val="Toelichtingvraag"/>
              <w:ind w:left="0"/>
              <w:rPr>
                <w:i/>
                <w:lang w:val="fr-BE"/>
              </w:rPr>
            </w:pPr>
            <w:r w:rsidRPr="00985520">
              <w:rPr>
                <w:i/>
                <w:lang w:val="fr-BE"/>
              </w:rPr>
              <w:t xml:space="preserve">Lances </w:t>
            </w:r>
            <w:proofErr w:type="gramStart"/>
            <w:r w:rsidRPr="00985520">
              <w:rPr>
                <w:i/>
                <w:lang w:val="fr-BE"/>
              </w:rPr>
              <w:t>incendie:</w:t>
            </w:r>
            <w:proofErr w:type="gramEnd"/>
          </w:p>
        </w:tc>
        <w:tc>
          <w:tcPr>
            <w:tcW w:w="5726" w:type="dxa"/>
          </w:tcPr>
          <w:p w14:paraId="54B305E5" w14:textId="77777777" w:rsidR="00985520" w:rsidRPr="00985520" w:rsidRDefault="00985520" w:rsidP="00985520">
            <w:pPr>
              <w:pStyle w:val="Toelichtingvraag"/>
              <w:ind w:left="0"/>
              <w:rPr>
                <w:i/>
                <w:lang w:val="fr-BE"/>
              </w:rPr>
            </w:pPr>
          </w:p>
        </w:tc>
      </w:tr>
      <w:tr w:rsidR="00985520" w:rsidRPr="00C51A3A" w14:paraId="57A312AD" w14:textId="72F5F55C" w:rsidTr="00985520">
        <w:tc>
          <w:tcPr>
            <w:tcW w:w="8277" w:type="dxa"/>
          </w:tcPr>
          <w:p w14:paraId="2F046BAA" w14:textId="77777777" w:rsidR="00985520" w:rsidRPr="00985520" w:rsidRDefault="00985520" w:rsidP="00F73648">
            <w:pPr>
              <w:pStyle w:val="toelichtingvraaginsprong1"/>
              <w:tabs>
                <w:tab w:val="clear" w:pos="1667"/>
                <w:tab w:val="num" w:pos="1637"/>
                <w:tab w:val="num" w:pos="1777"/>
              </w:tabs>
              <w:ind w:left="1637"/>
              <w:rPr>
                <w:i/>
                <w:lang w:val="fr-BE"/>
              </w:rPr>
            </w:pPr>
            <w:proofErr w:type="gramStart"/>
            <w:r w:rsidRPr="00985520">
              <w:rPr>
                <w:i/>
                <w:lang w:val="fr-BE"/>
              </w:rPr>
              <w:t>liées</w:t>
            </w:r>
            <w:proofErr w:type="gramEnd"/>
            <w:r w:rsidRPr="00985520">
              <w:rPr>
                <w:i/>
                <w:lang w:val="fr-BE"/>
              </w:rPr>
              <w:t xml:space="preserve"> en permanence au réseau d’eau incendie</w:t>
            </w:r>
          </w:p>
        </w:tc>
        <w:tc>
          <w:tcPr>
            <w:tcW w:w="5726" w:type="dxa"/>
          </w:tcPr>
          <w:p w14:paraId="60D2BC16" w14:textId="77777777" w:rsidR="00985520" w:rsidRPr="00985520" w:rsidRDefault="00985520" w:rsidP="00985520">
            <w:pPr>
              <w:pStyle w:val="toelichtingvraaginsprong1"/>
              <w:numPr>
                <w:ilvl w:val="0"/>
                <w:numId w:val="0"/>
              </w:numPr>
              <w:tabs>
                <w:tab w:val="num" w:pos="1777"/>
              </w:tabs>
              <w:ind w:left="1277"/>
              <w:rPr>
                <w:i/>
                <w:lang w:val="fr-BE"/>
              </w:rPr>
            </w:pPr>
          </w:p>
        </w:tc>
      </w:tr>
      <w:tr w:rsidR="00985520" w:rsidRPr="00C51A3A" w14:paraId="5D4D0694" w14:textId="0F8686F7" w:rsidTr="00985520">
        <w:tc>
          <w:tcPr>
            <w:tcW w:w="8277" w:type="dxa"/>
          </w:tcPr>
          <w:p w14:paraId="26106059" w14:textId="77777777" w:rsidR="00985520" w:rsidRPr="00985520" w:rsidRDefault="00985520" w:rsidP="00F73648">
            <w:pPr>
              <w:pStyle w:val="toelichtingvraaginsprong1"/>
              <w:tabs>
                <w:tab w:val="clear" w:pos="1667"/>
                <w:tab w:val="num" w:pos="1637"/>
                <w:tab w:val="num" w:pos="1777"/>
              </w:tabs>
              <w:ind w:left="1637"/>
              <w:rPr>
                <w:i/>
                <w:lang w:val="fr-BE"/>
              </w:rPr>
            </w:pPr>
            <w:proofErr w:type="gramStart"/>
            <w:r w:rsidRPr="00985520">
              <w:rPr>
                <w:i/>
                <w:lang w:val="fr-BE"/>
              </w:rPr>
              <w:t>peuvent</w:t>
            </w:r>
            <w:proofErr w:type="gramEnd"/>
            <w:r w:rsidRPr="00985520">
              <w:rPr>
                <w:i/>
                <w:lang w:val="fr-BE"/>
              </w:rPr>
              <w:t xml:space="preserve"> atteindre la surface totale</w:t>
            </w:r>
          </w:p>
        </w:tc>
        <w:tc>
          <w:tcPr>
            <w:tcW w:w="5726" w:type="dxa"/>
          </w:tcPr>
          <w:p w14:paraId="36F46595" w14:textId="77777777" w:rsidR="00985520" w:rsidRPr="00985520" w:rsidRDefault="00985520" w:rsidP="00985520">
            <w:pPr>
              <w:pStyle w:val="toelichtingvraaginsprong1"/>
              <w:numPr>
                <w:ilvl w:val="0"/>
                <w:numId w:val="0"/>
              </w:numPr>
              <w:tabs>
                <w:tab w:val="num" w:pos="1777"/>
              </w:tabs>
              <w:ind w:left="1277"/>
              <w:rPr>
                <w:i/>
                <w:lang w:val="fr-BE"/>
              </w:rPr>
            </w:pPr>
          </w:p>
        </w:tc>
      </w:tr>
      <w:tr w:rsidR="00985520" w:rsidRPr="00C51A3A" w14:paraId="45E5C96A" w14:textId="58E9D347" w:rsidTr="00985520">
        <w:tc>
          <w:tcPr>
            <w:tcW w:w="8277" w:type="dxa"/>
          </w:tcPr>
          <w:p w14:paraId="6F024A35" w14:textId="77777777" w:rsidR="00985520" w:rsidRPr="00985520" w:rsidRDefault="00985520" w:rsidP="00F73648">
            <w:pPr>
              <w:pStyle w:val="toelichtingvraaginsprong1"/>
              <w:tabs>
                <w:tab w:val="clear" w:pos="1667"/>
                <w:tab w:val="num" w:pos="1637"/>
                <w:tab w:val="num" w:pos="1777"/>
              </w:tabs>
              <w:ind w:left="1637"/>
              <w:rPr>
                <w:i/>
                <w:lang w:val="fr-BE"/>
              </w:rPr>
            </w:pPr>
            <w:proofErr w:type="gramStart"/>
            <w:r w:rsidRPr="00985520">
              <w:rPr>
                <w:i/>
                <w:lang w:val="fr-BE"/>
              </w:rPr>
              <w:t>accessibles</w:t>
            </w:r>
            <w:proofErr w:type="gramEnd"/>
            <w:r w:rsidRPr="00985520">
              <w:rPr>
                <w:i/>
                <w:lang w:val="fr-BE"/>
              </w:rPr>
              <w:t xml:space="preserve"> et manipulables en sécurité en cas d’incendie ou à activer et à diriger à distance</w:t>
            </w:r>
          </w:p>
        </w:tc>
        <w:tc>
          <w:tcPr>
            <w:tcW w:w="5726" w:type="dxa"/>
          </w:tcPr>
          <w:p w14:paraId="1D5B35F1" w14:textId="77777777" w:rsidR="00985520" w:rsidRPr="00985520" w:rsidRDefault="00985520" w:rsidP="00985520">
            <w:pPr>
              <w:pStyle w:val="toelichtingvraaginsprong1"/>
              <w:numPr>
                <w:ilvl w:val="0"/>
                <w:numId w:val="0"/>
              </w:numPr>
              <w:tabs>
                <w:tab w:val="num" w:pos="1777"/>
              </w:tabs>
              <w:ind w:left="1277"/>
              <w:rPr>
                <w:i/>
                <w:lang w:val="fr-BE"/>
              </w:rPr>
            </w:pPr>
          </w:p>
        </w:tc>
      </w:tr>
      <w:tr w:rsidR="00985520" w:rsidRPr="00C51A3A" w14:paraId="38D76742" w14:textId="4F312EA6" w:rsidTr="00985520">
        <w:tc>
          <w:tcPr>
            <w:tcW w:w="8277" w:type="dxa"/>
          </w:tcPr>
          <w:p w14:paraId="1B6CD295" w14:textId="77777777" w:rsidR="00985520" w:rsidRPr="00985520" w:rsidRDefault="00985520" w:rsidP="00F73648">
            <w:pPr>
              <w:pStyle w:val="toelichtingvraaginsprong1"/>
              <w:tabs>
                <w:tab w:val="clear" w:pos="1667"/>
                <w:tab w:val="num" w:pos="1637"/>
                <w:tab w:val="num" w:pos="1777"/>
              </w:tabs>
              <w:ind w:left="1637"/>
              <w:rPr>
                <w:i/>
                <w:lang w:val="fr-BE"/>
              </w:rPr>
            </w:pPr>
            <w:proofErr w:type="gramStart"/>
            <w:r w:rsidRPr="00985520">
              <w:rPr>
                <w:i/>
                <w:lang w:val="fr-BE"/>
              </w:rPr>
              <w:t>équipées</w:t>
            </w:r>
            <w:proofErr w:type="gramEnd"/>
            <w:r w:rsidRPr="00985520">
              <w:rPr>
                <w:i/>
                <w:lang w:val="fr-BE"/>
              </w:rPr>
              <w:t xml:space="preserve"> de buses adaptables de manière à pouvoir former aussi bien un jet d’eau que des gouttes d’eau</w:t>
            </w:r>
          </w:p>
        </w:tc>
        <w:tc>
          <w:tcPr>
            <w:tcW w:w="5726" w:type="dxa"/>
          </w:tcPr>
          <w:p w14:paraId="2CD776D0" w14:textId="77777777" w:rsidR="00985520" w:rsidRPr="00985520" w:rsidRDefault="00985520" w:rsidP="00985520">
            <w:pPr>
              <w:pStyle w:val="toelichtingvraaginsprong1"/>
              <w:numPr>
                <w:ilvl w:val="0"/>
                <w:numId w:val="0"/>
              </w:numPr>
              <w:tabs>
                <w:tab w:val="num" w:pos="1777"/>
              </w:tabs>
              <w:ind w:left="1277"/>
              <w:rPr>
                <w:i/>
                <w:lang w:val="fr-BE"/>
              </w:rPr>
            </w:pPr>
          </w:p>
        </w:tc>
      </w:tr>
      <w:tr w:rsidR="00985520" w:rsidRPr="00C51A3A" w14:paraId="554598F9" w14:textId="60F5E19A" w:rsidTr="00985520">
        <w:tc>
          <w:tcPr>
            <w:tcW w:w="8277" w:type="dxa"/>
          </w:tcPr>
          <w:p w14:paraId="3AA1339B" w14:textId="77777777" w:rsidR="00985520" w:rsidRPr="00985520" w:rsidRDefault="00985520" w:rsidP="00F73648">
            <w:pPr>
              <w:pStyle w:val="toelichtingvraaginsprong1"/>
              <w:tabs>
                <w:tab w:val="clear" w:pos="1667"/>
                <w:tab w:val="num" w:pos="1637"/>
                <w:tab w:val="num" w:pos="1777"/>
              </w:tabs>
              <w:ind w:left="1637"/>
              <w:rPr>
                <w:i/>
                <w:lang w:val="fr-BE"/>
              </w:rPr>
            </w:pPr>
            <w:proofErr w:type="gramStart"/>
            <w:r w:rsidRPr="00985520">
              <w:rPr>
                <w:i/>
                <w:lang w:val="fr-BE"/>
              </w:rPr>
              <w:t>disposent</w:t>
            </w:r>
            <w:proofErr w:type="gramEnd"/>
            <w:r w:rsidRPr="00985520">
              <w:rPr>
                <w:i/>
                <w:lang w:val="fr-BE"/>
              </w:rPr>
              <w:t xml:space="preserve"> d’un débit de dosage de l’ordre de 8.14 l/min.m².</w:t>
            </w:r>
          </w:p>
        </w:tc>
        <w:tc>
          <w:tcPr>
            <w:tcW w:w="5726" w:type="dxa"/>
          </w:tcPr>
          <w:p w14:paraId="53DCBB31" w14:textId="77777777" w:rsidR="00985520" w:rsidRPr="00985520" w:rsidRDefault="00985520" w:rsidP="00985520">
            <w:pPr>
              <w:pStyle w:val="toelichtingvraaginsprong1"/>
              <w:numPr>
                <w:ilvl w:val="0"/>
                <w:numId w:val="0"/>
              </w:numPr>
              <w:tabs>
                <w:tab w:val="num" w:pos="1777"/>
              </w:tabs>
              <w:ind w:left="1277"/>
              <w:rPr>
                <w:i/>
                <w:lang w:val="fr-BE"/>
              </w:rPr>
            </w:pPr>
          </w:p>
        </w:tc>
      </w:tr>
      <w:tr w:rsidR="00985520" w:rsidRPr="00985520" w14:paraId="2E666CE2" w14:textId="5606365E" w:rsidTr="00985520">
        <w:tc>
          <w:tcPr>
            <w:tcW w:w="8277" w:type="dxa"/>
          </w:tcPr>
          <w:p w14:paraId="6A0A763A" w14:textId="77777777" w:rsidR="00985520" w:rsidRPr="00985520" w:rsidRDefault="00985520" w:rsidP="00F73648">
            <w:pPr>
              <w:pStyle w:val="Toelichtingvraag"/>
              <w:ind w:left="0"/>
              <w:rPr>
                <w:i/>
                <w:lang w:val="fr-BE"/>
              </w:rPr>
            </w:pPr>
            <w:r w:rsidRPr="00985520">
              <w:rPr>
                <w:i/>
                <w:lang w:val="fr-BE"/>
              </w:rPr>
              <w:t xml:space="preserve">Systèmes de </w:t>
            </w:r>
            <w:proofErr w:type="gramStart"/>
            <w:r w:rsidRPr="00985520">
              <w:rPr>
                <w:i/>
                <w:lang w:val="fr-BE"/>
              </w:rPr>
              <w:t>déluge:</w:t>
            </w:r>
            <w:proofErr w:type="gramEnd"/>
          </w:p>
        </w:tc>
        <w:tc>
          <w:tcPr>
            <w:tcW w:w="5726" w:type="dxa"/>
          </w:tcPr>
          <w:p w14:paraId="47609FBF" w14:textId="77777777" w:rsidR="00985520" w:rsidRPr="00985520" w:rsidRDefault="00985520" w:rsidP="00985520">
            <w:pPr>
              <w:pStyle w:val="Toelichtingvraag"/>
              <w:ind w:left="0"/>
              <w:rPr>
                <w:i/>
                <w:lang w:val="fr-BE"/>
              </w:rPr>
            </w:pPr>
          </w:p>
        </w:tc>
      </w:tr>
      <w:tr w:rsidR="00985520" w:rsidRPr="00C51A3A" w14:paraId="071BDD06" w14:textId="60DD35EE" w:rsidTr="00985520">
        <w:tc>
          <w:tcPr>
            <w:tcW w:w="8277" w:type="dxa"/>
          </w:tcPr>
          <w:p w14:paraId="2A6BDD77" w14:textId="77777777" w:rsidR="00985520" w:rsidRPr="00985520" w:rsidRDefault="00985520" w:rsidP="00F73648">
            <w:pPr>
              <w:pStyle w:val="toelichtingvraaginsprong1"/>
              <w:tabs>
                <w:tab w:val="clear" w:pos="1667"/>
                <w:tab w:val="num" w:pos="1637"/>
              </w:tabs>
              <w:ind w:left="1637"/>
              <w:rPr>
                <w:i/>
                <w:lang w:val="fr-BE"/>
              </w:rPr>
            </w:pPr>
            <w:r w:rsidRPr="00985520">
              <w:rPr>
                <w:i/>
                <w:lang w:val="fr-BE"/>
              </w:rPr>
              <w:t xml:space="preserve">Le système peut être activé à partir d’un endroit sûr. </w:t>
            </w:r>
          </w:p>
        </w:tc>
        <w:tc>
          <w:tcPr>
            <w:tcW w:w="5726" w:type="dxa"/>
          </w:tcPr>
          <w:p w14:paraId="216AD99C" w14:textId="77777777" w:rsidR="00985520" w:rsidRPr="00985520" w:rsidRDefault="00985520" w:rsidP="00985520">
            <w:pPr>
              <w:pStyle w:val="toelichtingvraaginsprong1"/>
              <w:numPr>
                <w:ilvl w:val="0"/>
                <w:numId w:val="0"/>
              </w:numPr>
              <w:ind w:left="1277"/>
              <w:rPr>
                <w:i/>
                <w:lang w:val="fr-BE"/>
              </w:rPr>
            </w:pPr>
          </w:p>
        </w:tc>
      </w:tr>
      <w:tr w:rsidR="00985520" w:rsidRPr="00C51A3A" w14:paraId="7F124A79" w14:textId="1B2AE99A" w:rsidTr="00985520">
        <w:tc>
          <w:tcPr>
            <w:tcW w:w="8277" w:type="dxa"/>
          </w:tcPr>
          <w:p w14:paraId="52FAEAE6" w14:textId="77777777" w:rsidR="00985520" w:rsidRPr="00985520" w:rsidRDefault="00985520" w:rsidP="00F73648">
            <w:pPr>
              <w:pStyle w:val="toelichtingvraaginsprong1"/>
              <w:tabs>
                <w:tab w:val="clear" w:pos="1667"/>
                <w:tab w:val="num" w:pos="1637"/>
              </w:tabs>
              <w:ind w:left="1637"/>
              <w:rPr>
                <w:i/>
                <w:lang w:val="fr-BE"/>
              </w:rPr>
            </w:pPr>
            <w:r w:rsidRPr="00985520">
              <w:rPr>
                <w:i/>
                <w:lang w:val="fr-BE"/>
              </w:rPr>
              <w:t>Le système peut être activé par la détection incendie présente.</w:t>
            </w:r>
          </w:p>
        </w:tc>
        <w:tc>
          <w:tcPr>
            <w:tcW w:w="5726" w:type="dxa"/>
          </w:tcPr>
          <w:p w14:paraId="585067B3" w14:textId="77777777" w:rsidR="00985520" w:rsidRPr="00985520" w:rsidRDefault="00985520" w:rsidP="00985520">
            <w:pPr>
              <w:pStyle w:val="toelichtingvraaginsprong1"/>
              <w:numPr>
                <w:ilvl w:val="0"/>
                <w:numId w:val="0"/>
              </w:numPr>
              <w:ind w:left="1277"/>
              <w:rPr>
                <w:i/>
                <w:lang w:val="fr-BE"/>
              </w:rPr>
            </w:pPr>
          </w:p>
        </w:tc>
      </w:tr>
      <w:tr w:rsidR="00985520" w:rsidRPr="00C51A3A" w14:paraId="11695F44" w14:textId="1FA7250E" w:rsidTr="00985520">
        <w:tc>
          <w:tcPr>
            <w:tcW w:w="8277" w:type="dxa"/>
          </w:tcPr>
          <w:p w14:paraId="7BC00AC0" w14:textId="77777777" w:rsidR="00985520" w:rsidRPr="00985520" w:rsidRDefault="00985520" w:rsidP="00F73648">
            <w:pPr>
              <w:pStyle w:val="toelichtingvraaginsprong1"/>
              <w:tabs>
                <w:tab w:val="clear" w:pos="1667"/>
                <w:tab w:val="num" w:pos="1637"/>
              </w:tabs>
              <w:ind w:left="1637"/>
              <w:rPr>
                <w:i/>
                <w:lang w:val="fr-BE"/>
              </w:rPr>
            </w:pPr>
            <w:r w:rsidRPr="00985520">
              <w:rPr>
                <w:i/>
                <w:lang w:val="fr-BE"/>
              </w:rPr>
              <w:t>Le débit de dosage est déterminé selon un code de bonne pratique. Le débit pour pouvoir refroidir un réservoir sous pression fixe devra certainement s’élever à 10/l/m.m</w:t>
            </w:r>
            <w:r w:rsidRPr="00985520">
              <w:rPr>
                <w:i/>
                <w:vertAlign w:val="superscript"/>
                <w:lang w:val="fr-BE"/>
              </w:rPr>
              <w:t>2</w:t>
            </w:r>
            <w:r w:rsidRPr="00985520">
              <w:rPr>
                <w:i/>
                <w:lang w:val="fr-BE"/>
              </w:rPr>
              <w:t>, ce qui est beaucoup. Mais une capacité de refroidissement élevée est nécessaire, parce que la température d’un incendie d’hydrogène est relativement élevée et que l’enveloppe métallique du réservoir sous pression fixe perd aussi de la résistance à température élevée.</w:t>
            </w:r>
          </w:p>
        </w:tc>
        <w:tc>
          <w:tcPr>
            <w:tcW w:w="5726" w:type="dxa"/>
          </w:tcPr>
          <w:p w14:paraId="6A455A8F" w14:textId="77777777" w:rsidR="00985520" w:rsidRPr="00985520" w:rsidRDefault="00985520" w:rsidP="00985520">
            <w:pPr>
              <w:pStyle w:val="toelichtingvraaginsprong1"/>
              <w:numPr>
                <w:ilvl w:val="0"/>
                <w:numId w:val="0"/>
              </w:numPr>
              <w:ind w:left="1277"/>
              <w:rPr>
                <w:i/>
                <w:lang w:val="fr-BE"/>
              </w:rPr>
            </w:pPr>
          </w:p>
        </w:tc>
      </w:tr>
    </w:tbl>
    <w:p w14:paraId="792AF3C7" w14:textId="77777777" w:rsidR="00985520" w:rsidRPr="00C51A3A" w:rsidRDefault="00985520">
      <w:pPr>
        <w:rPr>
          <w:lang w:val="fr-FR"/>
        </w:rPr>
      </w:pPr>
    </w:p>
    <w:tbl>
      <w:tblPr>
        <w:tblStyle w:val="Tabelraster"/>
        <w:tblW w:w="14003" w:type="dxa"/>
        <w:tblInd w:w="-5" w:type="dxa"/>
        <w:tblLook w:val="04A0" w:firstRow="1" w:lastRow="0" w:firstColumn="1" w:lastColumn="0" w:noHBand="0" w:noVBand="1"/>
      </w:tblPr>
      <w:tblGrid>
        <w:gridCol w:w="8277"/>
        <w:gridCol w:w="5726"/>
      </w:tblGrid>
      <w:tr w:rsidR="00985520" w:rsidRPr="00985520" w14:paraId="2E7D3402" w14:textId="01AFFCF0" w:rsidTr="00985520">
        <w:tc>
          <w:tcPr>
            <w:tcW w:w="8277" w:type="dxa"/>
          </w:tcPr>
          <w:p w14:paraId="12785C64" w14:textId="77777777" w:rsidR="00985520" w:rsidRPr="00985520" w:rsidRDefault="00985520" w:rsidP="00F73648">
            <w:pPr>
              <w:pStyle w:val="Toelichtingvraag"/>
              <w:ind w:left="0"/>
              <w:rPr>
                <w:i/>
                <w:lang w:val="fr-BE"/>
              </w:rPr>
            </w:pPr>
            <w:r w:rsidRPr="00985520">
              <w:rPr>
                <w:i/>
                <w:lang w:val="fr-BE"/>
              </w:rPr>
              <w:lastRenderedPageBreak/>
              <w:t xml:space="preserve">Alimentation en eau </w:t>
            </w:r>
            <w:proofErr w:type="gramStart"/>
            <w:r w:rsidRPr="00985520">
              <w:rPr>
                <w:i/>
                <w:lang w:val="fr-BE"/>
              </w:rPr>
              <w:t>d’extinction:</w:t>
            </w:r>
            <w:proofErr w:type="gramEnd"/>
          </w:p>
        </w:tc>
        <w:tc>
          <w:tcPr>
            <w:tcW w:w="5726" w:type="dxa"/>
          </w:tcPr>
          <w:p w14:paraId="5787469F" w14:textId="77777777" w:rsidR="00985520" w:rsidRPr="00985520" w:rsidRDefault="00985520" w:rsidP="00985520">
            <w:pPr>
              <w:pStyle w:val="Toelichtingvraag"/>
              <w:ind w:left="0"/>
              <w:rPr>
                <w:i/>
                <w:lang w:val="fr-BE"/>
              </w:rPr>
            </w:pPr>
          </w:p>
        </w:tc>
      </w:tr>
      <w:tr w:rsidR="00985520" w:rsidRPr="00C51A3A" w14:paraId="1B20124E" w14:textId="7BAD2DE2" w:rsidTr="00985520">
        <w:tc>
          <w:tcPr>
            <w:tcW w:w="8277" w:type="dxa"/>
          </w:tcPr>
          <w:p w14:paraId="1440F5BD" w14:textId="77777777" w:rsidR="00985520" w:rsidRPr="00985520" w:rsidRDefault="00985520" w:rsidP="00797A0C">
            <w:pPr>
              <w:pStyle w:val="toelichtingvraaginsprong1"/>
              <w:numPr>
                <w:ilvl w:val="0"/>
                <w:numId w:val="8"/>
              </w:numPr>
              <w:tabs>
                <w:tab w:val="clear" w:pos="1713"/>
                <w:tab w:val="num" w:pos="1777"/>
              </w:tabs>
              <w:ind w:left="1777"/>
              <w:rPr>
                <w:i/>
                <w:lang w:val="fr-BE"/>
              </w:rPr>
            </w:pPr>
            <w:r w:rsidRPr="00985520">
              <w:rPr>
                <w:i/>
                <w:lang w:val="fr-BE"/>
              </w:rPr>
              <w:t>La capacité en eau d’extinction est déterminée sur base du scénario le plus grave (par ex. refroidissement du plus grand réservoir + des réservoirs voisins + capacité de réserve).</w:t>
            </w:r>
          </w:p>
        </w:tc>
        <w:tc>
          <w:tcPr>
            <w:tcW w:w="5726" w:type="dxa"/>
          </w:tcPr>
          <w:p w14:paraId="3DC62C11" w14:textId="77777777" w:rsidR="00985520" w:rsidRPr="00985520" w:rsidRDefault="00985520" w:rsidP="00985520">
            <w:pPr>
              <w:pStyle w:val="toelichtingvraaginsprong1"/>
              <w:numPr>
                <w:ilvl w:val="0"/>
                <w:numId w:val="0"/>
              </w:numPr>
              <w:ind w:left="1417"/>
              <w:rPr>
                <w:i/>
                <w:lang w:val="fr-BE"/>
              </w:rPr>
            </w:pPr>
          </w:p>
        </w:tc>
      </w:tr>
      <w:tr w:rsidR="00985520" w:rsidRPr="00C51A3A" w14:paraId="7857A00F" w14:textId="7695507B" w:rsidTr="00985520">
        <w:tc>
          <w:tcPr>
            <w:tcW w:w="8277" w:type="dxa"/>
          </w:tcPr>
          <w:p w14:paraId="386AE81E" w14:textId="77777777" w:rsidR="00985520" w:rsidRPr="00985520" w:rsidRDefault="00985520" w:rsidP="00797A0C">
            <w:pPr>
              <w:pStyle w:val="toelichtingvraaginsprong1"/>
              <w:numPr>
                <w:ilvl w:val="0"/>
                <w:numId w:val="8"/>
              </w:numPr>
              <w:tabs>
                <w:tab w:val="clear" w:pos="1713"/>
                <w:tab w:val="num" w:pos="1777"/>
              </w:tabs>
              <w:ind w:left="1777"/>
              <w:rPr>
                <w:i/>
                <w:lang w:val="fr-BE"/>
              </w:rPr>
            </w:pPr>
            <w:r w:rsidRPr="00985520">
              <w:rPr>
                <w:i/>
                <w:lang w:val="fr-BE"/>
              </w:rPr>
              <w:t xml:space="preserve">Les réserves d'eau sont assurées </w:t>
            </w:r>
            <w:proofErr w:type="gramStart"/>
            <w:r w:rsidRPr="00985520">
              <w:rPr>
                <w:i/>
                <w:lang w:val="fr-BE"/>
              </w:rPr>
              <w:t>par:</w:t>
            </w:r>
            <w:proofErr w:type="gramEnd"/>
          </w:p>
        </w:tc>
        <w:tc>
          <w:tcPr>
            <w:tcW w:w="5726" w:type="dxa"/>
          </w:tcPr>
          <w:p w14:paraId="593D6363" w14:textId="77777777" w:rsidR="00985520" w:rsidRPr="00985520" w:rsidRDefault="00985520" w:rsidP="00985520">
            <w:pPr>
              <w:pStyle w:val="toelichtingvraaginsprong1"/>
              <w:numPr>
                <w:ilvl w:val="0"/>
                <w:numId w:val="0"/>
              </w:numPr>
              <w:ind w:left="1417"/>
              <w:rPr>
                <w:i/>
                <w:lang w:val="fr-BE"/>
              </w:rPr>
            </w:pPr>
          </w:p>
        </w:tc>
      </w:tr>
      <w:tr w:rsidR="00985520" w:rsidRPr="00C51A3A" w14:paraId="41D69154" w14:textId="231AAB9A" w:rsidTr="00985520">
        <w:tc>
          <w:tcPr>
            <w:tcW w:w="8277" w:type="dxa"/>
          </w:tcPr>
          <w:p w14:paraId="54A4657F"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une</w:t>
            </w:r>
            <w:proofErr w:type="gramEnd"/>
            <w:r w:rsidRPr="00985520">
              <w:rPr>
                <w:i/>
                <w:lang w:val="fr-BE"/>
              </w:rPr>
              <w:t xml:space="preserve"> réserve naturelle (canal, fleuve, …)</w:t>
            </w:r>
          </w:p>
        </w:tc>
        <w:tc>
          <w:tcPr>
            <w:tcW w:w="5726" w:type="dxa"/>
          </w:tcPr>
          <w:p w14:paraId="5135F63B" w14:textId="77777777" w:rsidR="00985520" w:rsidRPr="00985520" w:rsidRDefault="00985520" w:rsidP="00985520">
            <w:pPr>
              <w:pStyle w:val="toelichtingvraaginsprong2"/>
              <w:numPr>
                <w:ilvl w:val="0"/>
                <w:numId w:val="0"/>
              </w:numPr>
              <w:ind w:left="2124"/>
              <w:rPr>
                <w:i/>
                <w:lang w:val="fr-BE"/>
              </w:rPr>
            </w:pPr>
          </w:p>
        </w:tc>
      </w:tr>
      <w:tr w:rsidR="00985520" w:rsidRPr="00C51A3A" w14:paraId="02496B93" w14:textId="1E34139F" w:rsidTr="00985520">
        <w:tc>
          <w:tcPr>
            <w:tcW w:w="8277" w:type="dxa"/>
          </w:tcPr>
          <w:p w14:paraId="5F921556"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un</w:t>
            </w:r>
            <w:proofErr w:type="gramEnd"/>
            <w:r w:rsidRPr="00985520">
              <w:rPr>
                <w:i/>
                <w:lang w:val="fr-BE"/>
              </w:rPr>
              <w:t xml:space="preserve"> réservoir d'eau suffisamment grand et un contrôle régulier des réserves d'eau. </w:t>
            </w:r>
          </w:p>
        </w:tc>
        <w:tc>
          <w:tcPr>
            <w:tcW w:w="5726" w:type="dxa"/>
          </w:tcPr>
          <w:p w14:paraId="4EE17A9A" w14:textId="77777777" w:rsidR="00985520" w:rsidRPr="00985520" w:rsidRDefault="00985520" w:rsidP="00985520">
            <w:pPr>
              <w:pStyle w:val="toelichtingvraaginsprong2"/>
              <w:numPr>
                <w:ilvl w:val="0"/>
                <w:numId w:val="0"/>
              </w:numPr>
              <w:ind w:left="2124"/>
              <w:rPr>
                <w:i/>
                <w:lang w:val="fr-BE"/>
              </w:rPr>
            </w:pPr>
          </w:p>
        </w:tc>
      </w:tr>
      <w:tr w:rsidR="00985520" w:rsidRPr="00C51A3A" w14:paraId="701260AE" w14:textId="3B29367E" w:rsidTr="00985520">
        <w:tc>
          <w:tcPr>
            <w:tcW w:w="8277" w:type="dxa"/>
          </w:tcPr>
          <w:p w14:paraId="55B08605" w14:textId="77777777" w:rsidR="00985520" w:rsidRPr="00985520" w:rsidRDefault="00985520" w:rsidP="00797A0C">
            <w:pPr>
              <w:pStyle w:val="toelichtingvraaginsprong1"/>
              <w:numPr>
                <w:ilvl w:val="0"/>
                <w:numId w:val="8"/>
              </w:numPr>
              <w:tabs>
                <w:tab w:val="clear" w:pos="1713"/>
                <w:tab w:val="num" w:pos="1777"/>
              </w:tabs>
              <w:ind w:left="1777"/>
              <w:rPr>
                <w:i/>
                <w:lang w:val="fr-BE"/>
              </w:rPr>
            </w:pPr>
            <w:r w:rsidRPr="00985520">
              <w:rPr>
                <w:i/>
                <w:lang w:val="fr-BE"/>
              </w:rPr>
              <w:t>L’alimentation en eau d’extinction est aussi assurée en cas de coupure de courant (p.ex. des moteurs à combustion ou un groupe électrogène pour les pompes électriques).</w:t>
            </w:r>
          </w:p>
        </w:tc>
        <w:tc>
          <w:tcPr>
            <w:tcW w:w="5726" w:type="dxa"/>
          </w:tcPr>
          <w:p w14:paraId="371C63BB" w14:textId="77777777" w:rsidR="00985520" w:rsidRPr="00985520" w:rsidRDefault="00985520" w:rsidP="00985520">
            <w:pPr>
              <w:pStyle w:val="toelichtingvraaginsprong1"/>
              <w:numPr>
                <w:ilvl w:val="0"/>
                <w:numId w:val="0"/>
              </w:numPr>
              <w:ind w:left="1417"/>
              <w:rPr>
                <w:i/>
                <w:lang w:val="fr-BE"/>
              </w:rPr>
            </w:pPr>
          </w:p>
        </w:tc>
      </w:tr>
      <w:tr w:rsidR="00985520" w:rsidRPr="00C51A3A" w14:paraId="74BE77A1" w14:textId="572ABC3F" w:rsidTr="00985520">
        <w:tc>
          <w:tcPr>
            <w:tcW w:w="8277" w:type="dxa"/>
          </w:tcPr>
          <w:p w14:paraId="0C13F584" w14:textId="77777777" w:rsidR="00985520" w:rsidRPr="00985520" w:rsidRDefault="00985520" w:rsidP="00797A0C">
            <w:pPr>
              <w:pStyle w:val="toelichtingvraaginsprong1"/>
              <w:numPr>
                <w:ilvl w:val="0"/>
                <w:numId w:val="8"/>
              </w:numPr>
              <w:tabs>
                <w:tab w:val="clear" w:pos="1713"/>
                <w:tab w:val="num" w:pos="1777"/>
              </w:tabs>
              <w:ind w:left="1777"/>
              <w:rPr>
                <w:i/>
                <w:lang w:val="fr-BE"/>
              </w:rPr>
            </w:pPr>
            <w:r w:rsidRPr="00985520">
              <w:rPr>
                <w:i/>
                <w:lang w:val="fr-BE"/>
              </w:rPr>
              <w:t xml:space="preserve">Le réseau d'eau d'extinction est réalisé en boucle et pourvu de vannes de sectionnement. </w:t>
            </w:r>
          </w:p>
        </w:tc>
        <w:tc>
          <w:tcPr>
            <w:tcW w:w="5726" w:type="dxa"/>
          </w:tcPr>
          <w:p w14:paraId="1D84A963" w14:textId="77777777" w:rsidR="00985520" w:rsidRPr="00985520" w:rsidRDefault="00985520" w:rsidP="00985520">
            <w:pPr>
              <w:pStyle w:val="toelichtingvraaginsprong1"/>
              <w:numPr>
                <w:ilvl w:val="0"/>
                <w:numId w:val="0"/>
              </w:numPr>
              <w:ind w:left="1417"/>
              <w:rPr>
                <w:i/>
                <w:lang w:val="fr-BE"/>
              </w:rPr>
            </w:pPr>
          </w:p>
        </w:tc>
      </w:tr>
      <w:tr w:rsidR="00985520" w:rsidRPr="00C51A3A" w14:paraId="0BB8FC64" w14:textId="0562EF0B" w:rsidTr="00985520">
        <w:tc>
          <w:tcPr>
            <w:tcW w:w="8277" w:type="dxa"/>
          </w:tcPr>
          <w:p w14:paraId="4A0061E9" w14:textId="77777777" w:rsidR="00985520" w:rsidRPr="00985520" w:rsidRDefault="00985520" w:rsidP="00797A0C">
            <w:pPr>
              <w:pStyle w:val="toelichtingvraaginsprong1"/>
              <w:numPr>
                <w:ilvl w:val="0"/>
                <w:numId w:val="8"/>
              </w:numPr>
              <w:tabs>
                <w:tab w:val="clear" w:pos="1713"/>
                <w:tab w:val="num" w:pos="1777"/>
              </w:tabs>
              <w:ind w:left="1777"/>
              <w:rPr>
                <w:i/>
                <w:lang w:val="fr-BE"/>
              </w:rPr>
            </w:pPr>
            <w:r w:rsidRPr="00985520">
              <w:rPr>
                <w:i/>
                <w:lang w:val="fr-BE"/>
              </w:rPr>
              <w:t xml:space="preserve">Le réseau d'eau d'extinction est protégé contre le </w:t>
            </w:r>
            <w:proofErr w:type="gramStart"/>
            <w:r w:rsidRPr="00985520">
              <w:rPr>
                <w:i/>
                <w:lang w:val="fr-BE"/>
              </w:rPr>
              <w:t>gel:</w:t>
            </w:r>
            <w:proofErr w:type="gramEnd"/>
          </w:p>
        </w:tc>
        <w:tc>
          <w:tcPr>
            <w:tcW w:w="5726" w:type="dxa"/>
          </w:tcPr>
          <w:p w14:paraId="3F7935B0" w14:textId="77777777" w:rsidR="00985520" w:rsidRPr="00985520" w:rsidRDefault="00985520" w:rsidP="00985520">
            <w:pPr>
              <w:pStyle w:val="toelichtingvraaginsprong1"/>
              <w:numPr>
                <w:ilvl w:val="0"/>
                <w:numId w:val="0"/>
              </w:numPr>
              <w:ind w:left="1417"/>
              <w:rPr>
                <w:i/>
                <w:lang w:val="fr-BE"/>
              </w:rPr>
            </w:pPr>
          </w:p>
        </w:tc>
      </w:tr>
      <w:tr w:rsidR="00985520" w:rsidRPr="00C51A3A" w14:paraId="5CFF22AB" w14:textId="280D7FB9" w:rsidTr="00985520">
        <w:tc>
          <w:tcPr>
            <w:tcW w:w="8277" w:type="dxa"/>
          </w:tcPr>
          <w:p w14:paraId="52B74C83"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enfouissement</w:t>
            </w:r>
            <w:proofErr w:type="gramEnd"/>
            <w:r w:rsidRPr="00985520">
              <w:rPr>
                <w:i/>
                <w:lang w:val="fr-BE"/>
              </w:rPr>
              <w:t xml:space="preserve"> à une profondeur suffisante</w:t>
            </w:r>
          </w:p>
        </w:tc>
        <w:tc>
          <w:tcPr>
            <w:tcW w:w="5726" w:type="dxa"/>
          </w:tcPr>
          <w:p w14:paraId="28E9AD6E" w14:textId="77777777" w:rsidR="00985520" w:rsidRPr="00985520" w:rsidRDefault="00985520" w:rsidP="00985520">
            <w:pPr>
              <w:pStyle w:val="toelichtingvraaginsprong2"/>
              <w:numPr>
                <w:ilvl w:val="0"/>
                <w:numId w:val="0"/>
              </w:numPr>
              <w:ind w:left="2124"/>
              <w:rPr>
                <w:i/>
                <w:lang w:val="fr-BE"/>
              </w:rPr>
            </w:pPr>
          </w:p>
        </w:tc>
      </w:tr>
      <w:tr w:rsidR="00985520" w:rsidRPr="00985520" w14:paraId="6CBE33D7" w14:textId="27AF2AE8" w:rsidTr="00985520">
        <w:tc>
          <w:tcPr>
            <w:tcW w:w="8277" w:type="dxa"/>
          </w:tcPr>
          <w:p w14:paraId="42E1D53C"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chauffé</w:t>
            </w:r>
            <w:proofErr w:type="gramEnd"/>
          </w:p>
        </w:tc>
        <w:tc>
          <w:tcPr>
            <w:tcW w:w="5726" w:type="dxa"/>
          </w:tcPr>
          <w:p w14:paraId="060DC6E0" w14:textId="77777777" w:rsidR="00985520" w:rsidRPr="00985520" w:rsidRDefault="00985520" w:rsidP="00985520">
            <w:pPr>
              <w:pStyle w:val="toelichtingvraaginsprong2"/>
              <w:numPr>
                <w:ilvl w:val="0"/>
                <w:numId w:val="0"/>
              </w:numPr>
              <w:ind w:left="2124"/>
              <w:rPr>
                <w:i/>
                <w:lang w:val="fr-BE"/>
              </w:rPr>
            </w:pPr>
          </w:p>
        </w:tc>
      </w:tr>
      <w:tr w:rsidR="00985520" w:rsidRPr="00985520" w14:paraId="0601E301" w14:textId="59932284" w:rsidTr="00985520">
        <w:tc>
          <w:tcPr>
            <w:tcW w:w="8277" w:type="dxa"/>
          </w:tcPr>
          <w:p w14:paraId="57D79F2A"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système</w:t>
            </w:r>
            <w:proofErr w:type="gramEnd"/>
            <w:r w:rsidRPr="00985520">
              <w:rPr>
                <w:i/>
                <w:lang w:val="fr-BE"/>
              </w:rPr>
              <w:t xml:space="preserve"> sec.</w:t>
            </w:r>
          </w:p>
        </w:tc>
        <w:tc>
          <w:tcPr>
            <w:tcW w:w="5726" w:type="dxa"/>
          </w:tcPr>
          <w:p w14:paraId="7CA0030F" w14:textId="77777777" w:rsidR="00985520" w:rsidRPr="00985520" w:rsidRDefault="00985520" w:rsidP="00985520">
            <w:pPr>
              <w:pStyle w:val="toelichtingvraaginsprong2"/>
              <w:numPr>
                <w:ilvl w:val="0"/>
                <w:numId w:val="0"/>
              </w:numPr>
              <w:ind w:left="2124"/>
              <w:rPr>
                <w:i/>
                <w:lang w:val="fr-BE"/>
              </w:rPr>
            </w:pPr>
          </w:p>
        </w:tc>
      </w:tr>
      <w:tr w:rsidR="00985520" w:rsidRPr="00C51A3A" w14:paraId="52A11CF0" w14:textId="21A23FE0" w:rsidTr="00985520">
        <w:tc>
          <w:tcPr>
            <w:tcW w:w="8277" w:type="dxa"/>
          </w:tcPr>
          <w:p w14:paraId="116E618D" w14:textId="77777777" w:rsidR="00985520" w:rsidRPr="00985520" w:rsidRDefault="00985520" w:rsidP="00797A0C">
            <w:pPr>
              <w:pStyle w:val="toelichtingvraaginsprong1"/>
              <w:numPr>
                <w:ilvl w:val="0"/>
                <w:numId w:val="8"/>
              </w:numPr>
              <w:tabs>
                <w:tab w:val="clear" w:pos="1713"/>
                <w:tab w:val="num" w:pos="1777"/>
              </w:tabs>
              <w:ind w:left="1777"/>
              <w:rPr>
                <w:i/>
                <w:lang w:val="fr-BE"/>
              </w:rPr>
            </w:pPr>
            <w:r w:rsidRPr="00985520">
              <w:rPr>
                <w:i/>
                <w:lang w:val="fr-BE"/>
              </w:rPr>
              <w:t xml:space="preserve">Le réseau d'eau d'extinction est protégé contre la </w:t>
            </w:r>
            <w:proofErr w:type="gramStart"/>
            <w:r w:rsidRPr="00985520">
              <w:rPr>
                <w:i/>
                <w:lang w:val="fr-BE"/>
              </w:rPr>
              <w:t>corrosion:</w:t>
            </w:r>
            <w:proofErr w:type="gramEnd"/>
          </w:p>
        </w:tc>
        <w:tc>
          <w:tcPr>
            <w:tcW w:w="5726" w:type="dxa"/>
          </w:tcPr>
          <w:p w14:paraId="68793DBA" w14:textId="77777777" w:rsidR="00985520" w:rsidRPr="00985520" w:rsidRDefault="00985520" w:rsidP="00985520">
            <w:pPr>
              <w:pStyle w:val="toelichtingvraaginsprong1"/>
              <w:numPr>
                <w:ilvl w:val="0"/>
                <w:numId w:val="0"/>
              </w:numPr>
              <w:ind w:left="1417"/>
              <w:rPr>
                <w:i/>
                <w:lang w:val="fr-BE"/>
              </w:rPr>
            </w:pPr>
          </w:p>
        </w:tc>
      </w:tr>
      <w:tr w:rsidR="00985520" w:rsidRPr="00C51A3A" w14:paraId="712BA503" w14:textId="0E42021B" w:rsidTr="00985520">
        <w:tc>
          <w:tcPr>
            <w:tcW w:w="8277" w:type="dxa"/>
          </w:tcPr>
          <w:p w14:paraId="09DFFE4E"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matériau</w:t>
            </w:r>
            <w:proofErr w:type="gramEnd"/>
            <w:r w:rsidRPr="00985520">
              <w:rPr>
                <w:i/>
                <w:lang w:val="fr-BE"/>
              </w:rPr>
              <w:t xml:space="preserve"> résistant à la corrosion</w:t>
            </w:r>
          </w:p>
        </w:tc>
        <w:tc>
          <w:tcPr>
            <w:tcW w:w="5726" w:type="dxa"/>
          </w:tcPr>
          <w:p w14:paraId="1557911D" w14:textId="77777777" w:rsidR="00985520" w:rsidRPr="00985520" w:rsidRDefault="00985520" w:rsidP="00985520">
            <w:pPr>
              <w:pStyle w:val="toelichtingvraaginsprong2"/>
              <w:numPr>
                <w:ilvl w:val="0"/>
                <w:numId w:val="0"/>
              </w:numPr>
              <w:ind w:left="2124"/>
              <w:rPr>
                <w:i/>
                <w:lang w:val="fr-BE"/>
              </w:rPr>
            </w:pPr>
          </w:p>
        </w:tc>
      </w:tr>
      <w:tr w:rsidR="00985520" w:rsidRPr="00985520" w14:paraId="1E10F856" w14:textId="5B66CE10" w:rsidTr="00985520">
        <w:tc>
          <w:tcPr>
            <w:tcW w:w="8277" w:type="dxa"/>
          </w:tcPr>
          <w:p w14:paraId="32666A83"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protection</w:t>
            </w:r>
            <w:proofErr w:type="gramEnd"/>
            <w:r w:rsidRPr="00985520">
              <w:rPr>
                <w:i/>
                <w:lang w:val="fr-BE"/>
              </w:rPr>
              <w:t xml:space="preserve"> cathodique </w:t>
            </w:r>
          </w:p>
        </w:tc>
        <w:tc>
          <w:tcPr>
            <w:tcW w:w="5726" w:type="dxa"/>
          </w:tcPr>
          <w:p w14:paraId="11FC356D" w14:textId="77777777" w:rsidR="00985520" w:rsidRPr="00985520" w:rsidRDefault="00985520" w:rsidP="00985520">
            <w:pPr>
              <w:pStyle w:val="toelichtingvraaginsprong2"/>
              <w:numPr>
                <w:ilvl w:val="0"/>
                <w:numId w:val="0"/>
              </w:numPr>
              <w:ind w:left="2124"/>
              <w:rPr>
                <w:i/>
                <w:lang w:val="fr-BE"/>
              </w:rPr>
            </w:pPr>
          </w:p>
        </w:tc>
      </w:tr>
      <w:tr w:rsidR="00985520" w:rsidRPr="00985520" w14:paraId="6CA39DAC" w14:textId="139A4282" w:rsidTr="00985520">
        <w:tc>
          <w:tcPr>
            <w:tcW w:w="8277" w:type="dxa"/>
          </w:tcPr>
          <w:p w14:paraId="0C13BF6E"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couche</w:t>
            </w:r>
            <w:proofErr w:type="gramEnd"/>
            <w:r w:rsidRPr="00985520">
              <w:rPr>
                <w:i/>
                <w:lang w:val="fr-BE"/>
              </w:rPr>
              <w:t xml:space="preserve"> de protection.</w:t>
            </w:r>
          </w:p>
        </w:tc>
        <w:tc>
          <w:tcPr>
            <w:tcW w:w="5726" w:type="dxa"/>
          </w:tcPr>
          <w:p w14:paraId="1FF639A3" w14:textId="77777777" w:rsidR="00985520" w:rsidRPr="00985520" w:rsidRDefault="00985520" w:rsidP="00985520">
            <w:pPr>
              <w:pStyle w:val="toelichtingvraaginsprong2"/>
              <w:numPr>
                <w:ilvl w:val="0"/>
                <w:numId w:val="0"/>
              </w:numPr>
              <w:ind w:left="2124"/>
              <w:rPr>
                <w:i/>
                <w:lang w:val="fr-BE"/>
              </w:rPr>
            </w:pPr>
          </w:p>
        </w:tc>
      </w:tr>
    </w:tbl>
    <w:p w14:paraId="7FD700D7" w14:textId="77777777" w:rsidR="00985520" w:rsidRDefault="00985520"/>
    <w:tbl>
      <w:tblPr>
        <w:tblStyle w:val="Tabelraster"/>
        <w:tblW w:w="14003" w:type="dxa"/>
        <w:tblInd w:w="-5" w:type="dxa"/>
        <w:tblLook w:val="04A0" w:firstRow="1" w:lastRow="0" w:firstColumn="1" w:lastColumn="0" w:noHBand="0" w:noVBand="1"/>
      </w:tblPr>
      <w:tblGrid>
        <w:gridCol w:w="8277"/>
        <w:gridCol w:w="5726"/>
      </w:tblGrid>
      <w:tr w:rsidR="00985520" w:rsidRPr="00985520" w14:paraId="74314268" w14:textId="440DF5D6" w:rsidTr="00985520">
        <w:tc>
          <w:tcPr>
            <w:tcW w:w="8277" w:type="dxa"/>
          </w:tcPr>
          <w:p w14:paraId="5BE4D0F6" w14:textId="77777777" w:rsidR="00985520" w:rsidRPr="00985520" w:rsidRDefault="00985520" w:rsidP="00F73648">
            <w:pPr>
              <w:pStyle w:val="Toelichtingvraag"/>
              <w:ind w:left="0"/>
              <w:rPr>
                <w:i/>
                <w:lang w:val="fr-BE"/>
              </w:rPr>
            </w:pPr>
            <w:r w:rsidRPr="00985520">
              <w:rPr>
                <w:i/>
                <w:lang w:val="fr-BE"/>
              </w:rPr>
              <w:lastRenderedPageBreak/>
              <w:t xml:space="preserve">Inspection et </w:t>
            </w:r>
            <w:proofErr w:type="gramStart"/>
            <w:r w:rsidRPr="00985520">
              <w:rPr>
                <w:i/>
                <w:lang w:val="fr-BE"/>
              </w:rPr>
              <w:t>entretien:</w:t>
            </w:r>
            <w:proofErr w:type="gramEnd"/>
          </w:p>
        </w:tc>
        <w:tc>
          <w:tcPr>
            <w:tcW w:w="5726" w:type="dxa"/>
          </w:tcPr>
          <w:p w14:paraId="669CE17D" w14:textId="77777777" w:rsidR="00985520" w:rsidRPr="00985520" w:rsidRDefault="00985520" w:rsidP="00985520">
            <w:pPr>
              <w:pStyle w:val="Toelichtingvraag"/>
              <w:ind w:left="0"/>
              <w:rPr>
                <w:i/>
                <w:lang w:val="fr-BE"/>
              </w:rPr>
            </w:pPr>
          </w:p>
        </w:tc>
      </w:tr>
      <w:tr w:rsidR="00985520" w:rsidRPr="00985520" w14:paraId="0A081DA3" w14:textId="2B8374F1" w:rsidTr="00985520">
        <w:tc>
          <w:tcPr>
            <w:tcW w:w="8277" w:type="dxa"/>
          </w:tcPr>
          <w:p w14:paraId="20CD9634" w14:textId="77777777" w:rsidR="00985520" w:rsidRPr="00985520" w:rsidRDefault="00985520" w:rsidP="00F73648">
            <w:pPr>
              <w:pStyle w:val="toelichtingvraaginsprong1"/>
              <w:tabs>
                <w:tab w:val="clear" w:pos="1667"/>
                <w:tab w:val="num" w:pos="1637"/>
              </w:tabs>
              <w:ind w:left="1637"/>
              <w:rPr>
                <w:rFonts w:cs="TTE1404D78t00"/>
                <w:i/>
                <w:lang w:val="fr-BE"/>
              </w:rPr>
            </w:pPr>
            <w:r w:rsidRPr="00985520">
              <w:rPr>
                <w:i/>
                <w:lang w:val="fr-BE"/>
              </w:rPr>
              <w:t xml:space="preserve">Les systèmes fixes d'extinction sont repris dans un programme d'inspection ou d'entretien. </w:t>
            </w:r>
            <w:r w:rsidRPr="00985520">
              <w:rPr>
                <w:rFonts w:cs="TTE1404D78t00"/>
                <w:i/>
                <w:lang w:val="fr-BE"/>
              </w:rPr>
              <w:t xml:space="preserve">Cela comprend au </w:t>
            </w:r>
            <w:proofErr w:type="gramStart"/>
            <w:r w:rsidRPr="00985520">
              <w:rPr>
                <w:rFonts w:cs="TTE1404D78t00"/>
                <w:i/>
                <w:lang w:val="fr-BE"/>
              </w:rPr>
              <w:t>moins:</w:t>
            </w:r>
            <w:proofErr w:type="gramEnd"/>
          </w:p>
        </w:tc>
        <w:tc>
          <w:tcPr>
            <w:tcW w:w="5726" w:type="dxa"/>
          </w:tcPr>
          <w:p w14:paraId="6D2A170B" w14:textId="77777777" w:rsidR="00985520" w:rsidRPr="00985520" w:rsidRDefault="00985520" w:rsidP="00985520">
            <w:pPr>
              <w:pStyle w:val="toelichtingvraaginsprong1"/>
              <w:numPr>
                <w:ilvl w:val="0"/>
                <w:numId w:val="0"/>
              </w:numPr>
              <w:ind w:left="1277"/>
              <w:rPr>
                <w:i/>
                <w:lang w:val="fr-BE"/>
              </w:rPr>
            </w:pPr>
          </w:p>
        </w:tc>
      </w:tr>
      <w:tr w:rsidR="00985520" w:rsidRPr="00C51A3A" w14:paraId="7DACC021" w14:textId="02C2E481" w:rsidTr="00985520">
        <w:tc>
          <w:tcPr>
            <w:tcW w:w="8277" w:type="dxa"/>
          </w:tcPr>
          <w:p w14:paraId="7465BA66"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un</w:t>
            </w:r>
            <w:proofErr w:type="gramEnd"/>
            <w:r w:rsidRPr="00985520">
              <w:rPr>
                <w:i/>
                <w:lang w:val="fr-BE"/>
              </w:rPr>
              <w:t xml:space="preserve"> test live des systèmes de déluge et des lances (fréquence guide: annuel) </w:t>
            </w:r>
          </w:p>
        </w:tc>
        <w:tc>
          <w:tcPr>
            <w:tcW w:w="5726" w:type="dxa"/>
          </w:tcPr>
          <w:p w14:paraId="09C4E4BC" w14:textId="77777777" w:rsidR="00985520" w:rsidRPr="00985520" w:rsidRDefault="00985520" w:rsidP="00985520">
            <w:pPr>
              <w:pStyle w:val="toelichtingvraaginsprong2"/>
              <w:numPr>
                <w:ilvl w:val="0"/>
                <w:numId w:val="0"/>
              </w:numPr>
              <w:ind w:left="2124"/>
              <w:rPr>
                <w:i/>
                <w:lang w:val="fr-BE"/>
              </w:rPr>
            </w:pPr>
          </w:p>
        </w:tc>
      </w:tr>
      <w:tr w:rsidR="00985520" w:rsidRPr="00C51A3A" w14:paraId="111B9139" w14:textId="6187B8CB" w:rsidTr="00985520">
        <w:tc>
          <w:tcPr>
            <w:tcW w:w="8277" w:type="dxa"/>
          </w:tcPr>
          <w:p w14:paraId="6753B38A"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une</w:t>
            </w:r>
            <w:proofErr w:type="gramEnd"/>
            <w:r w:rsidRPr="00985520">
              <w:rPr>
                <w:i/>
                <w:lang w:val="fr-BE"/>
              </w:rPr>
              <w:t xml:space="preserve"> inspection visuelle du bon état des tuyauteries incendie</w:t>
            </w:r>
          </w:p>
        </w:tc>
        <w:tc>
          <w:tcPr>
            <w:tcW w:w="5726" w:type="dxa"/>
          </w:tcPr>
          <w:p w14:paraId="2EC932EF" w14:textId="77777777" w:rsidR="00985520" w:rsidRPr="00985520" w:rsidRDefault="00985520" w:rsidP="00985520">
            <w:pPr>
              <w:pStyle w:val="toelichtingvraaginsprong2"/>
              <w:numPr>
                <w:ilvl w:val="0"/>
                <w:numId w:val="0"/>
              </w:numPr>
              <w:ind w:left="2124"/>
              <w:rPr>
                <w:i/>
                <w:lang w:val="fr-BE"/>
              </w:rPr>
            </w:pPr>
          </w:p>
        </w:tc>
      </w:tr>
      <w:tr w:rsidR="00985520" w:rsidRPr="00C51A3A" w14:paraId="120D0C1A" w14:textId="77B3B44B" w:rsidTr="00985520">
        <w:tc>
          <w:tcPr>
            <w:tcW w:w="8277" w:type="dxa"/>
          </w:tcPr>
          <w:p w14:paraId="699EF43F"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un</w:t>
            </w:r>
            <w:proofErr w:type="gramEnd"/>
            <w:r w:rsidRPr="00985520">
              <w:rPr>
                <w:i/>
                <w:lang w:val="fr-BE"/>
              </w:rPr>
              <w:t xml:space="preserve"> test de la (des) pompe(s) d’eau d’extinction (fréquence guide: mensuel)</w:t>
            </w:r>
          </w:p>
        </w:tc>
        <w:tc>
          <w:tcPr>
            <w:tcW w:w="5726" w:type="dxa"/>
          </w:tcPr>
          <w:p w14:paraId="4418874C" w14:textId="77777777" w:rsidR="00985520" w:rsidRPr="00985520" w:rsidRDefault="00985520" w:rsidP="00985520">
            <w:pPr>
              <w:pStyle w:val="toelichtingvraaginsprong2"/>
              <w:numPr>
                <w:ilvl w:val="0"/>
                <w:numId w:val="0"/>
              </w:numPr>
              <w:ind w:left="2124"/>
              <w:rPr>
                <w:i/>
                <w:lang w:val="fr-BE"/>
              </w:rPr>
            </w:pPr>
          </w:p>
        </w:tc>
      </w:tr>
      <w:tr w:rsidR="00985520" w:rsidRPr="00C51A3A" w14:paraId="28D3740E" w14:textId="7C0B57BB" w:rsidTr="00985520">
        <w:tc>
          <w:tcPr>
            <w:tcW w:w="8277" w:type="dxa"/>
          </w:tcPr>
          <w:p w14:paraId="1995F48D" w14:textId="77777777" w:rsidR="00985520" w:rsidRPr="00985520" w:rsidRDefault="00985520" w:rsidP="00797A0C">
            <w:pPr>
              <w:pStyle w:val="toelichtingvraaginsprong2"/>
              <w:numPr>
                <w:ilvl w:val="0"/>
                <w:numId w:val="7"/>
              </w:numPr>
              <w:tabs>
                <w:tab w:val="clear" w:pos="1776"/>
                <w:tab w:val="num" w:pos="360"/>
              </w:tabs>
              <w:ind w:left="2552" w:hanging="428"/>
              <w:rPr>
                <w:i/>
                <w:lang w:val="fr-BE"/>
              </w:rPr>
            </w:pPr>
            <w:proofErr w:type="gramStart"/>
            <w:r w:rsidRPr="00985520">
              <w:rPr>
                <w:i/>
                <w:lang w:val="fr-BE"/>
              </w:rPr>
              <w:t>une</w:t>
            </w:r>
            <w:proofErr w:type="gramEnd"/>
            <w:r w:rsidRPr="00985520">
              <w:rPr>
                <w:i/>
                <w:lang w:val="fr-BE"/>
              </w:rPr>
              <w:t xml:space="preserve"> inspection du réservoir et du réseau d’eau d’extinction.</w:t>
            </w:r>
          </w:p>
        </w:tc>
        <w:tc>
          <w:tcPr>
            <w:tcW w:w="5726" w:type="dxa"/>
          </w:tcPr>
          <w:p w14:paraId="5A319B11" w14:textId="77777777" w:rsidR="00985520" w:rsidRPr="00985520" w:rsidRDefault="00985520" w:rsidP="00985520">
            <w:pPr>
              <w:pStyle w:val="toelichtingvraaginsprong2"/>
              <w:numPr>
                <w:ilvl w:val="0"/>
                <w:numId w:val="0"/>
              </w:numPr>
              <w:ind w:left="2124"/>
              <w:rPr>
                <w:i/>
                <w:lang w:val="fr-BE"/>
              </w:rPr>
            </w:pPr>
          </w:p>
        </w:tc>
      </w:tr>
      <w:tr w:rsidR="00985520" w:rsidRPr="00985520" w14:paraId="2775B4F5" w14:textId="24492CA5" w:rsidTr="00985520">
        <w:tc>
          <w:tcPr>
            <w:tcW w:w="8277" w:type="dxa"/>
          </w:tcPr>
          <w:p w14:paraId="6BA80286" w14:textId="77777777" w:rsidR="00985520" w:rsidRPr="00985520" w:rsidRDefault="00985520" w:rsidP="00F73648">
            <w:pPr>
              <w:pStyle w:val="Maatregel"/>
              <w:rPr>
                <w:lang w:val="fr-BE" w:eastAsia="nl-BE"/>
              </w:rPr>
            </w:pPr>
            <w:r w:rsidRPr="00985520">
              <w:rPr>
                <w:lang w:val="fr-BE" w:eastAsia="nl-BE"/>
              </w:rPr>
              <w:t>Appuis en matériau incombustible</w:t>
            </w:r>
          </w:p>
        </w:tc>
        <w:tc>
          <w:tcPr>
            <w:tcW w:w="5726" w:type="dxa"/>
          </w:tcPr>
          <w:p w14:paraId="26426CCA" w14:textId="77777777" w:rsidR="00985520" w:rsidRPr="00985520" w:rsidRDefault="00985520" w:rsidP="00985520">
            <w:pPr>
              <w:pStyle w:val="Maatregel"/>
              <w:numPr>
                <w:ilvl w:val="0"/>
                <w:numId w:val="0"/>
              </w:numPr>
              <w:rPr>
                <w:lang w:val="fr-BE" w:eastAsia="nl-BE"/>
              </w:rPr>
            </w:pPr>
          </w:p>
        </w:tc>
      </w:tr>
      <w:tr w:rsidR="00985520" w:rsidRPr="00C51A3A" w14:paraId="04869806" w14:textId="5D5459B9" w:rsidTr="00985520">
        <w:tc>
          <w:tcPr>
            <w:tcW w:w="8277" w:type="dxa"/>
          </w:tcPr>
          <w:p w14:paraId="69ABF298" w14:textId="77777777" w:rsidR="00985520" w:rsidRPr="00985520" w:rsidRDefault="00985520" w:rsidP="00F73648">
            <w:pPr>
              <w:pStyle w:val="Toelichtingvraag"/>
              <w:ind w:left="0"/>
              <w:rPr>
                <w:b/>
                <w:i/>
                <w:lang w:val="fr-BE" w:eastAsia="nl-BE"/>
              </w:rPr>
            </w:pPr>
            <w:r w:rsidRPr="00985520">
              <w:rPr>
                <w:i/>
                <w:lang w:val="fr-BE" w:eastAsia="nl-BE"/>
              </w:rPr>
              <w:t>Il faut bien tenir compte du fait que des appuis métalliques perdent aussi de la résistance à température élevée, des appuis en béton sont recommandés.</w:t>
            </w:r>
          </w:p>
        </w:tc>
        <w:tc>
          <w:tcPr>
            <w:tcW w:w="5726" w:type="dxa"/>
          </w:tcPr>
          <w:p w14:paraId="0802EDF8" w14:textId="77777777" w:rsidR="00985520" w:rsidRPr="00985520" w:rsidRDefault="00985520" w:rsidP="00985520">
            <w:pPr>
              <w:pStyle w:val="Toelichtingvraag"/>
              <w:ind w:left="0"/>
              <w:rPr>
                <w:i/>
                <w:lang w:val="fr-BE" w:eastAsia="nl-BE"/>
              </w:rPr>
            </w:pPr>
          </w:p>
        </w:tc>
      </w:tr>
      <w:tr w:rsidR="00985520" w:rsidRPr="00C51A3A" w14:paraId="403069C8" w14:textId="19F5E3DB" w:rsidTr="00985520">
        <w:tc>
          <w:tcPr>
            <w:tcW w:w="8277" w:type="dxa"/>
          </w:tcPr>
          <w:p w14:paraId="1560DDFA" w14:textId="75743A63" w:rsidR="00985520" w:rsidRPr="00985520" w:rsidRDefault="00985520" w:rsidP="00F73648">
            <w:pPr>
              <w:pStyle w:val="Kop3"/>
            </w:pPr>
            <w:bookmarkStart w:id="92" w:name="_Toc511113958"/>
            <w:bookmarkStart w:id="93" w:name="_Toc2955427"/>
            <w:r w:rsidRPr="00985520">
              <w:t>Défaillance des joints dans un feu externe</w:t>
            </w:r>
            <w:bookmarkEnd w:id="92"/>
            <w:bookmarkEnd w:id="93"/>
            <w:r w:rsidRPr="00985520">
              <w:t xml:space="preserve"> </w:t>
            </w:r>
          </w:p>
        </w:tc>
        <w:tc>
          <w:tcPr>
            <w:tcW w:w="5726" w:type="dxa"/>
          </w:tcPr>
          <w:p w14:paraId="09330AA6" w14:textId="77777777" w:rsidR="00985520" w:rsidRPr="00985520" w:rsidRDefault="00985520" w:rsidP="00985520">
            <w:pPr>
              <w:pStyle w:val="Kop3"/>
              <w:numPr>
                <w:ilvl w:val="0"/>
                <w:numId w:val="0"/>
              </w:numPr>
            </w:pPr>
          </w:p>
        </w:tc>
      </w:tr>
      <w:tr w:rsidR="00985520" w:rsidRPr="00C51A3A" w14:paraId="4DC3A76E" w14:textId="062C3DBA" w:rsidTr="00985520">
        <w:tc>
          <w:tcPr>
            <w:tcW w:w="8277" w:type="dxa"/>
          </w:tcPr>
          <w:p w14:paraId="1C56ECB5" w14:textId="77777777" w:rsidR="00985520" w:rsidRPr="00985520" w:rsidRDefault="00985520" w:rsidP="00F73648">
            <w:pPr>
              <w:pStyle w:val="Maatregel"/>
              <w:rPr>
                <w:lang w:val="fr-BE"/>
              </w:rPr>
            </w:pPr>
            <w:r w:rsidRPr="00985520">
              <w:rPr>
                <w:lang w:val="fr-BE"/>
              </w:rPr>
              <w:t>Joints à bride résistant au feu</w:t>
            </w:r>
          </w:p>
        </w:tc>
        <w:tc>
          <w:tcPr>
            <w:tcW w:w="5726" w:type="dxa"/>
          </w:tcPr>
          <w:p w14:paraId="6A48BD9E" w14:textId="77777777" w:rsidR="00985520" w:rsidRPr="00985520" w:rsidRDefault="00985520" w:rsidP="00985520">
            <w:pPr>
              <w:pStyle w:val="Maatregel"/>
              <w:numPr>
                <w:ilvl w:val="0"/>
                <w:numId w:val="0"/>
              </w:numPr>
              <w:rPr>
                <w:lang w:val="fr-BE"/>
              </w:rPr>
            </w:pPr>
          </w:p>
        </w:tc>
      </w:tr>
      <w:tr w:rsidR="00985520" w:rsidRPr="00C51A3A" w14:paraId="6BFB2BE1" w14:textId="039F4752" w:rsidTr="00985520">
        <w:tc>
          <w:tcPr>
            <w:tcW w:w="8277" w:type="dxa"/>
          </w:tcPr>
          <w:p w14:paraId="65FB1255" w14:textId="77777777" w:rsidR="00985520" w:rsidRPr="00985520" w:rsidRDefault="00985520" w:rsidP="00F73648">
            <w:pPr>
              <w:pStyle w:val="Toelichtingvraag"/>
              <w:ind w:left="0"/>
              <w:rPr>
                <w:i/>
                <w:lang w:val="fr-BE"/>
              </w:rPr>
            </w:pPr>
            <w:r w:rsidRPr="00985520">
              <w:rPr>
                <w:i/>
                <w:lang w:val="fr-BE"/>
              </w:rPr>
              <w:t>Pour monter des vannes sur une tuyauterie, on peut utiliser des raccords par brides. Le montage résistant au feu de la vanne est alors garanti en plaçant un joint résistant au feu entre les brides de la vanne et de la tuyauterie.</w:t>
            </w:r>
          </w:p>
        </w:tc>
        <w:tc>
          <w:tcPr>
            <w:tcW w:w="5726" w:type="dxa"/>
          </w:tcPr>
          <w:p w14:paraId="107FBE01" w14:textId="77777777" w:rsidR="00985520" w:rsidRPr="00985520" w:rsidRDefault="00985520" w:rsidP="00985520">
            <w:pPr>
              <w:pStyle w:val="Toelichtingvraag"/>
              <w:ind w:left="0"/>
              <w:rPr>
                <w:i/>
                <w:lang w:val="fr-BE"/>
              </w:rPr>
            </w:pPr>
          </w:p>
        </w:tc>
      </w:tr>
      <w:tr w:rsidR="00985520" w:rsidRPr="00C51A3A" w14:paraId="356CB721" w14:textId="0FA8DC19" w:rsidTr="00985520">
        <w:tc>
          <w:tcPr>
            <w:tcW w:w="8277" w:type="dxa"/>
          </w:tcPr>
          <w:p w14:paraId="1DCF5140" w14:textId="77777777" w:rsidR="00985520" w:rsidRPr="00985520" w:rsidRDefault="00985520" w:rsidP="00F73648">
            <w:pPr>
              <w:pStyle w:val="Toelichtingvraag"/>
              <w:ind w:left="0"/>
              <w:rPr>
                <w:i/>
                <w:lang w:val="fr-BE"/>
              </w:rPr>
            </w:pPr>
            <w:r w:rsidRPr="00985520">
              <w:rPr>
                <w:i/>
                <w:lang w:val="fr-BE"/>
              </w:rPr>
              <w:t>La seule garantie qu’un joint soit effectivement résistant au feu est un certificat de test. Bien qu’aucune norme spécifique n’existe à ce sujet, un joint peut être testé selon les principes de la méthode d’évaluation des vannes résistantes au feu. En pratique, différents joints sont disponibles sur le marché ayant un certificat de résistance au feu selon les normes pour les vannes résistantes au feu décrites ci-dessus.</w:t>
            </w:r>
          </w:p>
        </w:tc>
        <w:tc>
          <w:tcPr>
            <w:tcW w:w="5726" w:type="dxa"/>
          </w:tcPr>
          <w:p w14:paraId="5C10533E" w14:textId="77777777" w:rsidR="00985520" w:rsidRPr="00985520" w:rsidRDefault="00985520" w:rsidP="00985520">
            <w:pPr>
              <w:pStyle w:val="Toelichtingvraag"/>
              <w:ind w:left="0"/>
              <w:rPr>
                <w:i/>
                <w:lang w:val="fr-BE"/>
              </w:rPr>
            </w:pPr>
          </w:p>
        </w:tc>
      </w:tr>
      <w:tr w:rsidR="00985520" w:rsidRPr="00985520" w14:paraId="4F67D0C9" w14:textId="79565925" w:rsidTr="00985520">
        <w:tc>
          <w:tcPr>
            <w:tcW w:w="8277" w:type="dxa"/>
          </w:tcPr>
          <w:p w14:paraId="26BA2D47" w14:textId="77777777" w:rsidR="00985520" w:rsidRPr="00985520" w:rsidRDefault="00985520" w:rsidP="00F73648">
            <w:pPr>
              <w:pStyle w:val="Toelichtingvraag"/>
              <w:ind w:left="0"/>
              <w:rPr>
                <w:i/>
                <w:lang w:val="fr-BE"/>
              </w:rPr>
            </w:pPr>
            <w:r w:rsidRPr="00985520">
              <w:rPr>
                <w:i/>
                <w:lang w:val="fr-BE"/>
              </w:rPr>
              <w:lastRenderedPageBreak/>
              <w:t>Cependant, il existe une manière spécifique pour montrer des vannes où l’on n’utilise pas de raccords par brides, mais où l’on utilise des tiges filetées le long du côté extérieur des vannes. Ce montage appelé montage “wafer” est illustré ci-dessous.</w:t>
            </w:r>
          </w:p>
        </w:tc>
        <w:tc>
          <w:tcPr>
            <w:tcW w:w="5726" w:type="dxa"/>
          </w:tcPr>
          <w:p w14:paraId="00A6E8AA" w14:textId="77777777" w:rsidR="00985520" w:rsidRPr="00985520" w:rsidRDefault="00985520" w:rsidP="00985520">
            <w:pPr>
              <w:pStyle w:val="Toelichtingvraag"/>
              <w:ind w:left="0"/>
              <w:rPr>
                <w:i/>
                <w:lang w:val="fr-BE"/>
              </w:rPr>
            </w:pPr>
          </w:p>
        </w:tc>
      </w:tr>
      <w:tr w:rsidR="00985520" w:rsidRPr="00985520" w14:paraId="0BB4182D" w14:textId="5A61EBCD" w:rsidTr="00985520">
        <w:tc>
          <w:tcPr>
            <w:tcW w:w="8277" w:type="dxa"/>
          </w:tcPr>
          <w:p w14:paraId="01288CF4" w14:textId="77777777" w:rsidR="00985520" w:rsidRPr="00985520" w:rsidRDefault="00985520" w:rsidP="00F73648">
            <w:pPr>
              <w:pStyle w:val="Toelichtingvraag"/>
              <w:ind w:left="0"/>
              <w:rPr>
                <w:lang w:val="fr-BE"/>
              </w:rPr>
            </w:pPr>
            <w:r w:rsidRPr="00985520">
              <w:rPr>
                <w:noProof/>
                <w:lang w:val="nl-BE" w:eastAsia="nl-BE"/>
              </w:rPr>
              <w:drawing>
                <wp:inline distT="0" distB="0" distL="0" distR="0" wp14:anchorId="0B7DF8CC" wp14:editId="7ABE5F01">
                  <wp:extent cx="4000500" cy="2143125"/>
                  <wp:effectExtent l="0" t="0" r="0" b="0"/>
                  <wp:docPr id="3" name="Afbeelding 3" descr="Pages from Vereisten voor een hoog beschermingsniveau voor installaties voor de opslag en verlading van ontvlambare vloeistoff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s from Vereisten voor een hoog beschermingsniveau voor installaties voor de opslag en verlading van ontvlambare vloeistoff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tc>
        <w:tc>
          <w:tcPr>
            <w:tcW w:w="5726" w:type="dxa"/>
          </w:tcPr>
          <w:p w14:paraId="799FF98D" w14:textId="77777777" w:rsidR="00985520" w:rsidRPr="00985520" w:rsidRDefault="00985520" w:rsidP="00985520">
            <w:pPr>
              <w:pStyle w:val="Toelichtingvraag"/>
              <w:ind w:left="0"/>
              <w:rPr>
                <w:noProof/>
                <w:lang w:val="nl-BE" w:eastAsia="nl-BE"/>
              </w:rPr>
            </w:pPr>
          </w:p>
        </w:tc>
      </w:tr>
      <w:tr w:rsidR="00985520" w:rsidRPr="00C51A3A" w14:paraId="65321D85" w14:textId="09358D83" w:rsidTr="00985520">
        <w:tc>
          <w:tcPr>
            <w:tcW w:w="8277" w:type="dxa"/>
          </w:tcPr>
          <w:p w14:paraId="17103E48" w14:textId="77777777" w:rsidR="00985520" w:rsidRPr="00985520" w:rsidRDefault="00985520" w:rsidP="00F73648">
            <w:pPr>
              <w:pStyle w:val="Toelichtingvraag"/>
              <w:ind w:left="0"/>
              <w:rPr>
                <w:i/>
                <w:lang w:val="fr-BE"/>
              </w:rPr>
            </w:pPr>
            <w:r w:rsidRPr="00985520">
              <w:rPr>
                <w:i/>
                <w:lang w:val="fr-BE"/>
              </w:rPr>
              <w:t>On peut mettre en doute le fait que les vis de serrage non protégées placées sur toute la longueur de la vanne dans le montage en “wafer” puissent résister longtemps à un incendie. Si on ne peut pas démontrer que les vis de serrage sont suffisamment protégées contre l’incendie (au moins une résistance au feu d’une demi-heure), les vannes montées de cette manière ne sont pas considérées par les services belges d’inspection Seveso, comme suffisamment résistantes au feu.</w:t>
            </w:r>
          </w:p>
        </w:tc>
        <w:tc>
          <w:tcPr>
            <w:tcW w:w="5726" w:type="dxa"/>
          </w:tcPr>
          <w:p w14:paraId="668294A8" w14:textId="77777777" w:rsidR="00985520" w:rsidRPr="00985520" w:rsidRDefault="00985520" w:rsidP="00985520">
            <w:pPr>
              <w:pStyle w:val="Toelichtingvraag"/>
              <w:ind w:left="0"/>
              <w:rPr>
                <w:i/>
                <w:lang w:val="fr-BE"/>
              </w:rPr>
            </w:pPr>
          </w:p>
        </w:tc>
      </w:tr>
      <w:tr w:rsidR="00985520" w:rsidRPr="00C51A3A" w14:paraId="6AADEA41" w14:textId="3A8DE878" w:rsidTr="00985520">
        <w:tc>
          <w:tcPr>
            <w:tcW w:w="8277" w:type="dxa"/>
          </w:tcPr>
          <w:p w14:paraId="4EA352D7" w14:textId="77777777" w:rsidR="00985520" w:rsidRPr="00985520" w:rsidRDefault="00985520" w:rsidP="00F73648">
            <w:pPr>
              <w:pStyle w:val="Toelichtingvraag"/>
              <w:ind w:left="0"/>
              <w:rPr>
                <w:i/>
                <w:lang w:val="fr-BE"/>
              </w:rPr>
            </w:pPr>
            <w:r w:rsidRPr="00985520">
              <w:rPr>
                <w:i/>
                <w:lang w:val="fr-BE"/>
              </w:rPr>
              <w:t>Pour les types de joints acceptés, voir question 3.</w:t>
            </w:r>
          </w:p>
        </w:tc>
        <w:tc>
          <w:tcPr>
            <w:tcW w:w="5726" w:type="dxa"/>
          </w:tcPr>
          <w:p w14:paraId="711C0B99" w14:textId="77777777" w:rsidR="00985520" w:rsidRPr="00985520" w:rsidRDefault="00985520" w:rsidP="00985520">
            <w:pPr>
              <w:pStyle w:val="Toelichtingvraag"/>
              <w:ind w:left="0"/>
              <w:rPr>
                <w:i/>
                <w:lang w:val="fr-BE"/>
              </w:rPr>
            </w:pPr>
          </w:p>
        </w:tc>
      </w:tr>
      <w:tr w:rsidR="00985520" w:rsidRPr="00C51A3A" w14:paraId="4503ECBF" w14:textId="6842F682" w:rsidTr="00985520">
        <w:tc>
          <w:tcPr>
            <w:tcW w:w="8277" w:type="dxa"/>
          </w:tcPr>
          <w:p w14:paraId="55CD6E0E" w14:textId="38946F14" w:rsidR="00985520" w:rsidRPr="00985520" w:rsidRDefault="00985520" w:rsidP="00F73648">
            <w:pPr>
              <w:pStyle w:val="Kop3"/>
            </w:pPr>
            <w:bookmarkStart w:id="94" w:name="_Toc511113959"/>
            <w:bookmarkStart w:id="95" w:name="_Toc2955428"/>
            <w:r w:rsidRPr="00985520">
              <w:t>Incendie dans un bâtiment avec un système d’hydrogène</w:t>
            </w:r>
            <w:bookmarkEnd w:id="94"/>
            <w:bookmarkEnd w:id="95"/>
            <w:r w:rsidRPr="00985520">
              <w:t xml:space="preserve"> </w:t>
            </w:r>
          </w:p>
        </w:tc>
        <w:tc>
          <w:tcPr>
            <w:tcW w:w="5726" w:type="dxa"/>
          </w:tcPr>
          <w:p w14:paraId="6BF7C57F" w14:textId="77777777" w:rsidR="00985520" w:rsidRPr="00985520" w:rsidRDefault="00985520" w:rsidP="00985520">
            <w:pPr>
              <w:pStyle w:val="Kop3"/>
              <w:numPr>
                <w:ilvl w:val="0"/>
                <w:numId w:val="0"/>
              </w:numPr>
            </w:pPr>
          </w:p>
        </w:tc>
      </w:tr>
      <w:tr w:rsidR="00985520" w:rsidRPr="00C51A3A" w14:paraId="4AB78061" w14:textId="1B609C0A" w:rsidTr="00985520">
        <w:tc>
          <w:tcPr>
            <w:tcW w:w="8277" w:type="dxa"/>
          </w:tcPr>
          <w:p w14:paraId="429E372D" w14:textId="77777777" w:rsidR="00985520" w:rsidRPr="00985520" w:rsidRDefault="00985520" w:rsidP="00F73648">
            <w:pPr>
              <w:pStyle w:val="Maatregel"/>
              <w:rPr>
                <w:lang w:val="fr-BE"/>
              </w:rPr>
            </w:pPr>
            <w:r w:rsidRPr="00985520">
              <w:rPr>
                <w:lang w:val="fr-BE"/>
              </w:rPr>
              <w:t>Résistance au feu du local et du bâtiment conforme à la réglementation</w:t>
            </w:r>
          </w:p>
        </w:tc>
        <w:tc>
          <w:tcPr>
            <w:tcW w:w="5726" w:type="dxa"/>
          </w:tcPr>
          <w:p w14:paraId="644EEBB2" w14:textId="77777777" w:rsidR="00985520" w:rsidRPr="00985520" w:rsidRDefault="00985520" w:rsidP="00985520">
            <w:pPr>
              <w:pStyle w:val="Maatregel"/>
              <w:numPr>
                <w:ilvl w:val="0"/>
                <w:numId w:val="0"/>
              </w:numPr>
              <w:rPr>
                <w:lang w:val="fr-BE"/>
              </w:rPr>
            </w:pPr>
          </w:p>
        </w:tc>
      </w:tr>
      <w:tr w:rsidR="00985520" w:rsidRPr="00C51A3A" w14:paraId="2967BB02" w14:textId="42B4F11E" w:rsidTr="00985520">
        <w:tc>
          <w:tcPr>
            <w:tcW w:w="8277" w:type="dxa"/>
          </w:tcPr>
          <w:p w14:paraId="7CC4EA91" w14:textId="77777777" w:rsidR="00985520" w:rsidRPr="00354E6A" w:rsidRDefault="00985520" w:rsidP="00F73648">
            <w:pPr>
              <w:pStyle w:val="Toelichtingvraag"/>
              <w:ind w:left="0"/>
              <w:rPr>
                <w:i/>
                <w:lang w:val="fr-BE"/>
              </w:rPr>
            </w:pPr>
            <w:r w:rsidRPr="00985520">
              <w:rPr>
                <w:i/>
                <w:lang w:val="fr-BE"/>
              </w:rPr>
              <w:t>Selon l’article 52 du RGPT, les locaux avec des gaz comprimés combustibles en quantité supérieure ou égale à 300 l, sont classés dans le groupe 1.</w:t>
            </w:r>
          </w:p>
        </w:tc>
        <w:tc>
          <w:tcPr>
            <w:tcW w:w="5726" w:type="dxa"/>
          </w:tcPr>
          <w:p w14:paraId="3292E37E" w14:textId="77777777" w:rsidR="00985520" w:rsidRPr="00985520" w:rsidRDefault="00985520" w:rsidP="00985520">
            <w:pPr>
              <w:pStyle w:val="Toelichtingvraag"/>
              <w:ind w:left="0"/>
              <w:rPr>
                <w:i/>
                <w:lang w:val="fr-BE"/>
              </w:rPr>
            </w:pPr>
          </w:p>
        </w:tc>
      </w:tr>
    </w:tbl>
    <w:p w14:paraId="10EE64E8" w14:textId="77777777" w:rsidR="00396B12" w:rsidRPr="00396B12" w:rsidRDefault="00396B12" w:rsidP="004A04AF">
      <w:pPr>
        <w:pStyle w:val="Kop2"/>
      </w:pPr>
      <w:bookmarkStart w:id="96" w:name="_Toc511113960"/>
      <w:bookmarkStart w:id="97" w:name="_Toc2955429"/>
      <w:bookmarkStart w:id="98" w:name="_Toc26971888"/>
      <w:r w:rsidRPr="00396B12">
        <w:lastRenderedPageBreak/>
        <w:t>Limitation des dommages dus aux explosions</w:t>
      </w:r>
      <w:bookmarkEnd w:id="96"/>
      <w:bookmarkEnd w:id="97"/>
      <w:bookmarkEnd w:id="98"/>
    </w:p>
    <w:tbl>
      <w:tblPr>
        <w:tblStyle w:val="Tabelraster"/>
        <w:tblW w:w="0" w:type="auto"/>
        <w:tblInd w:w="-5" w:type="dxa"/>
        <w:tblLook w:val="04A0" w:firstRow="1" w:lastRow="0" w:firstColumn="1" w:lastColumn="0" w:noHBand="0" w:noVBand="1"/>
      </w:tblPr>
      <w:tblGrid>
        <w:gridCol w:w="8222"/>
        <w:gridCol w:w="5775"/>
      </w:tblGrid>
      <w:tr w:rsidR="00F73648" w:rsidRPr="00C51A3A" w14:paraId="53ACF945" w14:textId="3678927A" w:rsidTr="00F73648">
        <w:tc>
          <w:tcPr>
            <w:tcW w:w="8222" w:type="dxa"/>
          </w:tcPr>
          <w:p w14:paraId="31B6FA4C" w14:textId="77777777" w:rsidR="00F73648" w:rsidRPr="00F73648" w:rsidRDefault="00F73648" w:rsidP="00F73648">
            <w:pPr>
              <w:pStyle w:val="Maatregel"/>
              <w:rPr>
                <w:lang w:val="fr-BE"/>
              </w:rPr>
            </w:pPr>
            <w:r w:rsidRPr="00F73648">
              <w:rPr>
                <w:lang w:val="fr-BE"/>
              </w:rPr>
              <w:t>Mur faible dans un local</w:t>
            </w:r>
          </w:p>
        </w:tc>
        <w:tc>
          <w:tcPr>
            <w:tcW w:w="5775" w:type="dxa"/>
          </w:tcPr>
          <w:p w14:paraId="4A982318" w14:textId="77777777" w:rsidR="00F73648" w:rsidRPr="00F73648" w:rsidRDefault="00F73648" w:rsidP="00F73648">
            <w:pPr>
              <w:pStyle w:val="Maatregel"/>
              <w:numPr>
                <w:ilvl w:val="0"/>
                <w:numId w:val="0"/>
              </w:numPr>
              <w:rPr>
                <w:lang w:val="fr-BE"/>
              </w:rPr>
            </w:pPr>
          </w:p>
        </w:tc>
      </w:tr>
      <w:tr w:rsidR="00F73648" w:rsidRPr="00C51A3A" w14:paraId="11802589" w14:textId="49872237" w:rsidTr="00F73648">
        <w:tc>
          <w:tcPr>
            <w:tcW w:w="8222" w:type="dxa"/>
          </w:tcPr>
          <w:p w14:paraId="2DE3A6BB" w14:textId="77777777" w:rsidR="00F73648" w:rsidRPr="00F73648" w:rsidRDefault="00F73648" w:rsidP="00F73648">
            <w:pPr>
              <w:pStyle w:val="Toelichtingvraag"/>
              <w:ind w:left="0"/>
              <w:rPr>
                <w:i/>
                <w:lang w:val="fr-BE"/>
              </w:rPr>
            </w:pPr>
            <w:r w:rsidRPr="00F73648">
              <w:rPr>
                <w:i/>
                <w:lang w:val="fr-BE"/>
              </w:rPr>
              <w:t>Dans le cas (d’une batterie) de bouteilles situées(</w:t>
            </w:r>
            <w:proofErr w:type="spellStart"/>
            <w:r w:rsidRPr="00F73648">
              <w:rPr>
                <w:i/>
                <w:lang w:val="fr-BE"/>
              </w:rPr>
              <w:t>ée</w:t>
            </w:r>
            <w:proofErr w:type="spellEnd"/>
            <w:r w:rsidRPr="00F73648">
              <w:rPr>
                <w:i/>
                <w:lang w:val="fr-BE"/>
              </w:rPr>
              <w:t xml:space="preserve">) dans un bâtiment séparé, au minimum un des murs extérieurs doit être construit en matériau léger ou en panneaux se détachant lors d’une surpression interne (normalement, un bâtiment peut résister à une surpression de 50 mbar). </w:t>
            </w:r>
          </w:p>
        </w:tc>
        <w:tc>
          <w:tcPr>
            <w:tcW w:w="5775" w:type="dxa"/>
          </w:tcPr>
          <w:p w14:paraId="6038714B" w14:textId="77777777" w:rsidR="00F73648" w:rsidRPr="00F73648" w:rsidRDefault="00F73648" w:rsidP="00F73648">
            <w:pPr>
              <w:pStyle w:val="Toelichtingvraag"/>
              <w:ind w:left="0"/>
              <w:rPr>
                <w:i/>
                <w:lang w:val="fr-BE"/>
              </w:rPr>
            </w:pPr>
          </w:p>
        </w:tc>
      </w:tr>
      <w:tr w:rsidR="00F73648" w:rsidRPr="00C51A3A" w14:paraId="57BC2B5C" w14:textId="705F37DD" w:rsidTr="00F73648">
        <w:tc>
          <w:tcPr>
            <w:tcW w:w="8222" w:type="dxa"/>
          </w:tcPr>
          <w:p w14:paraId="7C2CA4D3" w14:textId="77777777" w:rsidR="00F73648" w:rsidRPr="000173B5" w:rsidRDefault="00F73648" w:rsidP="00F73648">
            <w:pPr>
              <w:pStyle w:val="Toelichtingvraag"/>
              <w:ind w:left="0"/>
              <w:rPr>
                <w:i/>
                <w:lang w:val="fr-BE"/>
              </w:rPr>
            </w:pPr>
            <w:r w:rsidRPr="00F73648">
              <w:rPr>
                <w:i/>
                <w:lang w:val="fr-BE"/>
              </w:rPr>
              <w:t>L’explosion doit être détournée d’un endroit où des personnes ou autres appareils peuvent être atteints.</w:t>
            </w:r>
          </w:p>
        </w:tc>
        <w:tc>
          <w:tcPr>
            <w:tcW w:w="5775" w:type="dxa"/>
          </w:tcPr>
          <w:p w14:paraId="0FEF0F86" w14:textId="77777777" w:rsidR="00F73648" w:rsidRPr="00F73648" w:rsidRDefault="00F73648" w:rsidP="00F73648">
            <w:pPr>
              <w:pStyle w:val="Toelichtingvraag"/>
              <w:ind w:left="0"/>
              <w:rPr>
                <w:i/>
                <w:lang w:val="fr-BE"/>
              </w:rPr>
            </w:pPr>
          </w:p>
        </w:tc>
      </w:tr>
    </w:tbl>
    <w:p w14:paraId="3A5E5CEF" w14:textId="55081268" w:rsidR="00396B12" w:rsidRPr="000173B5" w:rsidRDefault="00396B12" w:rsidP="00396B12">
      <w:pPr>
        <w:pStyle w:val="Toelichtingvraag"/>
        <w:rPr>
          <w:i/>
          <w:lang w:val="fr-BE"/>
        </w:rPr>
      </w:pPr>
    </w:p>
    <w:p w14:paraId="51200B46" w14:textId="77777777" w:rsidR="00396B12" w:rsidRPr="002D0E89" w:rsidRDefault="00396B12" w:rsidP="00396B12">
      <w:pPr>
        <w:pStyle w:val="Toelichtingvraag"/>
        <w:rPr>
          <w:lang w:val="fr-BE"/>
        </w:rPr>
      </w:pPr>
    </w:p>
    <w:p w14:paraId="555D5D16" w14:textId="77203663" w:rsidR="00396B12" w:rsidRDefault="00396B12" w:rsidP="00396B12">
      <w:pPr>
        <w:pStyle w:val="Toelichtingvraag"/>
        <w:rPr>
          <w:lang w:val="fr-BE"/>
        </w:rPr>
      </w:pPr>
    </w:p>
    <w:p w14:paraId="29D372AC" w14:textId="49D13E46" w:rsidR="000D76B3" w:rsidRDefault="000D76B3" w:rsidP="00396B12">
      <w:pPr>
        <w:pStyle w:val="Toelichtingvraag"/>
        <w:rPr>
          <w:lang w:val="fr-BE"/>
        </w:rPr>
      </w:pPr>
    </w:p>
    <w:p w14:paraId="7B4EEF9F" w14:textId="1E4BB20E" w:rsidR="000D76B3" w:rsidRDefault="000D76B3" w:rsidP="00396B12">
      <w:pPr>
        <w:pStyle w:val="Toelichtingvraag"/>
        <w:rPr>
          <w:lang w:val="fr-BE"/>
        </w:rPr>
      </w:pPr>
    </w:p>
    <w:p w14:paraId="58FA9056" w14:textId="1F801780" w:rsidR="000D76B3" w:rsidRDefault="000D76B3" w:rsidP="00396B12">
      <w:pPr>
        <w:pStyle w:val="Toelichtingvraag"/>
        <w:rPr>
          <w:lang w:val="fr-BE"/>
        </w:rPr>
      </w:pPr>
    </w:p>
    <w:p w14:paraId="10123E54" w14:textId="26EDD22B" w:rsidR="000D76B3" w:rsidRDefault="000D76B3" w:rsidP="00396B12">
      <w:pPr>
        <w:pStyle w:val="Toelichtingvraag"/>
        <w:rPr>
          <w:lang w:val="fr-BE"/>
        </w:rPr>
      </w:pPr>
    </w:p>
    <w:p w14:paraId="0CA47133" w14:textId="1B976023" w:rsidR="000D76B3" w:rsidRDefault="000D76B3" w:rsidP="00396B12">
      <w:pPr>
        <w:pStyle w:val="Toelichtingvraag"/>
        <w:rPr>
          <w:lang w:val="fr-BE"/>
        </w:rPr>
      </w:pPr>
    </w:p>
    <w:p w14:paraId="194FD172" w14:textId="2622B4C5" w:rsidR="000D76B3" w:rsidRDefault="000D76B3" w:rsidP="00396B12">
      <w:pPr>
        <w:pStyle w:val="Toelichtingvraag"/>
        <w:rPr>
          <w:lang w:val="fr-BE"/>
        </w:rPr>
      </w:pPr>
    </w:p>
    <w:p w14:paraId="1C7D9F71" w14:textId="1A5A7C88" w:rsidR="000D76B3" w:rsidRDefault="000D76B3" w:rsidP="00396B12">
      <w:pPr>
        <w:pStyle w:val="Toelichtingvraag"/>
        <w:rPr>
          <w:lang w:val="fr-BE"/>
        </w:rPr>
      </w:pPr>
    </w:p>
    <w:p w14:paraId="1C683604" w14:textId="64ECEB4D" w:rsidR="000D76B3" w:rsidRDefault="000D76B3" w:rsidP="00396B12">
      <w:pPr>
        <w:pStyle w:val="Toelichtingvraag"/>
        <w:rPr>
          <w:lang w:val="fr-BE"/>
        </w:rPr>
      </w:pPr>
    </w:p>
    <w:p w14:paraId="700BDD7C" w14:textId="123CC933" w:rsidR="000D76B3" w:rsidRDefault="000D76B3" w:rsidP="00396B12">
      <w:pPr>
        <w:pStyle w:val="Toelichtingvraag"/>
        <w:rPr>
          <w:lang w:val="fr-BE"/>
        </w:rPr>
      </w:pPr>
    </w:p>
    <w:p w14:paraId="40FF536A" w14:textId="1E2FD197" w:rsidR="000D76B3" w:rsidRDefault="000D76B3" w:rsidP="00396B12">
      <w:pPr>
        <w:pStyle w:val="Toelichtingvraag"/>
        <w:rPr>
          <w:lang w:val="fr-BE"/>
        </w:rPr>
      </w:pPr>
    </w:p>
    <w:p w14:paraId="2B885DA8" w14:textId="297DBAAB" w:rsidR="000D76B3" w:rsidRDefault="000D76B3" w:rsidP="00396B12">
      <w:pPr>
        <w:pStyle w:val="Toelichtingvraag"/>
        <w:rPr>
          <w:lang w:val="fr-BE"/>
        </w:rPr>
      </w:pPr>
    </w:p>
    <w:p w14:paraId="576EF448" w14:textId="569E56E8" w:rsidR="000D76B3" w:rsidRDefault="000D76B3" w:rsidP="00396B12">
      <w:pPr>
        <w:pStyle w:val="Toelichtingvraag"/>
        <w:rPr>
          <w:lang w:val="fr-BE"/>
        </w:rPr>
      </w:pPr>
    </w:p>
    <w:p w14:paraId="1378D993" w14:textId="1E3FA755" w:rsidR="000D76B3" w:rsidRDefault="000D76B3" w:rsidP="00396B12">
      <w:pPr>
        <w:pStyle w:val="Toelichtingvraag"/>
        <w:rPr>
          <w:lang w:val="fr-BE"/>
        </w:rPr>
      </w:pPr>
    </w:p>
    <w:p w14:paraId="0B0333EF" w14:textId="14EC1951" w:rsidR="000D76B3" w:rsidRDefault="000D76B3" w:rsidP="00396B12">
      <w:pPr>
        <w:pStyle w:val="Toelichtingvraag"/>
        <w:rPr>
          <w:lang w:val="fr-BE"/>
        </w:rPr>
      </w:pPr>
    </w:p>
    <w:p w14:paraId="6F655566" w14:textId="52D3264C" w:rsidR="00396B12" w:rsidRPr="002D0E89" w:rsidRDefault="00516A2A" w:rsidP="004A04AF">
      <w:pPr>
        <w:pStyle w:val="Kop2"/>
      </w:pPr>
      <w:bookmarkStart w:id="99" w:name="_Toc511113961"/>
      <w:bookmarkStart w:id="100" w:name="_Toc2955430"/>
      <w:r>
        <w:lastRenderedPageBreak/>
        <w:t xml:space="preserve"> </w:t>
      </w:r>
      <w:bookmarkStart w:id="101" w:name="_Toc26971889"/>
      <w:r w:rsidR="00396B12" w:rsidRPr="00396B12">
        <w:t>Interventi</w:t>
      </w:r>
      <w:bookmarkEnd w:id="99"/>
      <w:r w:rsidR="00396B12" w:rsidRPr="00396B12">
        <w:t>on</w:t>
      </w:r>
      <w:bookmarkEnd w:id="100"/>
      <w:bookmarkEnd w:id="101"/>
      <w:r w:rsidR="00396B12" w:rsidRPr="002D0E89">
        <w:t xml:space="preserve"> </w:t>
      </w:r>
    </w:p>
    <w:tbl>
      <w:tblPr>
        <w:tblStyle w:val="Tabelraster"/>
        <w:tblW w:w="14003" w:type="dxa"/>
        <w:tblInd w:w="-5" w:type="dxa"/>
        <w:tblLook w:val="04A0" w:firstRow="1" w:lastRow="0" w:firstColumn="1" w:lastColumn="0" w:noHBand="0" w:noVBand="1"/>
      </w:tblPr>
      <w:tblGrid>
        <w:gridCol w:w="8277"/>
        <w:gridCol w:w="5726"/>
      </w:tblGrid>
      <w:tr w:rsidR="00F73648" w:rsidRPr="00F73648" w14:paraId="4087DE85" w14:textId="0C45482E" w:rsidTr="00BE0C9D">
        <w:tc>
          <w:tcPr>
            <w:tcW w:w="8277" w:type="dxa"/>
          </w:tcPr>
          <w:p w14:paraId="3090DD55" w14:textId="77777777" w:rsidR="00F73648" w:rsidRPr="00F73648" w:rsidRDefault="00F73648" w:rsidP="00F73648">
            <w:pPr>
              <w:pStyle w:val="Maatregel"/>
              <w:rPr>
                <w:lang w:val="fr-BE"/>
              </w:rPr>
            </w:pPr>
            <w:r w:rsidRPr="00F73648">
              <w:rPr>
                <w:lang w:val="fr-BE"/>
              </w:rPr>
              <w:t>Stratégie d’intervention</w:t>
            </w:r>
          </w:p>
        </w:tc>
        <w:tc>
          <w:tcPr>
            <w:tcW w:w="5726" w:type="dxa"/>
          </w:tcPr>
          <w:p w14:paraId="58EED324" w14:textId="77777777" w:rsidR="00F73648" w:rsidRPr="00F73648" w:rsidRDefault="00F73648" w:rsidP="00F73648">
            <w:pPr>
              <w:pStyle w:val="Maatregel"/>
              <w:numPr>
                <w:ilvl w:val="0"/>
                <w:numId w:val="0"/>
              </w:numPr>
              <w:rPr>
                <w:lang w:val="fr-BE"/>
              </w:rPr>
            </w:pPr>
          </w:p>
        </w:tc>
      </w:tr>
      <w:tr w:rsidR="00F73648" w:rsidRPr="00C51A3A" w14:paraId="6E8F6E17" w14:textId="5D270263" w:rsidTr="00BE0C9D">
        <w:tc>
          <w:tcPr>
            <w:tcW w:w="8277" w:type="dxa"/>
          </w:tcPr>
          <w:p w14:paraId="37706996" w14:textId="77777777" w:rsidR="00F73648" w:rsidRPr="00F73648" w:rsidRDefault="00F73648" w:rsidP="00F73648">
            <w:pPr>
              <w:pStyle w:val="Toelichtingvraag"/>
              <w:ind w:left="0"/>
              <w:rPr>
                <w:i/>
                <w:lang w:val="fr-BE" w:eastAsia="nl-BE"/>
              </w:rPr>
            </w:pPr>
            <w:r w:rsidRPr="00F73648">
              <w:rPr>
                <w:i/>
                <w:lang w:val="fr-BE" w:eastAsia="nl-BE"/>
              </w:rPr>
              <w:t xml:space="preserve">Des éléments typiques concernant une fuite d’hydrogène et un incendie d’hydrogène </w:t>
            </w:r>
            <w:proofErr w:type="gramStart"/>
            <w:r w:rsidRPr="00F73648">
              <w:rPr>
                <w:i/>
                <w:lang w:val="fr-BE" w:eastAsia="nl-BE"/>
              </w:rPr>
              <w:t>sont:</w:t>
            </w:r>
            <w:proofErr w:type="gramEnd"/>
          </w:p>
        </w:tc>
        <w:tc>
          <w:tcPr>
            <w:tcW w:w="5726" w:type="dxa"/>
          </w:tcPr>
          <w:p w14:paraId="3C9388E6" w14:textId="77777777" w:rsidR="00F73648" w:rsidRPr="00F73648" w:rsidRDefault="00F73648" w:rsidP="00F73648">
            <w:pPr>
              <w:pStyle w:val="Toelichtingvraag"/>
              <w:ind w:left="0"/>
              <w:rPr>
                <w:i/>
                <w:lang w:val="fr-BE" w:eastAsia="nl-BE"/>
              </w:rPr>
            </w:pPr>
          </w:p>
        </w:tc>
      </w:tr>
      <w:tr w:rsidR="00F73648" w:rsidRPr="00C51A3A" w14:paraId="23378604" w14:textId="02F7BFD7" w:rsidTr="00BE0C9D">
        <w:tc>
          <w:tcPr>
            <w:tcW w:w="8277" w:type="dxa"/>
          </w:tcPr>
          <w:p w14:paraId="0F7F56F4" w14:textId="77777777" w:rsidR="00F73648" w:rsidRPr="00F73648" w:rsidRDefault="00F73648" w:rsidP="00F73648">
            <w:pPr>
              <w:pStyle w:val="toelichtingvraaginsprong1"/>
              <w:tabs>
                <w:tab w:val="clear" w:pos="1667"/>
                <w:tab w:val="num" w:pos="1637"/>
              </w:tabs>
              <w:ind w:left="1637"/>
              <w:rPr>
                <w:i/>
                <w:lang w:val="fr-BE" w:eastAsia="nl-BE"/>
              </w:rPr>
            </w:pPr>
            <w:r w:rsidRPr="00F73648">
              <w:rPr>
                <w:i/>
                <w:lang w:val="fr-BE" w:eastAsia="nl-BE"/>
              </w:rPr>
              <w:t>Il faut essayer d’arrêter la fuite d’hydrogène, sinon il existe un risque de ré-ignition ou d‘explosion.</w:t>
            </w:r>
          </w:p>
        </w:tc>
        <w:tc>
          <w:tcPr>
            <w:tcW w:w="5726" w:type="dxa"/>
          </w:tcPr>
          <w:p w14:paraId="75875E3D" w14:textId="77777777" w:rsidR="00F73648" w:rsidRPr="00F73648" w:rsidRDefault="00F73648" w:rsidP="00F73648">
            <w:pPr>
              <w:pStyle w:val="toelichtingvraaginsprong1"/>
              <w:numPr>
                <w:ilvl w:val="0"/>
                <w:numId w:val="0"/>
              </w:numPr>
              <w:ind w:left="1277"/>
              <w:rPr>
                <w:i/>
                <w:lang w:val="fr-BE" w:eastAsia="nl-BE"/>
              </w:rPr>
            </w:pPr>
          </w:p>
        </w:tc>
      </w:tr>
      <w:tr w:rsidR="00F73648" w:rsidRPr="00C51A3A" w14:paraId="08295EBF" w14:textId="653740C6" w:rsidTr="00BE0C9D">
        <w:tc>
          <w:tcPr>
            <w:tcW w:w="8277" w:type="dxa"/>
          </w:tcPr>
          <w:p w14:paraId="241D03D9" w14:textId="77777777" w:rsidR="00F73648" w:rsidRPr="00F73648" w:rsidRDefault="00F73648" w:rsidP="00F73648">
            <w:pPr>
              <w:pStyle w:val="toelichtingvraaginsprong1"/>
              <w:tabs>
                <w:tab w:val="clear" w:pos="1667"/>
                <w:tab w:val="num" w:pos="1637"/>
              </w:tabs>
              <w:ind w:left="1637"/>
              <w:rPr>
                <w:i/>
                <w:lang w:val="fr-BE" w:eastAsia="nl-BE"/>
              </w:rPr>
            </w:pPr>
            <w:r w:rsidRPr="00F73648">
              <w:rPr>
                <w:i/>
                <w:lang w:val="fr-BE" w:eastAsia="nl-BE"/>
              </w:rPr>
              <w:t>Les appareils voisins sont aspergés avec de grandes quantités d’eau (préférence pour un jet d’eau pulvérisée) pour les refroidir, éviter qu’ils ne soient pris dans l’incendie et pour éviter le risque de ré-ignition par contact avec des surfaces voisines chaudes.</w:t>
            </w:r>
          </w:p>
        </w:tc>
        <w:tc>
          <w:tcPr>
            <w:tcW w:w="5726" w:type="dxa"/>
          </w:tcPr>
          <w:p w14:paraId="13BCCB04" w14:textId="77777777" w:rsidR="00F73648" w:rsidRPr="00F73648" w:rsidRDefault="00F73648" w:rsidP="00F73648">
            <w:pPr>
              <w:pStyle w:val="toelichtingvraaginsprong1"/>
              <w:numPr>
                <w:ilvl w:val="0"/>
                <w:numId w:val="0"/>
              </w:numPr>
              <w:ind w:left="1277"/>
              <w:rPr>
                <w:i/>
                <w:lang w:val="fr-BE" w:eastAsia="nl-BE"/>
              </w:rPr>
            </w:pPr>
          </w:p>
        </w:tc>
      </w:tr>
      <w:tr w:rsidR="00F73648" w:rsidRPr="00C51A3A" w14:paraId="316B5A61" w14:textId="4CC51F2F" w:rsidTr="00BE0C9D">
        <w:tc>
          <w:tcPr>
            <w:tcW w:w="8277" w:type="dxa"/>
          </w:tcPr>
          <w:p w14:paraId="362480BB" w14:textId="77777777" w:rsidR="00F73648" w:rsidRPr="00F73648" w:rsidRDefault="00F73648" w:rsidP="00F73648">
            <w:pPr>
              <w:pStyle w:val="toelichtingvraaginsprong1"/>
              <w:tabs>
                <w:tab w:val="clear" w:pos="1667"/>
                <w:tab w:val="num" w:pos="1637"/>
              </w:tabs>
              <w:ind w:left="1637"/>
              <w:rPr>
                <w:i/>
                <w:lang w:val="fr-BE"/>
              </w:rPr>
            </w:pPr>
            <w:r w:rsidRPr="00F73648">
              <w:rPr>
                <w:i/>
                <w:lang w:val="fr-BE" w:eastAsia="nl-BE"/>
              </w:rPr>
              <w:t>Si l’incendie est éteint et si le flux de gaz se poursuit, la ventilation est augmentée pour éviter qu’une atmosphère explosive ne puisse survenir. On peut utiliser un rideau d’eau pour augmenter le brassage d’air.</w:t>
            </w:r>
          </w:p>
        </w:tc>
        <w:tc>
          <w:tcPr>
            <w:tcW w:w="5726" w:type="dxa"/>
          </w:tcPr>
          <w:p w14:paraId="414A39E5" w14:textId="77777777" w:rsidR="00F73648" w:rsidRPr="00F73648" w:rsidRDefault="00F73648" w:rsidP="00F73648">
            <w:pPr>
              <w:pStyle w:val="toelichtingvraaginsprong1"/>
              <w:numPr>
                <w:ilvl w:val="0"/>
                <w:numId w:val="0"/>
              </w:numPr>
              <w:ind w:left="1277"/>
              <w:rPr>
                <w:i/>
                <w:lang w:val="fr-BE" w:eastAsia="nl-BE"/>
              </w:rPr>
            </w:pPr>
          </w:p>
        </w:tc>
      </w:tr>
      <w:tr w:rsidR="00F73648" w:rsidRPr="00C51A3A" w14:paraId="3B0C76A6" w14:textId="013803D7" w:rsidTr="00BE0C9D">
        <w:tc>
          <w:tcPr>
            <w:tcW w:w="8277" w:type="dxa"/>
          </w:tcPr>
          <w:p w14:paraId="7AD43BF1" w14:textId="77777777" w:rsidR="00F73648" w:rsidRPr="00F73648" w:rsidRDefault="00F73648" w:rsidP="00F73648">
            <w:pPr>
              <w:pStyle w:val="Maatregel"/>
              <w:rPr>
                <w:lang w:val="fr-BE"/>
              </w:rPr>
            </w:pPr>
            <w:r w:rsidRPr="00F73648">
              <w:rPr>
                <w:lang w:val="fr-BE"/>
              </w:rPr>
              <w:t>Accessibilité pour intervention et évacuation</w:t>
            </w:r>
          </w:p>
        </w:tc>
        <w:tc>
          <w:tcPr>
            <w:tcW w:w="5726" w:type="dxa"/>
          </w:tcPr>
          <w:p w14:paraId="5CF7F34B" w14:textId="77777777" w:rsidR="00F73648" w:rsidRPr="00F73648" w:rsidRDefault="00F73648" w:rsidP="00F73648">
            <w:pPr>
              <w:pStyle w:val="Maatregel"/>
              <w:numPr>
                <w:ilvl w:val="0"/>
                <w:numId w:val="0"/>
              </w:numPr>
              <w:rPr>
                <w:lang w:val="fr-BE"/>
              </w:rPr>
            </w:pPr>
          </w:p>
        </w:tc>
      </w:tr>
      <w:tr w:rsidR="00F73648" w:rsidRPr="00F73648" w14:paraId="2C7487AA" w14:textId="2F3D7A30" w:rsidTr="00BE0C9D">
        <w:tc>
          <w:tcPr>
            <w:tcW w:w="8277" w:type="dxa"/>
          </w:tcPr>
          <w:p w14:paraId="68309FEF" w14:textId="77777777" w:rsidR="00F73648" w:rsidRPr="00F73648" w:rsidRDefault="00F73648" w:rsidP="00F73648">
            <w:pPr>
              <w:pStyle w:val="Toelichtingvraag"/>
              <w:ind w:left="0"/>
              <w:rPr>
                <w:i/>
                <w:lang w:val="fr-BE"/>
              </w:rPr>
            </w:pPr>
            <w:proofErr w:type="gramStart"/>
            <w:r w:rsidRPr="00F73648">
              <w:rPr>
                <w:i/>
                <w:lang w:val="fr-BE"/>
              </w:rPr>
              <w:t>Accès:</w:t>
            </w:r>
            <w:proofErr w:type="gramEnd"/>
          </w:p>
        </w:tc>
        <w:tc>
          <w:tcPr>
            <w:tcW w:w="5726" w:type="dxa"/>
          </w:tcPr>
          <w:p w14:paraId="64853EA1" w14:textId="77777777" w:rsidR="00F73648" w:rsidRPr="00F73648" w:rsidRDefault="00F73648" w:rsidP="00F73648">
            <w:pPr>
              <w:pStyle w:val="Toelichtingvraag"/>
              <w:ind w:left="0"/>
              <w:rPr>
                <w:i/>
                <w:lang w:val="fr-BE"/>
              </w:rPr>
            </w:pPr>
          </w:p>
        </w:tc>
      </w:tr>
      <w:tr w:rsidR="00F73648" w:rsidRPr="00C51A3A" w14:paraId="4F7CB169" w14:textId="66C0935B" w:rsidTr="00BE0C9D">
        <w:tc>
          <w:tcPr>
            <w:tcW w:w="8277" w:type="dxa"/>
          </w:tcPr>
          <w:p w14:paraId="0D85578F" w14:textId="77777777" w:rsidR="00F73648" w:rsidRPr="00F73648" w:rsidRDefault="00F73648" w:rsidP="00F73648">
            <w:pPr>
              <w:pStyle w:val="toelichtingvraaginsprong1"/>
              <w:tabs>
                <w:tab w:val="clear" w:pos="1667"/>
                <w:tab w:val="num" w:pos="1637"/>
              </w:tabs>
              <w:ind w:left="1637"/>
              <w:rPr>
                <w:i/>
                <w:lang w:val="fr-BE"/>
              </w:rPr>
            </w:pPr>
            <w:r w:rsidRPr="00F73648">
              <w:rPr>
                <w:i/>
                <w:lang w:val="fr-BE"/>
              </w:rPr>
              <w:t>L’accès à l’entreprise, aux réservoirs de stockage et aux postes de (dé)chargement est déterminé en concertation avec les services d’incendie. L'accès est suffisamment large pour permettre le passage de véhicules d’intervention (6 m pour une circulation dans les deux sens ou 4 m pour une circulation en sens unique).</w:t>
            </w:r>
          </w:p>
        </w:tc>
        <w:tc>
          <w:tcPr>
            <w:tcW w:w="5726" w:type="dxa"/>
          </w:tcPr>
          <w:p w14:paraId="04E20758" w14:textId="77777777" w:rsidR="00F73648" w:rsidRPr="00F73648" w:rsidRDefault="00F73648" w:rsidP="00F73648">
            <w:pPr>
              <w:pStyle w:val="toelichtingvraaginsprong1"/>
              <w:numPr>
                <w:ilvl w:val="0"/>
                <w:numId w:val="0"/>
              </w:numPr>
              <w:ind w:left="1277"/>
              <w:rPr>
                <w:i/>
                <w:lang w:val="fr-BE"/>
              </w:rPr>
            </w:pPr>
          </w:p>
        </w:tc>
      </w:tr>
      <w:tr w:rsidR="00F73648" w:rsidRPr="00C51A3A" w14:paraId="39C52987" w14:textId="6E40630E" w:rsidTr="00BE0C9D">
        <w:tc>
          <w:tcPr>
            <w:tcW w:w="8277" w:type="dxa"/>
          </w:tcPr>
          <w:p w14:paraId="7DAEE647" w14:textId="77777777" w:rsidR="00F73648" w:rsidRPr="00F73648" w:rsidRDefault="00F73648" w:rsidP="00F73648">
            <w:pPr>
              <w:pStyle w:val="toelichtingvraaginsprong1"/>
              <w:tabs>
                <w:tab w:val="clear" w:pos="1667"/>
                <w:tab w:val="num" w:pos="1637"/>
              </w:tabs>
              <w:ind w:left="1637"/>
              <w:rPr>
                <w:i/>
                <w:lang w:val="fr-BE"/>
              </w:rPr>
            </w:pPr>
            <w:r w:rsidRPr="00F73648">
              <w:rPr>
                <w:i/>
                <w:lang w:val="fr-BE"/>
              </w:rPr>
              <w:t>Le site dispose, de préférence, d’au moins deux accès indépendants et éloignés autant que possible l’un de l’autre (afin de garantir l'accès quelle que soit la direction du vent).</w:t>
            </w:r>
          </w:p>
        </w:tc>
        <w:tc>
          <w:tcPr>
            <w:tcW w:w="5726" w:type="dxa"/>
          </w:tcPr>
          <w:p w14:paraId="3724F0BF" w14:textId="77777777" w:rsidR="00F73648" w:rsidRPr="00F73648" w:rsidRDefault="00F73648" w:rsidP="00F73648">
            <w:pPr>
              <w:pStyle w:val="toelichtingvraaginsprong1"/>
              <w:numPr>
                <w:ilvl w:val="0"/>
                <w:numId w:val="0"/>
              </w:numPr>
              <w:ind w:left="1277"/>
              <w:rPr>
                <w:i/>
                <w:lang w:val="fr-BE"/>
              </w:rPr>
            </w:pPr>
          </w:p>
        </w:tc>
      </w:tr>
      <w:tr w:rsidR="00F73648" w:rsidRPr="00C51A3A" w14:paraId="62C4132F" w14:textId="1F348F27" w:rsidTr="00BE0C9D">
        <w:tc>
          <w:tcPr>
            <w:tcW w:w="8277" w:type="dxa"/>
          </w:tcPr>
          <w:p w14:paraId="5BD70412" w14:textId="77777777" w:rsidR="00F73648" w:rsidRPr="00F73648" w:rsidRDefault="00F73648" w:rsidP="00F73648">
            <w:pPr>
              <w:pStyle w:val="toelichtingvraaginsprong1"/>
              <w:tabs>
                <w:tab w:val="clear" w:pos="1667"/>
                <w:tab w:val="num" w:pos="1637"/>
              </w:tabs>
              <w:ind w:left="1637"/>
              <w:rPr>
                <w:i/>
                <w:lang w:val="fr-BE"/>
              </w:rPr>
            </w:pPr>
            <w:r w:rsidRPr="00F73648">
              <w:rPr>
                <w:i/>
                <w:lang w:val="fr-BE"/>
              </w:rPr>
              <w:t>Il y a une hauteur libre d'au moins 4,20 m (par ex. en dessous des pipe racks).</w:t>
            </w:r>
          </w:p>
        </w:tc>
        <w:tc>
          <w:tcPr>
            <w:tcW w:w="5726" w:type="dxa"/>
          </w:tcPr>
          <w:p w14:paraId="3E6494BF" w14:textId="77777777" w:rsidR="00F73648" w:rsidRPr="00F73648" w:rsidRDefault="00F73648" w:rsidP="00F73648">
            <w:pPr>
              <w:pStyle w:val="toelichtingvraaginsprong1"/>
              <w:numPr>
                <w:ilvl w:val="0"/>
                <w:numId w:val="0"/>
              </w:numPr>
              <w:ind w:left="1277"/>
              <w:rPr>
                <w:i/>
                <w:lang w:val="fr-BE"/>
              </w:rPr>
            </w:pPr>
          </w:p>
        </w:tc>
      </w:tr>
      <w:tr w:rsidR="00F73648" w:rsidRPr="00F73648" w14:paraId="62694897" w14:textId="33AB4B77" w:rsidTr="00BE0C9D">
        <w:tc>
          <w:tcPr>
            <w:tcW w:w="8277" w:type="dxa"/>
          </w:tcPr>
          <w:p w14:paraId="1720DA74" w14:textId="77777777" w:rsidR="00F73648" w:rsidRPr="00F73648" w:rsidRDefault="00F73648" w:rsidP="00F73648">
            <w:pPr>
              <w:pStyle w:val="Toelichtingvraag"/>
              <w:ind w:left="0"/>
              <w:rPr>
                <w:i/>
                <w:lang w:val="fr-BE"/>
              </w:rPr>
            </w:pPr>
            <w:proofErr w:type="gramStart"/>
            <w:r w:rsidRPr="00F73648">
              <w:rPr>
                <w:i/>
                <w:lang w:val="fr-BE"/>
              </w:rPr>
              <w:lastRenderedPageBreak/>
              <w:t>Passages:</w:t>
            </w:r>
            <w:proofErr w:type="gramEnd"/>
          </w:p>
        </w:tc>
        <w:tc>
          <w:tcPr>
            <w:tcW w:w="5726" w:type="dxa"/>
          </w:tcPr>
          <w:p w14:paraId="4D7AD32B" w14:textId="77777777" w:rsidR="00F73648" w:rsidRPr="00F73648" w:rsidRDefault="00F73648" w:rsidP="00F73648">
            <w:pPr>
              <w:pStyle w:val="Toelichtingvraag"/>
              <w:ind w:left="0"/>
              <w:rPr>
                <w:i/>
                <w:lang w:val="fr-BE"/>
              </w:rPr>
            </w:pPr>
          </w:p>
        </w:tc>
      </w:tr>
      <w:tr w:rsidR="00F73648" w:rsidRPr="00C51A3A" w14:paraId="72D2CE81" w14:textId="7C0408A3" w:rsidTr="00BE0C9D">
        <w:tc>
          <w:tcPr>
            <w:tcW w:w="8277" w:type="dxa"/>
          </w:tcPr>
          <w:p w14:paraId="7C12A863" w14:textId="77777777" w:rsidR="00F73648" w:rsidRPr="00F73648" w:rsidRDefault="00F73648" w:rsidP="00F73648">
            <w:pPr>
              <w:pStyle w:val="toelichtingvraaginsprong1"/>
              <w:tabs>
                <w:tab w:val="clear" w:pos="1667"/>
                <w:tab w:val="num" w:pos="1637"/>
              </w:tabs>
              <w:ind w:left="1637"/>
              <w:rPr>
                <w:i/>
                <w:lang w:val="fr-BE"/>
              </w:rPr>
            </w:pPr>
            <w:r w:rsidRPr="00F73648">
              <w:rPr>
                <w:i/>
                <w:lang w:val="fr-BE"/>
              </w:rPr>
              <w:t>Chaque réservoir de stockage mobile a de préférence un côté libre qui permet l’accès à partir d'un chemin, donc deux réservoirs de stockage mobiles maximum côte à côte par rangée.</w:t>
            </w:r>
          </w:p>
        </w:tc>
        <w:tc>
          <w:tcPr>
            <w:tcW w:w="5726" w:type="dxa"/>
          </w:tcPr>
          <w:p w14:paraId="41CC4442" w14:textId="77777777" w:rsidR="00F73648" w:rsidRPr="00F73648" w:rsidRDefault="00F73648" w:rsidP="00F73648">
            <w:pPr>
              <w:pStyle w:val="toelichtingvraaginsprong1"/>
              <w:numPr>
                <w:ilvl w:val="0"/>
                <w:numId w:val="0"/>
              </w:numPr>
              <w:ind w:left="1277"/>
              <w:rPr>
                <w:i/>
                <w:lang w:val="fr-BE"/>
              </w:rPr>
            </w:pPr>
          </w:p>
        </w:tc>
      </w:tr>
      <w:tr w:rsidR="00F73648" w:rsidRPr="00C51A3A" w14:paraId="3D09084E" w14:textId="5463794F" w:rsidTr="00BE0C9D">
        <w:tc>
          <w:tcPr>
            <w:tcW w:w="8277" w:type="dxa"/>
          </w:tcPr>
          <w:p w14:paraId="1C492479" w14:textId="77777777" w:rsidR="00F73648" w:rsidRPr="00F73648" w:rsidRDefault="00F73648" w:rsidP="00F73648">
            <w:pPr>
              <w:pStyle w:val="Toelichtingvraag"/>
              <w:ind w:left="0"/>
              <w:rPr>
                <w:i/>
                <w:lang w:val="fr-BE"/>
              </w:rPr>
            </w:pPr>
            <w:r w:rsidRPr="00F73648">
              <w:rPr>
                <w:i/>
                <w:lang w:val="fr-BE"/>
              </w:rPr>
              <w:t xml:space="preserve">Indication de la direction du </w:t>
            </w:r>
            <w:proofErr w:type="gramStart"/>
            <w:r w:rsidRPr="00F73648">
              <w:rPr>
                <w:i/>
                <w:lang w:val="fr-BE"/>
              </w:rPr>
              <w:t>vent:</w:t>
            </w:r>
            <w:proofErr w:type="gramEnd"/>
          </w:p>
        </w:tc>
        <w:tc>
          <w:tcPr>
            <w:tcW w:w="5726" w:type="dxa"/>
          </w:tcPr>
          <w:p w14:paraId="0731A3AB" w14:textId="77777777" w:rsidR="00F73648" w:rsidRPr="00F73648" w:rsidRDefault="00F73648" w:rsidP="00F73648">
            <w:pPr>
              <w:pStyle w:val="Toelichtingvraag"/>
              <w:ind w:left="0"/>
              <w:rPr>
                <w:i/>
                <w:lang w:val="fr-BE"/>
              </w:rPr>
            </w:pPr>
          </w:p>
        </w:tc>
      </w:tr>
      <w:tr w:rsidR="00F73648" w:rsidRPr="00C51A3A" w14:paraId="244E32FB" w14:textId="1660940A" w:rsidTr="00BE0C9D">
        <w:tc>
          <w:tcPr>
            <w:tcW w:w="8277" w:type="dxa"/>
          </w:tcPr>
          <w:p w14:paraId="1E9063B7" w14:textId="77777777" w:rsidR="00F73648" w:rsidRPr="00F73648" w:rsidRDefault="00F73648" w:rsidP="00F73648">
            <w:pPr>
              <w:pStyle w:val="toelichtingvraaginsprong1"/>
              <w:tabs>
                <w:tab w:val="clear" w:pos="1667"/>
                <w:tab w:val="num" w:pos="1637"/>
              </w:tabs>
              <w:ind w:left="1637"/>
              <w:rPr>
                <w:i/>
                <w:lang w:val="fr-BE"/>
              </w:rPr>
            </w:pPr>
            <w:proofErr w:type="gramStart"/>
            <w:r w:rsidRPr="00F73648">
              <w:rPr>
                <w:i/>
                <w:lang w:val="fr-BE"/>
              </w:rPr>
              <w:t>manche</w:t>
            </w:r>
            <w:proofErr w:type="gramEnd"/>
            <w:r w:rsidRPr="00F73648">
              <w:rPr>
                <w:i/>
                <w:lang w:val="fr-BE"/>
              </w:rPr>
              <w:t xml:space="preserve"> à air ou girouette par exemple</w:t>
            </w:r>
          </w:p>
        </w:tc>
        <w:tc>
          <w:tcPr>
            <w:tcW w:w="5726" w:type="dxa"/>
          </w:tcPr>
          <w:p w14:paraId="121C10F6" w14:textId="77777777" w:rsidR="00F73648" w:rsidRPr="00F73648" w:rsidRDefault="00F73648" w:rsidP="00F73648">
            <w:pPr>
              <w:pStyle w:val="toelichtingvraaginsprong1"/>
              <w:numPr>
                <w:ilvl w:val="0"/>
                <w:numId w:val="0"/>
              </w:numPr>
              <w:ind w:left="1277"/>
              <w:rPr>
                <w:i/>
                <w:lang w:val="fr-BE"/>
              </w:rPr>
            </w:pPr>
          </w:p>
        </w:tc>
      </w:tr>
      <w:tr w:rsidR="00F73648" w:rsidRPr="00C51A3A" w14:paraId="02C12759" w14:textId="59C3723A" w:rsidTr="00BE0C9D">
        <w:tc>
          <w:tcPr>
            <w:tcW w:w="8277" w:type="dxa"/>
          </w:tcPr>
          <w:p w14:paraId="6706964E" w14:textId="77777777" w:rsidR="00F73648" w:rsidRPr="000173B5" w:rsidRDefault="00F73648" w:rsidP="00F73648">
            <w:pPr>
              <w:pStyle w:val="toelichtingvraaginsprong1"/>
              <w:tabs>
                <w:tab w:val="clear" w:pos="1667"/>
                <w:tab w:val="num" w:pos="1637"/>
              </w:tabs>
              <w:ind w:left="1637"/>
              <w:rPr>
                <w:i/>
                <w:lang w:val="fr-BE"/>
              </w:rPr>
            </w:pPr>
            <w:proofErr w:type="gramStart"/>
            <w:r w:rsidRPr="00F73648">
              <w:rPr>
                <w:i/>
                <w:lang w:val="fr-BE"/>
              </w:rPr>
              <w:t>visible</w:t>
            </w:r>
            <w:proofErr w:type="gramEnd"/>
            <w:r w:rsidRPr="00F73648">
              <w:rPr>
                <w:i/>
                <w:lang w:val="fr-BE"/>
              </w:rPr>
              <w:t xml:space="preserve"> de la station de (dé)chargement et du lieu de stockage.</w:t>
            </w:r>
          </w:p>
        </w:tc>
        <w:tc>
          <w:tcPr>
            <w:tcW w:w="5726" w:type="dxa"/>
          </w:tcPr>
          <w:p w14:paraId="3A01F223" w14:textId="77777777" w:rsidR="00F73648" w:rsidRPr="00F73648" w:rsidRDefault="00F73648" w:rsidP="00F73648">
            <w:pPr>
              <w:pStyle w:val="toelichtingvraaginsprong1"/>
              <w:numPr>
                <w:ilvl w:val="0"/>
                <w:numId w:val="0"/>
              </w:numPr>
              <w:ind w:left="1277"/>
              <w:rPr>
                <w:i/>
                <w:lang w:val="fr-BE"/>
              </w:rPr>
            </w:pPr>
          </w:p>
        </w:tc>
      </w:tr>
    </w:tbl>
    <w:p w14:paraId="0B77D3CA" w14:textId="77777777" w:rsidR="00396B12" w:rsidRPr="000375F7" w:rsidRDefault="00396B12" w:rsidP="00396B12">
      <w:pPr>
        <w:pStyle w:val="Toelichtingvraag"/>
        <w:ind w:left="1701"/>
        <w:rPr>
          <w:lang w:val="fr-BE"/>
        </w:rPr>
      </w:pPr>
    </w:p>
    <w:p w14:paraId="1529B2A3" w14:textId="77777777" w:rsidR="00516A2A" w:rsidRDefault="00530D51" w:rsidP="00396B12">
      <w:pPr>
        <w:rPr>
          <w:lang w:val="fr-BE"/>
        </w:rPr>
        <w:sectPr w:rsidR="00516A2A" w:rsidSect="00202067">
          <w:pgSz w:w="16838" w:h="11906" w:orient="landscape" w:code="9"/>
          <w:pgMar w:top="1418" w:right="1418" w:bottom="1418" w:left="1418" w:header="709" w:footer="709" w:gutter="0"/>
          <w:cols w:space="708"/>
          <w:docGrid w:linePitch="360"/>
        </w:sectPr>
      </w:pPr>
      <w:r>
        <w:rPr>
          <w:lang w:val="fr-BE"/>
        </w:rPr>
        <w:t xml:space="preserve"> </w:t>
      </w:r>
    </w:p>
    <w:p w14:paraId="7F24110A" w14:textId="774F6A5E" w:rsidR="00D268A8" w:rsidRDefault="00D268A8" w:rsidP="00260BFA">
      <w:pPr>
        <w:rPr>
          <w:lang w:val="fr-BE"/>
        </w:rPr>
      </w:pPr>
    </w:p>
    <w:p w14:paraId="0924BB03" w14:textId="77777777" w:rsidR="00396B12" w:rsidRPr="002D0E89" w:rsidRDefault="00396B12" w:rsidP="00095253">
      <w:pPr>
        <w:pStyle w:val="Kop1"/>
        <w:spacing w:before="0"/>
        <w:ind w:left="4309" w:firstLine="0"/>
      </w:pPr>
      <w:r w:rsidRPr="0029092E">
        <w:rPr>
          <w:lang w:val="fr-BE"/>
        </w:rPr>
        <w:br/>
      </w:r>
      <w:bookmarkStart w:id="102" w:name="_Toc511113962"/>
      <w:bookmarkStart w:id="103" w:name="_Toc2955431"/>
      <w:bookmarkStart w:id="104" w:name="_Toc26971890"/>
      <w:proofErr w:type="spellStart"/>
      <w:r w:rsidRPr="002D0E89">
        <w:t>Tuyauteries</w:t>
      </w:r>
      <w:bookmarkEnd w:id="102"/>
      <w:bookmarkEnd w:id="103"/>
      <w:bookmarkEnd w:id="104"/>
      <w:proofErr w:type="spellEnd"/>
    </w:p>
    <w:p w14:paraId="33CF2936" w14:textId="77777777" w:rsidR="00396B12" w:rsidRPr="002D0E89" w:rsidRDefault="00396B12" w:rsidP="004A04AF">
      <w:pPr>
        <w:pStyle w:val="Kop2"/>
      </w:pPr>
      <w:bookmarkStart w:id="105" w:name="_Toc511113963"/>
      <w:bookmarkStart w:id="106" w:name="_Toc2955432"/>
      <w:bookmarkStart w:id="107" w:name="_Toc26971891"/>
      <w:r w:rsidRPr="002D0E89">
        <w:t xml:space="preserve">Construction </w:t>
      </w:r>
      <w:r w:rsidRPr="00396B12">
        <w:t>de</w:t>
      </w:r>
      <w:r w:rsidRPr="002D0E89">
        <w:t xml:space="preserve"> tuyauteries</w:t>
      </w:r>
      <w:bookmarkEnd w:id="105"/>
      <w:bookmarkEnd w:id="106"/>
      <w:bookmarkEnd w:id="107"/>
    </w:p>
    <w:tbl>
      <w:tblPr>
        <w:tblStyle w:val="Tabelraster"/>
        <w:tblW w:w="14003" w:type="dxa"/>
        <w:tblInd w:w="-5" w:type="dxa"/>
        <w:tblLook w:val="04A0" w:firstRow="1" w:lastRow="0" w:firstColumn="1" w:lastColumn="0" w:noHBand="0" w:noVBand="1"/>
      </w:tblPr>
      <w:tblGrid>
        <w:gridCol w:w="8277"/>
        <w:gridCol w:w="5726"/>
      </w:tblGrid>
      <w:tr w:rsidR="000D369E" w:rsidRPr="00C51A3A" w14:paraId="3747A713" w14:textId="0E3DEDCB" w:rsidTr="00E720D5">
        <w:tc>
          <w:tcPr>
            <w:tcW w:w="8277" w:type="dxa"/>
          </w:tcPr>
          <w:p w14:paraId="3227ADEA" w14:textId="77777777" w:rsidR="000D369E" w:rsidRPr="000D369E" w:rsidRDefault="000D369E" w:rsidP="004D50D1">
            <w:pPr>
              <w:pStyle w:val="Maatregel"/>
              <w:rPr>
                <w:lang w:val="fr-BE"/>
              </w:rPr>
            </w:pPr>
            <w:r w:rsidRPr="000D369E">
              <w:rPr>
                <w:lang w:val="fr-BE"/>
              </w:rPr>
              <w:t>Construction des tuyauteries fixes réalisée selon une norme de construction</w:t>
            </w:r>
          </w:p>
        </w:tc>
        <w:tc>
          <w:tcPr>
            <w:tcW w:w="5726" w:type="dxa"/>
          </w:tcPr>
          <w:p w14:paraId="78D8396B" w14:textId="77777777" w:rsidR="000D369E" w:rsidRPr="000D369E" w:rsidRDefault="000D369E" w:rsidP="000D369E">
            <w:pPr>
              <w:pStyle w:val="Maatregel"/>
              <w:numPr>
                <w:ilvl w:val="0"/>
                <w:numId w:val="0"/>
              </w:numPr>
              <w:rPr>
                <w:lang w:val="fr-BE"/>
              </w:rPr>
            </w:pPr>
          </w:p>
        </w:tc>
      </w:tr>
      <w:tr w:rsidR="000D369E" w:rsidRPr="00C51A3A" w14:paraId="2B0CB13D" w14:textId="1A1FB250" w:rsidTr="00E720D5">
        <w:tc>
          <w:tcPr>
            <w:tcW w:w="8277" w:type="dxa"/>
          </w:tcPr>
          <w:p w14:paraId="52E15F2A" w14:textId="77777777" w:rsidR="000D369E" w:rsidRPr="000D369E" w:rsidRDefault="000D369E" w:rsidP="004D50D1">
            <w:pPr>
              <w:pStyle w:val="Toelichtingvraag"/>
              <w:ind w:left="0"/>
              <w:rPr>
                <w:i/>
                <w:lang w:val="fr-BE"/>
              </w:rPr>
            </w:pPr>
            <w:r w:rsidRPr="000D369E">
              <w:rPr>
                <w:i/>
                <w:lang w:val="fr-BE"/>
              </w:rPr>
              <w:t xml:space="preserve">Pour des tuyauteries et les accessoires mis en service après le 29 mai 2002, un marquage CE est nécessaire conformément à la directive équipements sous pression. </w:t>
            </w:r>
          </w:p>
        </w:tc>
        <w:tc>
          <w:tcPr>
            <w:tcW w:w="5726" w:type="dxa"/>
          </w:tcPr>
          <w:p w14:paraId="4D086507" w14:textId="77777777" w:rsidR="000D369E" w:rsidRPr="000D369E" w:rsidRDefault="000D369E" w:rsidP="000D369E">
            <w:pPr>
              <w:pStyle w:val="Toelichtingvraag"/>
              <w:ind w:left="0"/>
              <w:rPr>
                <w:i/>
                <w:lang w:val="fr-BE"/>
              </w:rPr>
            </w:pPr>
          </w:p>
        </w:tc>
      </w:tr>
      <w:tr w:rsidR="000D369E" w:rsidRPr="00C51A3A" w14:paraId="6D923D46" w14:textId="438CACAF" w:rsidTr="00E720D5">
        <w:tc>
          <w:tcPr>
            <w:tcW w:w="8277" w:type="dxa"/>
          </w:tcPr>
          <w:p w14:paraId="5BB944D3" w14:textId="77777777" w:rsidR="000D369E" w:rsidRPr="000D369E" w:rsidRDefault="000D369E" w:rsidP="004D50D1">
            <w:pPr>
              <w:pStyle w:val="Maatregel"/>
              <w:rPr>
                <w:lang w:val="fr-BE"/>
              </w:rPr>
            </w:pPr>
            <w:r w:rsidRPr="000D369E">
              <w:rPr>
                <w:lang w:val="fr-BE"/>
              </w:rPr>
              <w:t xml:space="preserve">Dossier de construction des tuyauteries disponible </w:t>
            </w:r>
          </w:p>
        </w:tc>
        <w:tc>
          <w:tcPr>
            <w:tcW w:w="5726" w:type="dxa"/>
          </w:tcPr>
          <w:p w14:paraId="06C98706" w14:textId="77777777" w:rsidR="000D369E" w:rsidRPr="000D369E" w:rsidRDefault="000D369E" w:rsidP="000D369E">
            <w:pPr>
              <w:pStyle w:val="Maatregel"/>
              <w:numPr>
                <w:ilvl w:val="0"/>
                <w:numId w:val="0"/>
              </w:numPr>
              <w:rPr>
                <w:lang w:val="fr-BE"/>
              </w:rPr>
            </w:pPr>
          </w:p>
        </w:tc>
      </w:tr>
      <w:tr w:rsidR="000D369E" w:rsidRPr="000D369E" w14:paraId="6E112976" w14:textId="7C4DB5A9" w:rsidTr="00E720D5">
        <w:tc>
          <w:tcPr>
            <w:tcW w:w="8277" w:type="dxa"/>
          </w:tcPr>
          <w:p w14:paraId="1E45927B" w14:textId="77777777" w:rsidR="000D369E" w:rsidRPr="000D369E" w:rsidRDefault="000D369E" w:rsidP="004D50D1">
            <w:pPr>
              <w:pStyle w:val="Toelichtingvraag"/>
              <w:ind w:left="0"/>
              <w:rPr>
                <w:i/>
                <w:lang w:val="fr-BE"/>
              </w:rPr>
            </w:pPr>
            <w:r w:rsidRPr="000D369E">
              <w:rPr>
                <w:i/>
                <w:lang w:val="fr-BE"/>
              </w:rPr>
              <w:t xml:space="preserve">Le dossier de construction est constitué lors de la conception et de la construction des tuyauteries. Le dossier de construction est aussi complété, modifié ou révisé après d’éventuelles modifications. Le dossier mentionne et/ou comprend au </w:t>
            </w:r>
            <w:proofErr w:type="gramStart"/>
            <w:r w:rsidRPr="000D369E">
              <w:rPr>
                <w:i/>
                <w:lang w:val="fr-BE"/>
              </w:rPr>
              <w:t>minimum:</w:t>
            </w:r>
            <w:proofErr w:type="gramEnd"/>
          </w:p>
        </w:tc>
        <w:tc>
          <w:tcPr>
            <w:tcW w:w="5726" w:type="dxa"/>
          </w:tcPr>
          <w:p w14:paraId="4C3F1559" w14:textId="77777777" w:rsidR="000D369E" w:rsidRPr="000D369E" w:rsidRDefault="000D369E" w:rsidP="000D369E">
            <w:pPr>
              <w:pStyle w:val="Toelichtingvraag"/>
              <w:ind w:left="0"/>
              <w:rPr>
                <w:i/>
                <w:lang w:val="fr-BE"/>
              </w:rPr>
            </w:pPr>
          </w:p>
        </w:tc>
      </w:tr>
      <w:tr w:rsidR="000D369E" w:rsidRPr="00C51A3A" w14:paraId="2C9A9A27" w14:textId="2B22C20A" w:rsidTr="00E720D5">
        <w:tc>
          <w:tcPr>
            <w:tcW w:w="8277" w:type="dxa"/>
          </w:tcPr>
          <w:p w14:paraId="23707739" w14:textId="77777777" w:rsidR="000D369E" w:rsidRPr="000D369E" w:rsidRDefault="000D369E" w:rsidP="004D50D1">
            <w:pPr>
              <w:pStyle w:val="toelichtingvraaginsprong1"/>
              <w:tabs>
                <w:tab w:val="clear" w:pos="1667"/>
                <w:tab w:val="num" w:pos="1637"/>
              </w:tabs>
              <w:ind w:left="1637"/>
              <w:rPr>
                <w:i/>
                <w:lang w:val="fr-BE"/>
              </w:rPr>
            </w:pPr>
            <w:proofErr w:type="gramStart"/>
            <w:r w:rsidRPr="000D369E">
              <w:rPr>
                <w:i/>
                <w:lang w:val="fr-BE"/>
              </w:rPr>
              <w:t>une</w:t>
            </w:r>
            <w:proofErr w:type="gramEnd"/>
            <w:r w:rsidRPr="000D369E">
              <w:rPr>
                <w:i/>
                <w:lang w:val="fr-BE"/>
              </w:rPr>
              <w:t xml:space="preserve"> liste des composants (par exemple tôles d’acier formées, armatures pour vannes et instrumentation,…) avec lesquels les tuyauteries ont été construits </w:t>
            </w:r>
          </w:p>
        </w:tc>
        <w:tc>
          <w:tcPr>
            <w:tcW w:w="5726" w:type="dxa"/>
          </w:tcPr>
          <w:p w14:paraId="6F7AB0C7" w14:textId="77777777" w:rsidR="000D369E" w:rsidRPr="000D369E" w:rsidRDefault="000D369E" w:rsidP="000D369E">
            <w:pPr>
              <w:pStyle w:val="toelichtingvraaginsprong1"/>
              <w:numPr>
                <w:ilvl w:val="0"/>
                <w:numId w:val="0"/>
              </w:numPr>
              <w:ind w:left="1277"/>
              <w:rPr>
                <w:i/>
                <w:lang w:val="fr-BE"/>
              </w:rPr>
            </w:pPr>
          </w:p>
        </w:tc>
      </w:tr>
      <w:tr w:rsidR="000D369E" w:rsidRPr="00C51A3A" w14:paraId="44AC65AB" w14:textId="50DCB682" w:rsidTr="00E720D5">
        <w:tc>
          <w:tcPr>
            <w:tcW w:w="8277" w:type="dxa"/>
          </w:tcPr>
          <w:p w14:paraId="421898D8" w14:textId="77777777" w:rsidR="000D369E" w:rsidRPr="000D369E" w:rsidRDefault="000D369E" w:rsidP="004D50D1">
            <w:pPr>
              <w:pStyle w:val="toelichtingvraaginsprong1"/>
              <w:tabs>
                <w:tab w:val="clear" w:pos="1667"/>
                <w:tab w:val="num" w:pos="1637"/>
              </w:tabs>
              <w:ind w:left="1637"/>
              <w:rPr>
                <w:i/>
                <w:lang w:val="fr-BE"/>
              </w:rPr>
            </w:pPr>
            <w:proofErr w:type="gramStart"/>
            <w:r w:rsidRPr="000D369E">
              <w:rPr>
                <w:i/>
                <w:lang w:val="fr-BE"/>
              </w:rPr>
              <w:t>un</w:t>
            </w:r>
            <w:proofErr w:type="gramEnd"/>
            <w:r w:rsidRPr="000D369E">
              <w:rPr>
                <w:i/>
                <w:lang w:val="fr-BE"/>
              </w:rPr>
              <w:t xml:space="preserve"> certificat matériau du fournisseur pour chaque composant. Ce certificat mentionne la conformité avec les normes respectives pour les matériaux de construction et les propriétés mécaniques de l’élément</w:t>
            </w:r>
          </w:p>
        </w:tc>
        <w:tc>
          <w:tcPr>
            <w:tcW w:w="5726" w:type="dxa"/>
          </w:tcPr>
          <w:p w14:paraId="3E526893" w14:textId="77777777" w:rsidR="000D369E" w:rsidRPr="000D369E" w:rsidRDefault="000D369E" w:rsidP="000D369E">
            <w:pPr>
              <w:pStyle w:val="toelichtingvraaginsprong1"/>
              <w:numPr>
                <w:ilvl w:val="0"/>
                <w:numId w:val="0"/>
              </w:numPr>
              <w:ind w:left="1277"/>
              <w:rPr>
                <w:i/>
                <w:lang w:val="fr-BE"/>
              </w:rPr>
            </w:pPr>
          </w:p>
        </w:tc>
      </w:tr>
      <w:tr w:rsidR="000D369E" w:rsidRPr="00C51A3A" w14:paraId="3B05516D" w14:textId="7A82B6F3" w:rsidTr="00E720D5">
        <w:tc>
          <w:tcPr>
            <w:tcW w:w="8277" w:type="dxa"/>
          </w:tcPr>
          <w:p w14:paraId="24C52ABD" w14:textId="77777777" w:rsidR="000D369E" w:rsidRPr="000D369E" w:rsidRDefault="000D369E" w:rsidP="004D50D1">
            <w:pPr>
              <w:pStyle w:val="toelichtingvraaginsprong1"/>
              <w:tabs>
                <w:tab w:val="clear" w:pos="1667"/>
                <w:tab w:val="num" w:pos="1637"/>
              </w:tabs>
              <w:ind w:left="1637"/>
              <w:rPr>
                <w:i/>
                <w:lang w:val="fr-BE"/>
              </w:rPr>
            </w:pPr>
            <w:proofErr w:type="gramStart"/>
            <w:r w:rsidRPr="000D369E">
              <w:rPr>
                <w:i/>
                <w:lang w:val="fr-BE"/>
              </w:rPr>
              <w:t>les</w:t>
            </w:r>
            <w:proofErr w:type="gramEnd"/>
            <w:r w:rsidRPr="000D369E">
              <w:rPr>
                <w:i/>
                <w:lang w:val="fr-BE"/>
              </w:rPr>
              <w:t xml:space="preserve"> raccords par soudure et les contrôles réalisés sur ces raccords après leur exécution</w:t>
            </w:r>
          </w:p>
        </w:tc>
        <w:tc>
          <w:tcPr>
            <w:tcW w:w="5726" w:type="dxa"/>
          </w:tcPr>
          <w:p w14:paraId="03B18988" w14:textId="77777777" w:rsidR="000D369E" w:rsidRPr="000D369E" w:rsidRDefault="000D369E" w:rsidP="000D369E">
            <w:pPr>
              <w:pStyle w:val="toelichtingvraaginsprong1"/>
              <w:numPr>
                <w:ilvl w:val="0"/>
                <w:numId w:val="0"/>
              </w:numPr>
              <w:ind w:left="1277"/>
              <w:rPr>
                <w:i/>
                <w:lang w:val="fr-BE"/>
              </w:rPr>
            </w:pPr>
          </w:p>
        </w:tc>
      </w:tr>
      <w:tr w:rsidR="000D369E" w:rsidRPr="00C51A3A" w14:paraId="7E7451CB" w14:textId="4CF5E69F" w:rsidTr="00E720D5">
        <w:tc>
          <w:tcPr>
            <w:tcW w:w="8277" w:type="dxa"/>
          </w:tcPr>
          <w:p w14:paraId="5611A859" w14:textId="77777777" w:rsidR="000D369E" w:rsidRPr="000D369E" w:rsidRDefault="000D369E" w:rsidP="004D50D1">
            <w:pPr>
              <w:pStyle w:val="toelichtingvraaginsprong1"/>
              <w:tabs>
                <w:tab w:val="clear" w:pos="1667"/>
                <w:tab w:val="num" w:pos="1637"/>
              </w:tabs>
              <w:ind w:left="1637"/>
              <w:rPr>
                <w:i/>
                <w:lang w:val="fr-BE"/>
              </w:rPr>
            </w:pPr>
            <w:proofErr w:type="gramStart"/>
            <w:r w:rsidRPr="000D369E">
              <w:rPr>
                <w:i/>
                <w:lang w:val="fr-BE"/>
              </w:rPr>
              <w:lastRenderedPageBreak/>
              <w:t>la</w:t>
            </w:r>
            <w:proofErr w:type="gramEnd"/>
            <w:r w:rsidRPr="000D369E">
              <w:rPr>
                <w:i/>
                <w:lang w:val="fr-BE"/>
              </w:rPr>
              <w:t xml:space="preserve"> déclaration UE de conformité pour les tuyauteries tombant sous les directives européennes relatives à la mise sur le marché d’équipements sous pression</w:t>
            </w:r>
          </w:p>
        </w:tc>
        <w:tc>
          <w:tcPr>
            <w:tcW w:w="5726" w:type="dxa"/>
          </w:tcPr>
          <w:p w14:paraId="109D2ECB" w14:textId="77777777" w:rsidR="000D369E" w:rsidRPr="000D369E" w:rsidRDefault="000D369E" w:rsidP="000D369E">
            <w:pPr>
              <w:pStyle w:val="toelichtingvraaginsprong1"/>
              <w:numPr>
                <w:ilvl w:val="0"/>
                <w:numId w:val="0"/>
              </w:numPr>
              <w:ind w:left="1277"/>
              <w:rPr>
                <w:i/>
                <w:lang w:val="fr-BE"/>
              </w:rPr>
            </w:pPr>
          </w:p>
        </w:tc>
      </w:tr>
      <w:tr w:rsidR="000D369E" w:rsidRPr="00C51A3A" w14:paraId="03729A08" w14:textId="7918CABB" w:rsidTr="00E720D5">
        <w:tc>
          <w:tcPr>
            <w:tcW w:w="8277" w:type="dxa"/>
          </w:tcPr>
          <w:p w14:paraId="4F72D56D" w14:textId="77777777" w:rsidR="000D369E" w:rsidRPr="000D369E" w:rsidRDefault="000D369E" w:rsidP="004D50D1">
            <w:pPr>
              <w:pStyle w:val="toelichtingvraaginsprong1"/>
              <w:tabs>
                <w:tab w:val="clear" w:pos="1667"/>
                <w:tab w:val="num" w:pos="1637"/>
              </w:tabs>
              <w:ind w:left="1637"/>
              <w:rPr>
                <w:i/>
                <w:lang w:val="fr-BE"/>
              </w:rPr>
            </w:pPr>
            <w:proofErr w:type="gramStart"/>
            <w:r w:rsidRPr="000D369E">
              <w:rPr>
                <w:i/>
                <w:lang w:val="fr-BE"/>
              </w:rPr>
              <w:t>les</w:t>
            </w:r>
            <w:proofErr w:type="gramEnd"/>
            <w:r w:rsidRPr="000D369E">
              <w:rPr>
                <w:i/>
                <w:lang w:val="fr-BE"/>
              </w:rPr>
              <w:t xml:space="preserve"> données de conception pour la pression, la température, e. a. ainsi que les calculs des épaisseurs minimales requises de l’enveloppe et la surépaisseur de corrosion utilisée</w:t>
            </w:r>
          </w:p>
        </w:tc>
        <w:tc>
          <w:tcPr>
            <w:tcW w:w="5726" w:type="dxa"/>
          </w:tcPr>
          <w:p w14:paraId="47264F7C" w14:textId="77777777" w:rsidR="000D369E" w:rsidRPr="000D369E" w:rsidRDefault="000D369E" w:rsidP="000D369E">
            <w:pPr>
              <w:pStyle w:val="toelichtingvraaginsprong1"/>
              <w:numPr>
                <w:ilvl w:val="0"/>
                <w:numId w:val="0"/>
              </w:numPr>
              <w:ind w:left="1277"/>
              <w:rPr>
                <w:i/>
                <w:lang w:val="fr-BE"/>
              </w:rPr>
            </w:pPr>
          </w:p>
        </w:tc>
      </w:tr>
      <w:tr w:rsidR="000D369E" w:rsidRPr="00C51A3A" w14:paraId="362F96D1" w14:textId="23C42316" w:rsidTr="00E720D5">
        <w:tc>
          <w:tcPr>
            <w:tcW w:w="8277" w:type="dxa"/>
          </w:tcPr>
          <w:p w14:paraId="5E8BD9CE" w14:textId="77777777" w:rsidR="000D369E" w:rsidRPr="000D369E" w:rsidRDefault="000D369E" w:rsidP="004D50D1">
            <w:pPr>
              <w:pStyle w:val="toelichtingvraaginsprong1"/>
              <w:tabs>
                <w:tab w:val="clear" w:pos="1667"/>
                <w:tab w:val="num" w:pos="1637"/>
              </w:tabs>
              <w:ind w:left="1637"/>
              <w:rPr>
                <w:i/>
                <w:lang w:val="fr-BE"/>
              </w:rPr>
            </w:pPr>
            <w:proofErr w:type="gramStart"/>
            <w:r w:rsidRPr="000D369E">
              <w:rPr>
                <w:i/>
                <w:lang w:val="fr-BE"/>
              </w:rPr>
              <w:t>les</w:t>
            </w:r>
            <w:proofErr w:type="gramEnd"/>
            <w:r w:rsidRPr="000D369E">
              <w:rPr>
                <w:i/>
                <w:lang w:val="fr-BE"/>
              </w:rPr>
              <w:t xml:space="preserve"> résultats de la réalisation de l’essai de résistance à la pression (le plus souvent, il s’agit d’un essai de pression hydrostatique)</w:t>
            </w:r>
          </w:p>
        </w:tc>
        <w:tc>
          <w:tcPr>
            <w:tcW w:w="5726" w:type="dxa"/>
          </w:tcPr>
          <w:p w14:paraId="3682D112" w14:textId="77777777" w:rsidR="000D369E" w:rsidRPr="000D369E" w:rsidRDefault="000D369E" w:rsidP="000D369E">
            <w:pPr>
              <w:pStyle w:val="toelichtingvraaginsprong1"/>
              <w:numPr>
                <w:ilvl w:val="0"/>
                <w:numId w:val="0"/>
              </w:numPr>
              <w:ind w:left="1277"/>
              <w:rPr>
                <w:i/>
                <w:lang w:val="fr-BE"/>
              </w:rPr>
            </w:pPr>
          </w:p>
        </w:tc>
      </w:tr>
      <w:tr w:rsidR="000D369E" w:rsidRPr="00C51A3A" w14:paraId="1F64F95E" w14:textId="539B5D5B" w:rsidTr="00E720D5">
        <w:tc>
          <w:tcPr>
            <w:tcW w:w="8277" w:type="dxa"/>
          </w:tcPr>
          <w:p w14:paraId="5AB9A7BE" w14:textId="77777777" w:rsidR="000D369E" w:rsidRPr="000D369E" w:rsidRDefault="000D369E" w:rsidP="004D50D1">
            <w:pPr>
              <w:pStyle w:val="toelichtingvraaginsprong1"/>
              <w:tabs>
                <w:tab w:val="clear" w:pos="1667"/>
                <w:tab w:val="num" w:pos="1637"/>
              </w:tabs>
              <w:ind w:left="1637"/>
              <w:rPr>
                <w:i/>
                <w:lang w:val="fr-BE"/>
              </w:rPr>
            </w:pPr>
            <w:proofErr w:type="gramStart"/>
            <w:r w:rsidRPr="000D369E">
              <w:rPr>
                <w:i/>
                <w:lang w:val="fr-BE"/>
              </w:rPr>
              <w:t>une</w:t>
            </w:r>
            <w:proofErr w:type="gramEnd"/>
            <w:r w:rsidRPr="000D369E">
              <w:rPr>
                <w:i/>
                <w:lang w:val="fr-BE"/>
              </w:rPr>
              <w:t xml:space="preserve"> attestation de conformité des tuyauteries et des accessoires</w:t>
            </w:r>
          </w:p>
        </w:tc>
        <w:tc>
          <w:tcPr>
            <w:tcW w:w="5726" w:type="dxa"/>
          </w:tcPr>
          <w:p w14:paraId="0A594048" w14:textId="77777777" w:rsidR="000D369E" w:rsidRPr="000D369E" w:rsidRDefault="000D369E" w:rsidP="000D369E">
            <w:pPr>
              <w:pStyle w:val="toelichtingvraaginsprong1"/>
              <w:numPr>
                <w:ilvl w:val="0"/>
                <w:numId w:val="0"/>
              </w:numPr>
              <w:ind w:left="1277"/>
              <w:rPr>
                <w:i/>
                <w:lang w:val="fr-BE"/>
              </w:rPr>
            </w:pPr>
          </w:p>
        </w:tc>
      </w:tr>
      <w:tr w:rsidR="000D369E" w:rsidRPr="00C51A3A" w14:paraId="6BEE36F4" w14:textId="1D03C3EE" w:rsidTr="00E720D5">
        <w:tc>
          <w:tcPr>
            <w:tcW w:w="8277" w:type="dxa"/>
          </w:tcPr>
          <w:p w14:paraId="7FBF60B7" w14:textId="77777777" w:rsidR="000D369E" w:rsidRPr="000D369E" w:rsidRDefault="000D369E" w:rsidP="004D50D1">
            <w:pPr>
              <w:pStyle w:val="toelichtingvraaginsprong1"/>
              <w:tabs>
                <w:tab w:val="clear" w:pos="1667"/>
                <w:tab w:val="num" w:pos="1637"/>
              </w:tabs>
              <w:ind w:left="1637"/>
              <w:rPr>
                <w:i/>
                <w:lang w:val="fr-BE"/>
              </w:rPr>
            </w:pPr>
            <w:proofErr w:type="gramStart"/>
            <w:r w:rsidRPr="000D369E">
              <w:rPr>
                <w:i/>
                <w:lang w:val="fr-BE"/>
              </w:rPr>
              <w:t>les</w:t>
            </w:r>
            <w:proofErr w:type="gramEnd"/>
            <w:r w:rsidRPr="000D369E">
              <w:rPr>
                <w:i/>
                <w:lang w:val="fr-BE"/>
              </w:rPr>
              <w:t xml:space="preserve"> données concernant les pressions de conception des différents éléments, tels que les enveloppes, les vannes, les joints, e. a.</w:t>
            </w:r>
          </w:p>
        </w:tc>
        <w:tc>
          <w:tcPr>
            <w:tcW w:w="5726" w:type="dxa"/>
          </w:tcPr>
          <w:p w14:paraId="348036A9" w14:textId="77777777" w:rsidR="000D369E" w:rsidRPr="000D369E" w:rsidRDefault="000D369E" w:rsidP="000D369E">
            <w:pPr>
              <w:pStyle w:val="toelichtingvraaginsprong1"/>
              <w:numPr>
                <w:ilvl w:val="0"/>
                <w:numId w:val="0"/>
              </w:numPr>
              <w:ind w:left="1277"/>
              <w:rPr>
                <w:i/>
                <w:lang w:val="fr-BE"/>
              </w:rPr>
            </w:pPr>
          </w:p>
        </w:tc>
      </w:tr>
      <w:tr w:rsidR="000D369E" w:rsidRPr="000D369E" w14:paraId="637A13A7" w14:textId="33B4F8F4" w:rsidTr="00E720D5">
        <w:tc>
          <w:tcPr>
            <w:tcW w:w="8277" w:type="dxa"/>
          </w:tcPr>
          <w:p w14:paraId="37D0E1FA" w14:textId="77777777" w:rsidR="000D369E" w:rsidRPr="000D369E" w:rsidRDefault="000D369E" w:rsidP="004D50D1">
            <w:pPr>
              <w:pStyle w:val="Maatregel"/>
              <w:rPr>
                <w:lang w:val="fr-BE"/>
              </w:rPr>
            </w:pPr>
            <w:r w:rsidRPr="000D369E">
              <w:rPr>
                <w:lang w:val="fr-BE"/>
              </w:rPr>
              <w:tab/>
              <w:t>Tuyauteries enterrées</w:t>
            </w:r>
          </w:p>
        </w:tc>
        <w:tc>
          <w:tcPr>
            <w:tcW w:w="5726" w:type="dxa"/>
          </w:tcPr>
          <w:p w14:paraId="40BF701F" w14:textId="77777777" w:rsidR="000D369E" w:rsidRPr="000D369E" w:rsidRDefault="000D369E" w:rsidP="000D369E">
            <w:pPr>
              <w:pStyle w:val="Maatregel"/>
              <w:numPr>
                <w:ilvl w:val="0"/>
                <w:numId w:val="0"/>
              </w:numPr>
              <w:rPr>
                <w:lang w:val="fr-BE"/>
              </w:rPr>
            </w:pPr>
          </w:p>
        </w:tc>
      </w:tr>
      <w:tr w:rsidR="000D369E" w:rsidRPr="00C51A3A" w14:paraId="00D722D3" w14:textId="0B3D3A0B" w:rsidTr="00E720D5">
        <w:tc>
          <w:tcPr>
            <w:tcW w:w="8277" w:type="dxa"/>
          </w:tcPr>
          <w:p w14:paraId="5D50D3B8" w14:textId="77777777" w:rsidR="000D369E" w:rsidRPr="000D369E" w:rsidRDefault="000D369E" w:rsidP="004D50D1">
            <w:pPr>
              <w:pStyle w:val="Toelichtingvraag"/>
              <w:ind w:left="0"/>
              <w:rPr>
                <w:i/>
                <w:lang w:val="fr-BE"/>
              </w:rPr>
            </w:pPr>
            <w:r w:rsidRPr="000D369E">
              <w:rPr>
                <w:i/>
                <w:lang w:val="fr-BE"/>
              </w:rPr>
              <w:t xml:space="preserve">Pour éviter l’endommagement des tuyauteries enterrées, il est prévu ce qui </w:t>
            </w:r>
            <w:proofErr w:type="gramStart"/>
            <w:r w:rsidRPr="000D369E">
              <w:rPr>
                <w:i/>
                <w:lang w:val="fr-BE"/>
              </w:rPr>
              <w:t>suit:</w:t>
            </w:r>
            <w:proofErr w:type="gramEnd"/>
          </w:p>
        </w:tc>
        <w:tc>
          <w:tcPr>
            <w:tcW w:w="5726" w:type="dxa"/>
          </w:tcPr>
          <w:p w14:paraId="46E8773C" w14:textId="77777777" w:rsidR="000D369E" w:rsidRPr="000D369E" w:rsidRDefault="000D369E" w:rsidP="000D369E">
            <w:pPr>
              <w:pStyle w:val="Toelichtingvraag"/>
              <w:ind w:left="0"/>
              <w:rPr>
                <w:i/>
                <w:lang w:val="fr-BE"/>
              </w:rPr>
            </w:pPr>
          </w:p>
        </w:tc>
      </w:tr>
      <w:tr w:rsidR="000D369E" w:rsidRPr="00C51A3A" w14:paraId="665BC230" w14:textId="5F331E53" w:rsidTr="00E720D5">
        <w:tc>
          <w:tcPr>
            <w:tcW w:w="8277" w:type="dxa"/>
          </w:tcPr>
          <w:p w14:paraId="585F981F" w14:textId="77777777" w:rsidR="000D369E" w:rsidRPr="000D369E" w:rsidRDefault="000D369E" w:rsidP="004D50D1">
            <w:pPr>
              <w:pStyle w:val="toelichtingvraaginsprong1"/>
              <w:tabs>
                <w:tab w:val="clear" w:pos="1667"/>
                <w:tab w:val="num" w:pos="1637"/>
              </w:tabs>
              <w:ind w:left="1637"/>
              <w:rPr>
                <w:i/>
                <w:lang w:val="fr-BE"/>
              </w:rPr>
            </w:pPr>
            <w:r w:rsidRPr="000D369E">
              <w:rPr>
                <w:i/>
                <w:lang w:val="fr-BE"/>
              </w:rPr>
              <w:t>Les tuyauteries enterrées contiennent uniquement des raccords soudés et ont été construites en conformité avec un code de construction. Si ce n’est pas possible autrement et qu’il faut quand même utiliser des raccords par bride, il faut prévoir des chambres de visite, de manière à pouvoir contrôler l’état des raccords par brides.</w:t>
            </w:r>
          </w:p>
        </w:tc>
        <w:tc>
          <w:tcPr>
            <w:tcW w:w="5726" w:type="dxa"/>
          </w:tcPr>
          <w:p w14:paraId="471F34B6" w14:textId="77777777" w:rsidR="000D369E" w:rsidRPr="000D369E" w:rsidRDefault="000D369E" w:rsidP="000D369E">
            <w:pPr>
              <w:pStyle w:val="toelichtingvraaginsprong1"/>
              <w:numPr>
                <w:ilvl w:val="0"/>
                <w:numId w:val="0"/>
              </w:numPr>
              <w:ind w:left="1277"/>
              <w:rPr>
                <w:i/>
                <w:lang w:val="fr-BE"/>
              </w:rPr>
            </w:pPr>
          </w:p>
        </w:tc>
      </w:tr>
      <w:tr w:rsidR="000D369E" w:rsidRPr="00C51A3A" w14:paraId="4AD88652" w14:textId="13360CCD" w:rsidTr="00E720D5">
        <w:tc>
          <w:tcPr>
            <w:tcW w:w="8277" w:type="dxa"/>
          </w:tcPr>
          <w:p w14:paraId="6935AA70" w14:textId="77777777" w:rsidR="000D369E" w:rsidRPr="000D369E" w:rsidRDefault="000D369E" w:rsidP="004D50D1">
            <w:pPr>
              <w:pStyle w:val="toelichtingvraaginsprong1"/>
              <w:tabs>
                <w:tab w:val="clear" w:pos="1667"/>
                <w:tab w:val="num" w:pos="1637"/>
              </w:tabs>
              <w:ind w:left="1637"/>
              <w:rPr>
                <w:i/>
                <w:lang w:val="fr-BE"/>
              </w:rPr>
            </w:pPr>
            <w:r w:rsidRPr="000D369E">
              <w:rPr>
                <w:i/>
                <w:lang w:val="fr-BE"/>
              </w:rPr>
              <w:t xml:space="preserve">Elles sont protégées contre les conditions corrosives par un </w:t>
            </w:r>
            <w:proofErr w:type="spellStart"/>
            <w:r w:rsidRPr="000D369E">
              <w:rPr>
                <w:i/>
                <w:lang w:val="fr-BE"/>
              </w:rPr>
              <w:t>coating</w:t>
            </w:r>
            <w:proofErr w:type="spellEnd"/>
            <w:r w:rsidRPr="000D369E">
              <w:rPr>
                <w:i/>
                <w:lang w:val="fr-BE"/>
              </w:rPr>
              <w:t xml:space="preserve"> externe et équipées d’une protection cathodique.</w:t>
            </w:r>
          </w:p>
        </w:tc>
        <w:tc>
          <w:tcPr>
            <w:tcW w:w="5726" w:type="dxa"/>
          </w:tcPr>
          <w:p w14:paraId="1B95D06B" w14:textId="77777777" w:rsidR="000D369E" w:rsidRPr="000D369E" w:rsidRDefault="000D369E" w:rsidP="000D369E">
            <w:pPr>
              <w:pStyle w:val="toelichtingvraaginsprong1"/>
              <w:numPr>
                <w:ilvl w:val="0"/>
                <w:numId w:val="0"/>
              </w:numPr>
              <w:ind w:left="1277"/>
              <w:rPr>
                <w:i/>
                <w:lang w:val="fr-BE"/>
              </w:rPr>
            </w:pPr>
          </w:p>
        </w:tc>
      </w:tr>
      <w:tr w:rsidR="000D369E" w:rsidRPr="00C51A3A" w14:paraId="45B8B28F" w14:textId="5D695855" w:rsidTr="00E720D5">
        <w:tc>
          <w:tcPr>
            <w:tcW w:w="8277" w:type="dxa"/>
          </w:tcPr>
          <w:p w14:paraId="6FA5C663" w14:textId="77777777" w:rsidR="000D369E" w:rsidRPr="000D369E" w:rsidRDefault="000D369E" w:rsidP="004D50D1">
            <w:pPr>
              <w:pStyle w:val="toelichtingvraaginsprong1"/>
              <w:tabs>
                <w:tab w:val="clear" w:pos="1667"/>
                <w:tab w:val="num" w:pos="1637"/>
              </w:tabs>
              <w:ind w:left="1637"/>
              <w:rPr>
                <w:i/>
                <w:lang w:val="fr-BE"/>
              </w:rPr>
            </w:pPr>
            <w:r w:rsidRPr="000D369E">
              <w:rPr>
                <w:i/>
                <w:lang w:val="fr-BE"/>
              </w:rPr>
              <w:t>Les tuyauteries sont enterrées suffisamment en profondeur pour les protéger contre le gel, contre les charges aériennes temporaires, et contre tout déplacement dû à un sol instable.</w:t>
            </w:r>
          </w:p>
        </w:tc>
        <w:tc>
          <w:tcPr>
            <w:tcW w:w="5726" w:type="dxa"/>
          </w:tcPr>
          <w:p w14:paraId="2D6EAF50" w14:textId="77777777" w:rsidR="000D369E" w:rsidRPr="000D369E" w:rsidRDefault="000D369E" w:rsidP="000D369E">
            <w:pPr>
              <w:pStyle w:val="toelichtingvraaginsprong1"/>
              <w:numPr>
                <w:ilvl w:val="0"/>
                <w:numId w:val="0"/>
              </w:numPr>
              <w:ind w:left="1277"/>
              <w:rPr>
                <w:i/>
                <w:lang w:val="fr-BE"/>
              </w:rPr>
            </w:pPr>
          </w:p>
        </w:tc>
      </w:tr>
      <w:tr w:rsidR="000D369E" w:rsidRPr="00C51A3A" w14:paraId="752C1D54" w14:textId="0A486243" w:rsidTr="00E720D5">
        <w:tc>
          <w:tcPr>
            <w:tcW w:w="8277" w:type="dxa"/>
          </w:tcPr>
          <w:p w14:paraId="59A6F5AF" w14:textId="77777777" w:rsidR="000D369E" w:rsidRPr="000D369E" w:rsidRDefault="000D369E" w:rsidP="004D50D1">
            <w:pPr>
              <w:pStyle w:val="toelichtingvraaginsprong1"/>
              <w:tabs>
                <w:tab w:val="clear" w:pos="1667"/>
                <w:tab w:val="num" w:pos="1637"/>
              </w:tabs>
              <w:ind w:left="1637"/>
              <w:rPr>
                <w:i/>
                <w:lang w:val="fr-BE"/>
              </w:rPr>
            </w:pPr>
            <w:r w:rsidRPr="000D369E">
              <w:rPr>
                <w:i/>
                <w:lang w:val="fr-BE"/>
              </w:rPr>
              <w:t>Il faut éviter la conductibilité électrique entre les tuyauteries enterrées et les aériennes.</w:t>
            </w:r>
          </w:p>
        </w:tc>
        <w:tc>
          <w:tcPr>
            <w:tcW w:w="5726" w:type="dxa"/>
          </w:tcPr>
          <w:p w14:paraId="15EE61C9" w14:textId="77777777" w:rsidR="000D369E" w:rsidRPr="000D369E" w:rsidRDefault="000D369E" w:rsidP="000D369E">
            <w:pPr>
              <w:pStyle w:val="toelichtingvraaginsprong1"/>
              <w:numPr>
                <w:ilvl w:val="0"/>
                <w:numId w:val="0"/>
              </w:numPr>
              <w:ind w:left="1277"/>
              <w:rPr>
                <w:i/>
                <w:lang w:val="fr-BE"/>
              </w:rPr>
            </w:pPr>
          </w:p>
        </w:tc>
      </w:tr>
    </w:tbl>
    <w:p w14:paraId="3BD9225C" w14:textId="1407E6EF" w:rsidR="00095253" w:rsidRPr="00C51A3A" w:rsidRDefault="00095253">
      <w:pPr>
        <w:rPr>
          <w:lang w:val="fr-FR"/>
        </w:rPr>
      </w:pPr>
    </w:p>
    <w:p w14:paraId="0E332B8E" w14:textId="77777777" w:rsidR="00095253" w:rsidRPr="00C51A3A" w:rsidRDefault="00095253">
      <w:pPr>
        <w:rPr>
          <w:lang w:val="fr-FR"/>
        </w:rPr>
      </w:pPr>
    </w:p>
    <w:tbl>
      <w:tblPr>
        <w:tblStyle w:val="Tabelraster"/>
        <w:tblW w:w="14003" w:type="dxa"/>
        <w:tblInd w:w="-5" w:type="dxa"/>
        <w:tblLook w:val="04A0" w:firstRow="1" w:lastRow="0" w:firstColumn="1" w:lastColumn="0" w:noHBand="0" w:noVBand="1"/>
      </w:tblPr>
      <w:tblGrid>
        <w:gridCol w:w="8277"/>
        <w:gridCol w:w="5726"/>
      </w:tblGrid>
      <w:tr w:rsidR="000D369E" w:rsidRPr="00C51A3A" w14:paraId="3AD2260A" w14:textId="5C58E5CC" w:rsidTr="00E720D5">
        <w:tc>
          <w:tcPr>
            <w:tcW w:w="8277" w:type="dxa"/>
          </w:tcPr>
          <w:p w14:paraId="63D699AB" w14:textId="77777777" w:rsidR="000D369E" w:rsidRPr="000D369E" w:rsidRDefault="000D369E" w:rsidP="004D50D1">
            <w:pPr>
              <w:pStyle w:val="Maatregel"/>
              <w:rPr>
                <w:lang w:val="fr-BE"/>
              </w:rPr>
            </w:pPr>
            <w:r w:rsidRPr="000D369E">
              <w:rPr>
                <w:lang w:val="fr-BE"/>
              </w:rPr>
              <w:lastRenderedPageBreak/>
              <w:t>Raccords par bride et joints</w:t>
            </w:r>
          </w:p>
        </w:tc>
        <w:tc>
          <w:tcPr>
            <w:tcW w:w="5726" w:type="dxa"/>
          </w:tcPr>
          <w:p w14:paraId="5974BB25" w14:textId="77777777" w:rsidR="000D369E" w:rsidRPr="000D369E" w:rsidRDefault="000D369E" w:rsidP="000D369E">
            <w:pPr>
              <w:pStyle w:val="Maatregel"/>
              <w:numPr>
                <w:ilvl w:val="0"/>
                <w:numId w:val="0"/>
              </w:numPr>
              <w:rPr>
                <w:lang w:val="fr-BE"/>
              </w:rPr>
            </w:pPr>
          </w:p>
        </w:tc>
      </w:tr>
      <w:tr w:rsidR="000D369E" w:rsidRPr="00C51A3A" w14:paraId="3E0F5059" w14:textId="6E3C53D4" w:rsidTr="00E720D5">
        <w:tc>
          <w:tcPr>
            <w:tcW w:w="8277" w:type="dxa"/>
          </w:tcPr>
          <w:p w14:paraId="2B0A1D35" w14:textId="77777777" w:rsidR="000D369E" w:rsidRPr="000D369E" w:rsidRDefault="000D369E" w:rsidP="004D50D1">
            <w:pPr>
              <w:pStyle w:val="Toelichtingvraag"/>
              <w:ind w:left="0"/>
              <w:rPr>
                <w:i/>
                <w:lang w:val="fr-BE"/>
              </w:rPr>
            </w:pPr>
            <w:r w:rsidRPr="000D369E">
              <w:rPr>
                <w:i/>
                <w:lang w:val="fr-BE"/>
              </w:rPr>
              <w:t xml:space="preserve">De préférence, les raccords devront se faire par soudure. Si le stockage fixe se fait à l’aide d’une batterie de bouteilles, on trouve aussi des raccords coniques par filetage, par exemple selon NPT (National Pipe </w:t>
            </w:r>
            <w:proofErr w:type="spellStart"/>
            <w:r w:rsidRPr="000D369E">
              <w:rPr>
                <w:i/>
                <w:lang w:val="fr-BE"/>
              </w:rPr>
              <w:t>Tapered</w:t>
            </w:r>
            <w:proofErr w:type="spellEnd"/>
            <w:r w:rsidRPr="000D369E">
              <w:rPr>
                <w:i/>
                <w:lang w:val="fr-BE"/>
              </w:rPr>
              <w:t xml:space="preserve"> thread) ou selon BSPT (British Standard Pipe Thread).</w:t>
            </w:r>
          </w:p>
        </w:tc>
        <w:tc>
          <w:tcPr>
            <w:tcW w:w="5726" w:type="dxa"/>
          </w:tcPr>
          <w:p w14:paraId="1B68E09B" w14:textId="77777777" w:rsidR="000D369E" w:rsidRPr="000D369E" w:rsidRDefault="000D369E" w:rsidP="000D369E">
            <w:pPr>
              <w:pStyle w:val="Toelichtingvraag"/>
              <w:ind w:left="0"/>
              <w:rPr>
                <w:i/>
                <w:lang w:val="fr-BE"/>
              </w:rPr>
            </w:pPr>
          </w:p>
        </w:tc>
      </w:tr>
      <w:tr w:rsidR="000D369E" w:rsidRPr="00C51A3A" w14:paraId="0D1A9D30" w14:textId="217D6610" w:rsidTr="00E720D5">
        <w:tc>
          <w:tcPr>
            <w:tcW w:w="8277" w:type="dxa"/>
          </w:tcPr>
          <w:p w14:paraId="6C8A34DB" w14:textId="77777777" w:rsidR="000D369E" w:rsidRPr="000D369E" w:rsidRDefault="000D369E" w:rsidP="004D50D1">
            <w:pPr>
              <w:pStyle w:val="Toelichtingvraag"/>
              <w:ind w:left="0"/>
              <w:rPr>
                <w:b/>
                <w:i/>
                <w:lang w:val="fr-BE"/>
              </w:rPr>
            </w:pPr>
            <w:r w:rsidRPr="000D369E">
              <w:rPr>
                <w:i/>
                <w:lang w:val="fr-BE"/>
              </w:rPr>
              <w:t>Si en pratique, on ne peut utiliser que des raccords par bride, il est important alors que l’étanchéité soit garantie le plus possible. C’est pourquoi, il est recommandé d’utiliser des brides avec face surélevée (« </w:t>
            </w:r>
            <w:proofErr w:type="spellStart"/>
            <w:r w:rsidRPr="000D369E">
              <w:rPr>
                <w:i/>
                <w:lang w:val="fr-BE"/>
              </w:rPr>
              <w:t>raised</w:t>
            </w:r>
            <w:proofErr w:type="spellEnd"/>
            <w:r w:rsidRPr="000D369E">
              <w:rPr>
                <w:i/>
                <w:lang w:val="fr-BE"/>
              </w:rPr>
              <w:t xml:space="preserve"> face </w:t>
            </w:r>
            <w:proofErr w:type="spellStart"/>
            <w:r w:rsidRPr="000D369E">
              <w:rPr>
                <w:i/>
                <w:lang w:val="fr-BE"/>
              </w:rPr>
              <w:t>flange</w:t>
            </w:r>
            <w:proofErr w:type="spellEnd"/>
            <w:r w:rsidRPr="000D369E">
              <w:rPr>
                <w:i/>
                <w:lang w:val="fr-BE"/>
              </w:rPr>
              <w:t xml:space="preserve"> »), des brides à languette et rainure ou des brides pour lesquelles des joints annulaires sont utilisés (« ring joint </w:t>
            </w:r>
            <w:proofErr w:type="spellStart"/>
            <w:r w:rsidRPr="000D369E">
              <w:rPr>
                <w:i/>
                <w:lang w:val="fr-BE"/>
              </w:rPr>
              <w:t>flange</w:t>
            </w:r>
            <w:proofErr w:type="spellEnd"/>
            <w:r w:rsidRPr="000D369E">
              <w:rPr>
                <w:i/>
                <w:lang w:val="fr-BE"/>
              </w:rPr>
              <w:t xml:space="preserve"> »). </w:t>
            </w:r>
          </w:p>
        </w:tc>
        <w:tc>
          <w:tcPr>
            <w:tcW w:w="5726" w:type="dxa"/>
          </w:tcPr>
          <w:p w14:paraId="62C13FCA" w14:textId="77777777" w:rsidR="000D369E" w:rsidRPr="000D369E" w:rsidRDefault="000D369E" w:rsidP="000D369E">
            <w:pPr>
              <w:pStyle w:val="Toelichtingvraag"/>
              <w:ind w:left="0"/>
              <w:rPr>
                <w:i/>
                <w:lang w:val="fr-BE"/>
              </w:rPr>
            </w:pPr>
          </w:p>
        </w:tc>
      </w:tr>
      <w:tr w:rsidR="000D369E" w:rsidRPr="000D369E" w14:paraId="79466DB6" w14:textId="2AB90944" w:rsidTr="00E720D5">
        <w:tc>
          <w:tcPr>
            <w:tcW w:w="8277" w:type="dxa"/>
          </w:tcPr>
          <w:p w14:paraId="510CF601" w14:textId="77777777" w:rsidR="000D369E" w:rsidRPr="000D369E" w:rsidRDefault="000D369E" w:rsidP="004D50D1">
            <w:pPr>
              <w:pStyle w:val="Toelichtingvraag"/>
              <w:ind w:left="0"/>
              <w:rPr>
                <w:b/>
                <w:i/>
                <w:lang w:val="fr-BE"/>
              </w:rPr>
            </w:pPr>
            <w:r w:rsidRPr="000D369E">
              <w:rPr>
                <w:i/>
                <w:lang w:val="fr-BE"/>
              </w:rPr>
              <w:t xml:space="preserve">Les joints utilisés doivent être adaptés aux températures et pressions présentes, adaptés pour le contact avec l’hydrogène, disposer de la résistance aux fuites nécessaires et être résistants au feu. C’est pourquoi il est recommandé d’utiliser les joints </w:t>
            </w:r>
            <w:proofErr w:type="gramStart"/>
            <w:r w:rsidRPr="000D369E">
              <w:rPr>
                <w:i/>
                <w:lang w:val="fr-BE"/>
              </w:rPr>
              <w:t>suivants:</w:t>
            </w:r>
            <w:proofErr w:type="gramEnd"/>
          </w:p>
        </w:tc>
        <w:tc>
          <w:tcPr>
            <w:tcW w:w="5726" w:type="dxa"/>
          </w:tcPr>
          <w:p w14:paraId="17A54A3A" w14:textId="77777777" w:rsidR="000D369E" w:rsidRPr="000D369E" w:rsidRDefault="000D369E" w:rsidP="000D369E">
            <w:pPr>
              <w:pStyle w:val="Toelichtingvraag"/>
              <w:ind w:left="0"/>
              <w:rPr>
                <w:i/>
                <w:lang w:val="fr-BE"/>
              </w:rPr>
            </w:pPr>
          </w:p>
        </w:tc>
      </w:tr>
      <w:tr w:rsidR="000D369E" w:rsidRPr="00C51A3A" w14:paraId="795C8724" w14:textId="3B1D425A" w:rsidTr="00E720D5">
        <w:tc>
          <w:tcPr>
            <w:tcW w:w="8277" w:type="dxa"/>
          </w:tcPr>
          <w:p w14:paraId="1DEBC7CB" w14:textId="77777777" w:rsidR="000D369E" w:rsidRPr="000D369E" w:rsidRDefault="000D369E" w:rsidP="004D50D1">
            <w:pPr>
              <w:pStyle w:val="toelichtingvraaginsprong1"/>
              <w:tabs>
                <w:tab w:val="clear" w:pos="1667"/>
                <w:tab w:val="num" w:pos="1637"/>
              </w:tabs>
              <w:ind w:left="1637"/>
              <w:rPr>
                <w:b/>
                <w:i/>
                <w:lang w:val="fr-BE"/>
              </w:rPr>
            </w:pPr>
            <w:proofErr w:type="gramStart"/>
            <w:r w:rsidRPr="000D369E">
              <w:rPr>
                <w:i/>
                <w:lang w:val="fr-BE"/>
              </w:rPr>
              <w:t>des</w:t>
            </w:r>
            <w:proofErr w:type="gramEnd"/>
            <w:r w:rsidRPr="000D369E">
              <w:rPr>
                <w:i/>
                <w:lang w:val="fr-BE"/>
              </w:rPr>
              <w:t xml:space="preserve"> joints en composite avec du graphite comme matériau de base peuvent être utilisés pour des basses pressions</w:t>
            </w:r>
          </w:p>
        </w:tc>
        <w:tc>
          <w:tcPr>
            <w:tcW w:w="5726" w:type="dxa"/>
          </w:tcPr>
          <w:p w14:paraId="6C8741C5" w14:textId="77777777" w:rsidR="000D369E" w:rsidRPr="000D369E" w:rsidRDefault="000D369E" w:rsidP="000D369E">
            <w:pPr>
              <w:pStyle w:val="toelichtingvraaginsprong1"/>
              <w:numPr>
                <w:ilvl w:val="0"/>
                <w:numId w:val="0"/>
              </w:numPr>
              <w:ind w:left="1277"/>
              <w:rPr>
                <w:i/>
                <w:lang w:val="fr-BE"/>
              </w:rPr>
            </w:pPr>
          </w:p>
        </w:tc>
      </w:tr>
      <w:tr w:rsidR="000D369E" w:rsidRPr="00C51A3A" w14:paraId="7D82B26C" w14:textId="1BF322EC" w:rsidTr="00E720D5">
        <w:tc>
          <w:tcPr>
            <w:tcW w:w="8277" w:type="dxa"/>
          </w:tcPr>
          <w:p w14:paraId="6DB96C75" w14:textId="77777777" w:rsidR="000D369E" w:rsidRPr="000D369E" w:rsidRDefault="000D369E" w:rsidP="004D50D1">
            <w:pPr>
              <w:pStyle w:val="toelichtingvraaginsprong1"/>
              <w:tabs>
                <w:tab w:val="clear" w:pos="1667"/>
                <w:tab w:val="num" w:pos="1637"/>
              </w:tabs>
              <w:ind w:left="1637"/>
              <w:rPr>
                <w:b/>
                <w:i/>
                <w:lang w:val="fr-BE"/>
              </w:rPr>
            </w:pPr>
            <w:proofErr w:type="gramStart"/>
            <w:r w:rsidRPr="000D369E">
              <w:rPr>
                <w:i/>
                <w:lang w:val="fr-BE"/>
              </w:rPr>
              <w:t>des</w:t>
            </w:r>
            <w:proofErr w:type="gramEnd"/>
            <w:r w:rsidRPr="000D369E">
              <w:rPr>
                <w:i/>
                <w:lang w:val="fr-BE"/>
              </w:rPr>
              <w:t xml:space="preserve"> anneaux en métal doux son recommandés avec des brides à joint annulaire</w:t>
            </w:r>
          </w:p>
        </w:tc>
        <w:tc>
          <w:tcPr>
            <w:tcW w:w="5726" w:type="dxa"/>
          </w:tcPr>
          <w:p w14:paraId="598F710E" w14:textId="77777777" w:rsidR="000D369E" w:rsidRPr="000D369E" w:rsidRDefault="000D369E" w:rsidP="000D369E">
            <w:pPr>
              <w:pStyle w:val="toelichtingvraaginsprong1"/>
              <w:numPr>
                <w:ilvl w:val="0"/>
                <w:numId w:val="0"/>
              </w:numPr>
              <w:ind w:left="1277"/>
              <w:rPr>
                <w:i/>
                <w:lang w:val="fr-BE"/>
              </w:rPr>
            </w:pPr>
          </w:p>
        </w:tc>
      </w:tr>
      <w:tr w:rsidR="000D369E" w:rsidRPr="00C51A3A" w14:paraId="1DAB929D" w14:textId="6EF0FE33" w:rsidTr="00E720D5">
        <w:tc>
          <w:tcPr>
            <w:tcW w:w="8277" w:type="dxa"/>
          </w:tcPr>
          <w:p w14:paraId="1A03C50F" w14:textId="77777777" w:rsidR="000D369E" w:rsidRPr="000D369E" w:rsidRDefault="000D369E" w:rsidP="004D50D1">
            <w:pPr>
              <w:pStyle w:val="toelichtingvraaginsprong1"/>
              <w:tabs>
                <w:tab w:val="clear" w:pos="1667"/>
                <w:tab w:val="num" w:pos="1637"/>
              </w:tabs>
              <w:ind w:left="1637"/>
              <w:rPr>
                <w:b/>
                <w:i/>
                <w:lang w:val="fr-BE"/>
              </w:rPr>
            </w:pPr>
            <w:proofErr w:type="gramStart"/>
            <w:r w:rsidRPr="000D369E">
              <w:rPr>
                <w:i/>
                <w:lang w:val="fr-BE"/>
              </w:rPr>
              <w:t>des</w:t>
            </w:r>
            <w:proofErr w:type="gramEnd"/>
            <w:r w:rsidRPr="000D369E">
              <w:rPr>
                <w:i/>
                <w:lang w:val="fr-BE"/>
              </w:rPr>
              <w:t xml:space="preserve"> joints en spirale remplie de téflon ou de graphite avec des brides à face surélevée</w:t>
            </w:r>
          </w:p>
        </w:tc>
        <w:tc>
          <w:tcPr>
            <w:tcW w:w="5726" w:type="dxa"/>
          </w:tcPr>
          <w:p w14:paraId="2E54DBBF" w14:textId="77777777" w:rsidR="000D369E" w:rsidRPr="000D369E" w:rsidRDefault="000D369E" w:rsidP="000D369E">
            <w:pPr>
              <w:pStyle w:val="toelichtingvraaginsprong1"/>
              <w:numPr>
                <w:ilvl w:val="0"/>
                <w:numId w:val="0"/>
              </w:numPr>
              <w:ind w:left="1277"/>
              <w:rPr>
                <w:i/>
                <w:lang w:val="fr-BE"/>
              </w:rPr>
            </w:pPr>
          </w:p>
        </w:tc>
      </w:tr>
      <w:tr w:rsidR="000D369E" w:rsidRPr="00C51A3A" w14:paraId="3EA12D87" w14:textId="087EF38D" w:rsidTr="00E720D5">
        <w:tc>
          <w:tcPr>
            <w:tcW w:w="8277" w:type="dxa"/>
          </w:tcPr>
          <w:p w14:paraId="5A24536C" w14:textId="77777777" w:rsidR="000D369E" w:rsidRPr="000D369E" w:rsidRDefault="000D369E" w:rsidP="004D50D1">
            <w:pPr>
              <w:pStyle w:val="toelichtingvraaginsprong1"/>
              <w:tabs>
                <w:tab w:val="clear" w:pos="1667"/>
                <w:tab w:val="num" w:pos="1637"/>
              </w:tabs>
              <w:ind w:left="1637"/>
              <w:rPr>
                <w:b/>
                <w:i/>
                <w:lang w:val="fr-BE"/>
              </w:rPr>
            </w:pPr>
            <w:proofErr w:type="gramStart"/>
            <w:r w:rsidRPr="000D369E">
              <w:rPr>
                <w:i/>
                <w:lang w:val="fr-BE"/>
              </w:rPr>
              <w:t>des</w:t>
            </w:r>
            <w:proofErr w:type="gramEnd"/>
            <w:r w:rsidRPr="000D369E">
              <w:rPr>
                <w:i/>
                <w:lang w:val="fr-BE"/>
              </w:rPr>
              <w:t xml:space="preserve"> anneaux en cuivre avec des brides à joint annulaire.</w:t>
            </w:r>
          </w:p>
        </w:tc>
        <w:tc>
          <w:tcPr>
            <w:tcW w:w="5726" w:type="dxa"/>
          </w:tcPr>
          <w:p w14:paraId="09520E71" w14:textId="77777777" w:rsidR="000D369E" w:rsidRPr="000D369E" w:rsidRDefault="000D369E" w:rsidP="000D369E">
            <w:pPr>
              <w:pStyle w:val="toelichtingvraaginsprong1"/>
              <w:numPr>
                <w:ilvl w:val="0"/>
                <w:numId w:val="0"/>
              </w:numPr>
              <w:ind w:left="1277"/>
              <w:rPr>
                <w:i/>
                <w:lang w:val="fr-BE"/>
              </w:rPr>
            </w:pPr>
          </w:p>
        </w:tc>
      </w:tr>
      <w:tr w:rsidR="000D369E" w:rsidRPr="00C51A3A" w14:paraId="1AB44283" w14:textId="2C00AA97" w:rsidTr="00E720D5">
        <w:tc>
          <w:tcPr>
            <w:tcW w:w="8277" w:type="dxa"/>
          </w:tcPr>
          <w:p w14:paraId="485C5EF9" w14:textId="77777777" w:rsidR="000D369E" w:rsidRPr="000D369E" w:rsidRDefault="000D369E" w:rsidP="004D50D1">
            <w:pPr>
              <w:pStyle w:val="Toelichtingvraag"/>
              <w:ind w:left="0"/>
              <w:rPr>
                <w:b/>
                <w:i/>
                <w:lang w:val="fr-BE"/>
              </w:rPr>
            </w:pPr>
            <w:r w:rsidRPr="000D369E">
              <w:rPr>
                <w:i/>
                <w:lang w:val="fr-BE"/>
              </w:rPr>
              <w:t xml:space="preserve">Lors du choix des raccords par bride et des joints, il faut tenir compte du fait que la plupart des plastiques et certains métaux sont diffus pour l’hydrogène, de sorte que l’hydrogène peut y migrer ou voir même s’en échapper. </w:t>
            </w:r>
          </w:p>
        </w:tc>
        <w:tc>
          <w:tcPr>
            <w:tcW w:w="5726" w:type="dxa"/>
          </w:tcPr>
          <w:p w14:paraId="309D3CC5" w14:textId="77777777" w:rsidR="000D369E" w:rsidRPr="000D369E" w:rsidRDefault="000D369E" w:rsidP="000D369E">
            <w:pPr>
              <w:pStyle w:val="Toelichtingvraag"/>
              <w:ind w:left="0"/>
              <w:rPr>
                <w:i/>
                <w:lang w:val="fr-BE"/>
              </w:rPr>
            </w:pPr>
          </w:p>
        </w:tc>
      </w:tr>
      <w:tr w:rsidR="000D369E" w:rsidRPr="00C51A3A" w14:paraId="0EC798AB" w14:textId="1B312A36" w:rsidTr="00E720D5">
        <w:tc>
          <w:tcPr>
            <w:tcW w:w="8277" w:type="dxa"/>
          </w:tcPr>
          <w:p w14:paraId="10685D15" w14:textId="77777777" w:rsidR="000D369E" w:rsidRPr="00D10FBB" w:rsidRDefault="000D369E" w:rsidP="004D50D1">
            <w:pPr>
              <w:pStyle w:val="Toelichtingvraag"/>
              <w:ind w:left="0"/>
              <w:rPr>
                <w:i/>
                <w:lang w:val="fr-BE"/>
              </w:rPr>
            </w:pPr>
            <w:r w:rsidRPr="000D369E">
              <w:rPr>
                <w:i/>
                <w:lang w:val="fr-BE"/>
              </w:rPr>
              <w:t xml:space="preserve">Pour éviter les fuites d’hydrogène, l’usage de protecteurs de bride est parfois recommandé. Cependant, ces protecteurs de brides présentent aussi le désavantage que s’il y a une petite fuite d’hydrogène, ce dernier peut s’accumuler sous le protecteur de bride. De plus, au niveau des protecteurs de bride, il y a un risque plus élevé de corrosion (à cause de l’infiltration possible d‘humidité). Vu que les fuites d’hydrogène au niveau des brides sont la plupart du temps de petites fuites, pour des applications à l’air libre, des protecteurs de brides ne doivent pas être choisis. S’il devait quand même se produire une </w:t>
            </w:r>
            <w:r w:rsidRPr="000D369E">
              <w:rPr>
                <w:i/>
                <w:lang w:val="fr-BE"/>
              </w:rPr>
              <w:lastRenderedPageBreak/>
              <w:t>grosse fuite au niveau d’un raccord par bride, on percevra aussi auditivement la libération de l‘hydrogène.</w:t>
            </w:r>
          </w:p>
        </w:tc>
        <w:tc>
          <w:tcPr>
            <w:tcW w:w="5726" w:type="dxa"/>
          </w:tcPr>
          <w:p w14:paraId="482D0886" w14:textId="77777777" w:rsidR="000D369E" w:rsidRPr="000D369E" w:rsidRDefault="000D369E" w:rsidP="000D369E">
            <w:pPr>
              <w:pStyle w:val="Toelichtingvraag"/>
              <w:ind w:left="0"/>
              <w:rPr>
                <w:i/>
                <w:lang w:val="fr-BE"/>
              </w:rPr>
            </w:pPr>
          </w:p>
        </w:tc>
      </w:tr>
    </w:tbl>
    <w:p w14:paraId="5A9D96CD" w14:textId="0D668C79" w:rsidR="00396B12" w:rsidRPr="00D10FBB" w:rsidRDefault="00771C77" w:rsidP="00396B12">
      <w:pPr>
        <w:pStyle w:val="Toelichtingvraag"/>
        <w:rPr>
          <w:i/>
          <w:lang w:val="fr-BE"/>
        </w:rPr>
      </w:pPr>
      <w:r w:rsidRPr="0015430B" w:rsidDel="00771C77">
        <w:rPr>
          <w:i/>
          <w:lang w:val="fr-BE"/>
        </w:rPr>
        <w:t xml:space="preserve"> </w:t>
      </w:r>
    </w:p>
    <w:p w14:paraId="6AAF0CF0" w14:textId="54AAA9C1" w:rsidR="00396B12" w:rsidRDefault="00396B12" w:rsidP="00396B12">
      <w:pPr>
        <w:pStyle w:val="Toelichtingvraag"/>
        <w:rPr>
          <w:lang w:val="fr-BE"/>
        </w:rPr>
      </w:pPr>
    </w:p>
    <w:p w14:paraId="323F3AD7" w14:textId="3EC108E5" w:rsidR="00765879" w:rsidRDefault="00765879" w:rsidP="00396B12">
      <w:pPr>
        <w:pStyle w:val="Toelichtingvraag"/>
        <w:rPr>
          <w:lang w:val="fr-BE"/>
        </w:rPr>
      </w:pPr>
    </w:p>
    <w:p w14:paraId="03F6F173" w14:textId="77777777" w:rsidR="00114768" w:rsidRDefault="00114768" w:rsidP="00396B12">
      <w:pPr>
        <w:pStyle w:val="Toelichtingvraag"/>
        <w:rPr>
          <w:lang w:val="fr-BE"/>
        </w:rPr>
        <w:sectPr w:rsidR="00114768" w:rsidSect="00202067">
          <w:footerReference w:type="even" r:id="rId19"/>
          <w:footerReference w:type="default" r:id="rId20"/>
          <w:pgSz w:w="16838" w:h="11906" w:orient="landscape" w:code="9"/>
          <w:pgMar w:top="1418" w:right="1418" w:bottom="1418" w:left="1418" w:header="709" w:footer="709" w:gutter="0"/>
          <w:cols w:space="708"/>
          <w:docGrid w:linePitch="360"/>
        </w:sectPr>
      </w:pPr>
    </w:p>
    <w:p w14:paraId="4F6321E9" w14:textId="77777777" w:rsidR="00396B12" w:rsidRPr="000375F7" w:rsidRDefault="00396B12" w:rsidP="004A04AF">
      <w:pPr>
        <w:pStyle w:val="Kop2"/>
      </w:pPr>
      <w:bookmarkStart w:id="108" w:name="_Toc511113964"/>
      <w:bookmarkStart w:id="109" w:name="_Toc2955433"/>
      <w:bookmarkStart w:id="110" w:name="_Toc26971892"/>
      <w:r w:rsidRPr="00396B12">
        <w:lastRenderedPageBreak/>
        <w:t>Signalisati</w:t>
      </w:r>
      <w:bookmarkEnd w:id="108"/>
      <w:r w:rsidRPr="00396B12">
        <w:t>on</w:t>
      </w:r>
      <w:bookmarkEnd w:id="109"/>
      <w:bookmarkEnd w:id="110"/>
      <w:r w:rsidRPr="000375F7">
        <w:t xml:space="preserve"> </w:t>
      </w:r>
    </w:p>
    <w:tbl>
      <w:tblPr>
        <w:tblStyle w:val="Tabelraster"/>
        <w:tblW w:w="14003" w:type="dxa"/>
        <w:tblInd w:w="-5" w:type="dxa"/>
        <w:tblLook w:val="04A0" w:firstRow="1" w:lastRow="0" w:firstColumn="1" w:lastColumn="0" w:noHBand="0" w:noVBand="1"/>
      </w:tblPr>
      <w:tblGrid>
        <w:gridCol w:w="8277"/>
        <w:gridCol w:w="5726"/>
      </w:tblGrid>
      <w:tr w:rsidR="00E720D5" w:rsidRPr="00E720D5" w14:paraId="3BED9938" w14:textId="6DCD3CF4" w:rsidTr="00E720D5">
        <w:tc>
          <w:tcPr>
            <w:tcW w:w="8277" w:type="dxa"/>
          </w:tcPr>
          <w:p w14:paraId="66CF5B47" w14:textId="77777777" w:rsidR="00E720D5" w:rsidRPr="00E720D5" w:rsidRDefault="00E720D5" w:rsidP="004D50D1">
            <w:pPr>
              <w:pStyle w:val="Maatregel"/>
              <w:rPr>
                <w:lang w:val="fr-BE"/>
              </w:rPr>
            </w:pPr>
            <w:r w:rsidRPr="00E720D5">
              <w:rPr>
                <w:lang w:val="fr-BE"/>
              </w:rPr>
              <w:t xml:space="preserve">Signalisation des tuyauteries </w:t>
            </w:r>
          </w:p>
        </w:tc>
        <w:tc>
          <w:tcPr>
            <w:tcW w:w="5726" w:type="dxa"/>
          </w:tcPr>
          <w:p w14:paraId="75A83C79" w14:textId="77777777" w:rsidR="00E720D5" w:rsidRPr="00E720D5" w:rsidRDefault="00E720D5" w:rsidP="00E720D5">
            <w:pPr>
              <w:pStyle w:val="Maatregel"/>
              <w:numPr>
                <w:ilvl w:val="0"/>
                <w:numId w:val="0"/>
              </w:numPr>
              <w:rPr>
                <w:lang w:val="fr-BE"/>
              </w:rPr>
            </w:pPr>
          </w:p>
        </w:tc>
      </w:tr>
      <w:tr w:rsidR="00E720D5" w:rsidRPr="00E720D5" w14:paraId="393F0FB4" w14:textId="5224D415" w:rsidTr="00E720D5">
        <w:tc>
          <w:tcPr>
            <w:tcW w:w="8277" w:type="dxa"/>
          </w:tcPr>
          <w:p w14:paraId="251BDECC" w14:textId="77777777" w:rsidR="00E720D5" w:rsidRPr="00E720D5" w:rsidRDefault="00E720D5" w:rsidP="004D50D1">
            <w:pPr>
              <w:pStyle w:val="Toelichtingvraag"/>
              <w:ind w:left="0"/>
              <w:rPr>
                <w:i/>
                <w:lang w:val="fr-BE"/>
              </w:rPr>
            </w:pPr>
            <w:r w:rsidRPr="00E720D5">
              <w:rPr>
                <w:i/>
                <w:lang w:val="fr-BE"/>
              </w:rPr>
              <w:t xml:space="preserve">Indication </w:t>
            </w:r>
            <w:proofErr w:type="gramStart"/>
            <w:r w:rsidRPr="00E720D5">
              <w:rPr>
                <w:i/>
                <w:lang w:val="fr-BE"/>
              </w:rPr>
              <w:t>de:</w:t>
            </w:r>
            <w:proofErr w:type="gramEnd"/>
          </w:p>
        </w:tc>
        <w:tc>
          <w:tcPr>
            <w:tcW w:w="5726" w:type="dxa"/>
          </w:tcPr>
          <w:p w14:paraId="69E919A5" w14:textId="77777777" w:rsidR="00E720D5" w:rsidRPr="00E720D5" w:rsidRDefault="00E720D5" w:rsidP="00E720D5">
            <w:pPr>
              <w:pStyle w:val="Toelichtingvraag"/>
              <w:ind w:left="0"/>
              <w:rPr>
                <w:i/>
                <w:lang w:val="fr-BE"/>
              </w:rPr>
            </w:pPr>
          </w:p>
        </w:tc>
      </w:tr>
      <w:tr w:rsidR="00E720D5" w:rsidRPr="00E720D5" w14:paraId="0FA6A2F3" w14:textId="2E89BDFD" w:rsidTr="00E720D5">
        <w:tc>
          <w:tcPr>
            <w:tcW w:w="8277" w:type="dxa"/>
          </w:tcPr>
          <w:p w14:paraId="434A2CD4" w14:textId="77777777" w:rsidR="00E720D5" w:rsidRPr="00E720D5" w:rsidRDefault="00E720D5" w:rsidP="004D50D1">
            <w:pPr>
              <w:pStyle w:val="toelichtingvraaginsprong1"/>
              <w:tabs>
                <w:tab w:val="clear" w:pos="1667"/>
                <w:tab w:val="num" w:pos="1637"/>
              </w:tabs>
              <w:ind w:left="1637"/>
              <w:rPr>
                <w:i/>
                <w:lang w:val="fr-BE"/>
              </w:rPr>
            </w:pPr>
            <w:proofErr w:type="gramStart"/>
            <w:r w:rsidRPr="00E720D5">
              <w:rPr>
                <w:i/>
                <w:lang w:val="fr-BE"/>
              </w:rPr>
              <w:t>la</w:t>
            </w:r>
            <w:proofErr w:type="gramEnd"/>
            <w:r w:rsidRPr="00E720D5">
              <w:rPr>
                <w:i/>
                <w:lang w:val="fr-BE"/>
              </w:rPr>
              <w:t xml:space="preserve"> direction du flux</w:t>
            </w:r>
          </w:p>
        </w:tc>
        <w:tc>
          <w:tcPr>
            <w:tcW w:w="5726" w:type="dxa"/>
          </w:tcPr>
          <w:p w14:paraId="754A4DBA" w14:textId="77777777" w:rsidR="00E720D5" w:rsidRPr="00E720D5" w:rsidRDefault="00E720D5" w:rsidP="00E720D5">
            <w:pPr>
              <w:pStyle w:val="toelichtingvraaginsprong1"/>
              <w:numPr>
                <w:ilvl w:val="0"/>
                <w:numId w:val="0"/>
              </w:numPr>
              <w:ind w:left="1277"/>
              <w:rPr>
                <w:i/>
                <w:lang w:val="fr-BE"/>
              </w:rPr>
            </w:pPr>
          </w:p>
        </w:tc>
      </w:tr>
      <w:tr w:rsidR="00E720D5" w:rsidRPr="00E720D5" w14:paraId="76117E03" w14:textId="3E94C8F7" w:rsidTr="00E720D5">
        <w:tc>
          <w:tcPr>
            <w:tcW w:w="8277" w:type="dxa"/>
          </w:tcPr>
          <w:p w14:paraId="06C60744" w14:textId="77777777" w:rsidR="00E720D5" w:rsidRPr="00E720D5" w:rsidRDefault="00E720D5" w:rsidP="004D50D1">
            <w:pPr>
              <w:pStyle w:val="toelichtingvraaginsprong1"/>
              <w:tabs>
                <w:tab w:val="clear" w:pos="1667"/>
                <w:tab w:val="num" w:pos="1637"/>
              </w:tabs>
              <w:ind w:left="1637"/>
              <w:rPr>
                <w:i/>
                <w:lang w:val="fr-BE"/>
              </w:rPr>
            </w:pPr>
            <w:proofErr w:type="gramStart"/>
            <w:r w:rsidRPr="00E720D5">
              <w:rPr>
                <w:i/>
                <w:lang w:val="fr-BE"/>
              </w:rPr>
              <w:t>la</w:t>
            </w:r>
            <w:proofErr w:type="gramEnd"/>
            <w:r w:rsidRPr="00E720D5">
              <w:rPr>
                <w:i/>
                <w:lang w:val="fr-BE"/>
              </w:rPr>
              <w:t xml:space="preserve"> substance présente: hydrogène.</w:t>
            </w:r>
          </w:p>
        </w:tc>
        <w:tc>
          <w:tcPr>
            <w:tcW w:w="5726" w:type="dxa"/>
          </w:tcPr>
          <w:p w14:paraId="6CEE70E3" w14:textId="77777777" w:rsidR="00E720D5" w:rsidRPr="00E720D5" w:rsidRDefault="00E720D5" w:rsidP="00E720D5">
            <w:pPr>
              <w:pStyle w:val="toelichtingvraaginsprong1"/>
              <w:numPr>
                <w:ilvl w:val="0"/>
                <w:numId w:val="0"/>
              </w:numPr>
              <w:ind w:left="1277"/>
              <w:rPr>
                <w:i/>
                <w:lang w:val="fr-BE"/>
              </w:rPr>
            </w:pPr>
          </w:p>
        </w:tc>
      </w:tr>
      <w:tr w:rsidR="00E720D5" w:rsidRPr="00C51A3A" w14:paraId="0C61B459" w14:textId="126DA768" w:rsidTr="00E720D5">
        <w:tc>
          <w:tcPr>
            <w:tcW w:w="8277" w:type="dxa"/>
          </w:tcPr>
          <w:p w14:paraId="181C2FC7" w14:textId="77777777" w:rsidR="00E720D5" w:rsidRDefault="00E720D5" w:rsidP="004D50D1">
            <w:pPr>
              <w:pStyle w:val="Toelichtingvraag"/>
              <w:ind w:left="0"/>
              <w:rPr>
                <w:i/>
                <w:lang w:val="fr-BE"/>
              </w:rPr>
            </w:pPr>
            <w:r w:rsidRPr="00E720D5">
              <w:rPr>
                <w:i/>
                <w:lang w:val="fr-BE"/>
              </w:rPr>
              <w:t>Cette signalisation est placée à des endroits judicieusement choisis, comme à hauteur des vannes, des pompes et sur de longs morceaux de tuyauteries.</w:t>
            </w:r>
          </w:p>
        </w:tc>
        <w:tc>
          <w:tcPr>
            <w:tcW w:w="5726" w:type="dxa"/>
          </w:tcPr>
          <w:p w14:paraId="13BC0CD6" w14:textId="77777777" w:rsidR="00E720D5" w:rsidRPr="00E720D5" w:rsidRDefault="00E720D5" w:rsidP="00E720D5">
            <w:pPr>
              <w:pStyle w:val="Toelichtingvraag"/>
              <w:ind w:left="0"/>
              <w:rPr>
                <w:i/>
                <w:lang w:val="fr-BE"/>
              </w:rPr>
            </w:pPr>
          </w:p>
        </w:tc>
      </w:tr>
    </w:tbl>
    <w:p w14:paraId="26E6CAE1" w14:textId="0AB542C6" w:rsidR="00396B12" w:rsidRDefault="00396B12" w:rsidP="00396B12">
      <w:pPr>
        <w:pStyle w:val="Toelichtingvraag"/>
        <w:rPr>
          <w:i/>
          <w:lang w:val="fr-BE"/>
        </w:rPr>
      </w:pPr>
    </w:p>
    <w:p w14:paraId="0A27AC0C" w14:textId="2EFFFD09" w:rsidR="00CF13A2" w:rsidRDefault="00CF13A2" w:rsidP="00396B12">
      <w:pPr>
        <w:pStyle w:val="Toelichtingvraag"/>
        <w:rPr>
          <w:i/>
          <w:lang w:val="fr-BE"/>
        </w:rPr>
      </w:pPr>
    </w:p>
    <w:p w14:paraId="2D9B1059" w14:textId="30CEE426" w:rsidR="00CF13A2" w:rsidRDefault="00CF13A2" w:rsidP="00396B12">
      <w:pPr>
        <w:pStyle w:val="Toelichtingvraag"/>
        <w:rPr>
          <w:i/>
          <w:lang w:val="fr-BE"/>
        </w:rPr>
      </w:pPr>
    </w:p>
    <w:p w14:paraId="0C135A07" w14:textId="5D717850" w:rsidR="00CF13A2" w:rsidRDefault="00CF13A2" w:rsidP="00396B12">
      <w:pPr>
        <w:pStyle w:val="Toelichtingvraag"/>
        <w:rPr>
          <w:i/>
          <w:lang w:val="fr-BE"/>
        </w:rPr>
      </w:pPr>
    </w:p>
    <w:p w14:paraId="6521709F" w14:textId="4EEA829D" w:rsidR="00CF13A2" w:rsidRDefault="00CF13A2" w:rsidP="00396B12">
      <w:pPr>
        <w:pStyle w:val="Toelichtingvraag"/>
        <w:rPr>
          <w:i/>
          <w:lang w:val="fr-BE"/>
        </w:rPr>
      </w:pPr>
    </w:p>
    <w:p w14:paraId="15A1AEBC" w14:textId="76B912C6" w:rsidR="00CF13A2" w:rsidRDefault="00CF13A2" w:rsidP="00396B12">
      <w:pPr>
        <w:pStyle w:val="Toelichtingvraag"/>
        <w:rPr>
          <w:i/>
          <w:lang w:val="fr-BE"/>
        </w:rPr>
      </w:pPr>
    </w:p>
    <w:p w14:paraId="351223C7" w14:textId="13F347DC" w:rsidR="00CF13A2" w:rsidRDefault="00CF13A2" w:rsidP="00396B12">
      <w:pPr>
        <w:pStyle w:val="Toelichtingvraag"/>
        <w:rPr>
          <w:i/>
          <w:lang w:val="fr-BE"/>
        </w:rPr>
      </w:pPr>
    </w:p>
    <w:p w14:paraId="77189018" w14:textId="045CEC5F" w:rsidR="00CF13A2" w:rsidRDefault="00CF13A2" w:rsidP="00396B12">
      <w:pPr>
        <w:pStyle w:val="Toelichtingvraag"/>
        <w:rPr>
          <w:i/>
          <w:lang w:val="fr-BE"/>
        </w:rPr>
      </w:pPr>
    </w:p>
    <w:p w14:paraId="7BE4B187" w14:textId="0F7B9104" w:rsidR="00CF13A2" w:rsidRDefault="00CF13A2" w:rsidP="00396B12">
      <w:pPr>
        <w:pStyle w:val="Toelichtingvraag"/>
        <w:rPr>
          <w:i/>
          <w:lang w:val="fr-BE"/>
        </w:rPr>
      </w:pPr>
    </w:p>
    <w:p w14:paraId="1276FB6E" w14:textId="79986E8B" w:rsidR="00CF13A2" w:rsidRDefault="00CF13A2" w:rsidP="00396B12">
      <w:pPr>
        <w:pStyle w:val="Toelichtingvraag"/>
        <w:rPr>
          <w:i/>
          <w:lang w:val="fr-BE"/>
        </w:rPr>
      </w:pPr>
    </w:p>
    <w:p w14:paraId="67D5C48D" w14:textId="0EE25162" w:rsidR="00CF13A2" w:rsidRDefault="00CF13A2" w:rsidP="00396B12">
      <w:pPr>
        <w:pStyle w:val="Toelichtingvraag"/>
        <w:rPr>
          <w:i/>
          <w:lang w:val="fr-BE"/>
        </w:rPr>
      </w:pPr>
    </w:p>
    <w:p w14:paraId="1B58CF41" w14:textId="3913C25C" w:rsidR="00CF13A2" w:rsidRDefault="00CF13A2" w:rsidP="00396B12">
      <w:pPr>
        <w:pStyle w:val="Toelichtingvraag"/>
        <w:rPr>
          <w:i/>
          <w:lang w:val="fr-BE"/>
        </w:rPr>
      </w:pPr>
    </w:p>
    <w:p w14:paraId="461423C8" w14:textId="0DAD79C4" w:rsidR="00CF13A2" w:rsidRDefault="00CF13A2" w:rsidP="00396B12">
      <w:pPr>
        <w:pStyle w:val="Toelichtingvraag"/>
        <w:rPr>
          <w:i/>
          <w:lang w:val="fr-BE"/>
        </w:rPr>
      </w:pPr>
    </w:p>
    <w:p w14:paraId="5324F9F7" w14:textId="4C96678D" w:rsidR="00CF13A2" w:rsidRDefault="00CF13A2" w:rsidP="00396B12">
      <w:pPr>
        <w:pStyle w:val="Toelichtingvraag"/>
        <w:rPr>
          <w:i/>
          <w:lang w:val="fr-BE"/>
        </w:rPr>
      </w:pPr>
    </w:p>
    <w:p w14:paraId="410F5880" w14:textId="04C2FCE5" w:rsidR="00CF13A2" w:rsidRDefault="00CF13A2" w:rsidP="00396B12">
      <w:pPr>
        <w:pStyle w:val="Toelichtingvraag"/>
        <w:rPr>
          <w:i/>
          <w:lang w:val="fr-BE"/>
        </w:rPr>
      </w:pPr>
    </w:p>
    <w:p w14:paraId="476CA13A" w14:textId="2D720537" w:rsidR="00CF13A2" w:rsidRDefault="00CF13A2" w:rsidP="00396B12">
      <w:pPr>
        <w:pStyle w:val="Toelichtingvraag"/>
        <w:rPr>
          <w:i/>
          <w:lang w:val="fr-BE"/>
        </w:rPr>
      </w:pPr>
    </w:p>
    <w:p w14:paraId="2074AFFB" w14:textId="77777777" w:rsidR="00114768" w:rsidRDefault="00114768" w:rsidP="00396B12">
      <w:pPr>
        <w:pStyle w:val="Toelichtingvraag"/>
        <w:rPr>
          <w:i/>
          <w:lang w:val="fr-BE"/>
        </w:rPr>
        <w:sectPr w:rsidR="00114768" w:rsidSect="00202067">
          <w:pgSz w:w="16838" w:h="11906" w:orient="landscape" w:code="9"/>
          <w:pgMar w:top="1418" w:right="1418" w:bottom="1418" w:left="1418" w:header="709" w:footer="709" w:gutter="0"/>
          <w:cols w:space="708"/>
          <w:docGrid w:linePitch="360"/>
        </w:sectPr>
      </w:pPr>
    </w:p>
    <w:p w14:paraId="2B140F86" w14:textId="77777777" w:rsidR="00396B12" w:rsidRPr="002D0E89" w:rsidRDefault="00396B12" w:rsidP="004A04AF">
      <w:pPr>
        <w:pStyle w:val="Kop2"/>
      </w:pPr>
      <w:bookmarkStart w:id="111" w:name="_Toc511113966"/>
      <w:bookmarkStart w:id="112" w:name="_Toc2955434"/>
      <w:bookmarkStart w:id="113" w:name="_Toc26971893"/>
      <w:r w:rsidRPr="002D0E89">
        <w:lastRenderedPageBreak/>
        <w:t xml:space="preserve">Maîtrise de la </w:t>
      </w:r>
      <w:r w:rsidRPr="00396B12">
        <w:t>dégradation</w:t>
      </w:r>
      <w:bookmarkEnd w:id="111"/>
      <w:bookmarkEnd w:id="112"/>
      <w:bookmarkEnd w:id="113"/>
    </w:p>
    <w:tbl>
      <w:tblPr>
        <w:tblStyle w:val="Tabelraster"/>
        <w:tblW w:w="14003" w:type="dxa"/>
        <w:tblInd w:w="-5" w:type="dxa"/>
        <w:tblLook w:val="04A0" w:firstRow="1" w:lastRow="0" w:firstColumn="1" w:lastColumn="0" w:noHBand="0" w:noVBand="1"/>
      </w:tblPr>
      <w:tblGrid>
        <w:gridCol w:w="8277"/>
        <w:gridCol w:w="5726"/>
      </w:tblGrid>
      <w:tr w:rsidR="00E720D5" w:rsidRPr="00E720D5" w14:paraId="436804B0" w14:textId="090DB64C" w:rsidTr="006245A9">
        <w:tc>
          <w:tcPr>
            <w:tcW w:w="8277" w:type="dxa"/>
          </w:tcPr>
          <w:p w14:paraId="18F32891" w14:textId="77777777" w:rsidR="00E720D5" w:rsidRPr="00E720D5" w:rsidRDefault="00E720D5" w:rsidP="004D50D1">
            <w:pPr>
              <w:pStyle w:val="Kop3"/>
            </w:pPr>
            <w:bookmarkStart w:id="114" w:name="_Toc511113967"/>
            <w:bookmarkStart w:id="115" w:name="_Toc2955435"/>
            <w:r w:rsidRPr="00E720D5">
              <w:t>Fragilisation à l’hydrogène</w:t>
            </w:r>
            <w:bookmarkEnd w:id="114"/>
            <w:bookmarkEnd w:id="115"/>
            <w:r w:rsidRPr="00E720D5">
              <w:t xml:space="preserve"> </w:t>
            </w:r>
          </w:p>
        </w:tc>
        <w:tc>
          <w:tcPr>
            <w:tcW w:w="5726" w:type="dxa"/>
          </w:tcPr>
          <w:p w14:paraId="6E173E86" w14:textId="77777777" w:rsidR="00E720D5" w:rsidRPr="00E720D5" w:rsidRDefault="00E720D5" w:rsidP="00E720D5">
            <w:pPr>
              <w:pStyle w:val="Kop3"/>
              <w:numPr>
                <w:ilvl w:val="0"/>
                <w:numId w:val="0"/>
              </w:numPr>
            </w:pPr>
          </w:p>
        </w:tc>
      </w:tr>
      <w:tr w:rsidR="00E720D5" w:rsidRPr="00C51A3A" w14:paraId="7EA4DB48" w14:textId="0CC68E5F" w:rsidTr="006245A9">
        <w:tc>
          <w:tcPr>
            <w:tcW w:w="8277" w:type="dxa"/>
          </w:tcPr>
          <w:p w14:paraId="0888AEC1" w14:textId="77777777" w:rsidR="00E720D5" w:rsidRPr="00E720D5" w:rsidRDefault="00E720D5" w:rsidP="004D50D1">
            <w:pPr>
              <w:pStyle w:val="Maatregel"/>
              <w:rPr>
                <w:lang w:val="fr-BE"/>
              </w:rPr>
            </w:pPr>
            <w:r w:rsidRPr="00E720D5">
              <w:rPr>
                <w:lang w:val="fr-BE"/>
              </w:rPr>
              <w:t>Enveloppe en matériau résistant à la corrosion</w:t>
            </w:r>
          </w:p>
        </w:tc>
        <w:tc>
          <w:tcPr>
            <w:tcW w:w="5726" w:type="dxa"/>
          </w:tcPr>
          <w:p w14:paraId="3850975F" w14:textId="77777777" w:rsidR="00E720D5" w:rsidRPr="00E720D5" w:rsidRDefault="00E720D5" w:rsidP="00E720D5">
            <w:pPr>
              <w:pStyle w:val="Maatregel"/>
              <w:numPr>
                <w:ilvl w:val="0"/>
                <w:numId w:val="0"/>
              </w:numPr>
              <w:rPr>
                <w:lang w:val="fr-BE"/>
              </w:rPr>
            </w:pPr>
          </w:p>
        </w:tc>
      </w:tr>
      <w:tr w:rsidR="00E720D5" w:rsidRPr="00C51A3A" w14:paraId="02812B47" w14:textId="06CBEE95" w:rsidTr="006245A9">
        <w:tc>
          <w:tcPr>
            <w:tcW w:w="8277" w:type="dxa"/>
          </w:tcPr>
          <w:p w14:paraId="157D49B4" w14:textId="77777777" w:rsidR="00E720D5" w:rsidRPr="00E720D5" w:rsidRDefault="00E720D5" w:rsidP="004D50D1">
            <w:pPr>
              <w:pStyle w:val="Toelichtingvraag"/>
              <w:ind w:left="0"/>
              <w:rPr>
                <w:i/>
                <w:lang w:val="fr-BE"/>
              </w:rPr>
            </w:pPr>
            <w:r w:rsidRPr="00E720D5">
              <w:rPr>
                <w:i/>
                <w:lang w:val="fr-BE"/>
              </w:rPr>
              <w:t xml:space="preserve">Ci-dessous des mesures pour éviter les risques de fragilisation à </w:t>
            </w:r>
            <w:proofErr w:type="gramStart"/>
            <w:r w:rsidRPr="00E720D5">
              <w:rPr>
                <w:i/>
                <w:lang w:val="fr-BE"/>
              </w:rPr>
              <w:t>l’hydrogène:</w:t>
            </w:r>
            <w:proofErr w:type="gramEnd"/>
          </w:p>
        </w:tc>
        <w:tc>
          <w:tcPr>
            <w:tcW w:w="5726" w:type="dxa"/>
          </w:tcPr>
          <w:p w14:paraId="588C8027" w14:textId="77777777" w:rsidR="00E720D5" w:rsidRPr="00E720D5" w:rsidRDefault="00E720D5" w:rsidP="00E720D5">
            <w:pPr>
              <w:pStyle w:val="Toelichtingvraag"/>
              <w:ind w:left="0"/>
              <w:rPr>
                <w:i/>
                <w:lang w:val="fr-BE"/>
              </w:rPr>
            </w:pPr>
          </w:p>
        </w:tc>
      </w:tr>
      <w:tr w:rsidR="00E720D5" w:rsidRPr="00C51A3A" w14:paraId="518333CD" w14:textId="211D3096" w:rsidTr="006245A9">
        <w:tc>
          <w:tcPr>
            <w:tcW w:w="8277" w:type="dxa"/>
          </w:tcPr>
          <w:p w14:paraId="3065EEB4" w14:textId="77777777" w:rsidR="00E720D5" w:rsidRPr="00E720D5" w:rsidRDefault="00E720D5" w:rsidP="004D50D1">
            <w:pPr>
              <w:pStyle w:val="toelichtingvraaginsprong1"/>
              <w:tabs>
                <w:tab w:val="clear" w:pos="1667"/>
                <w:tab w:val="num" w:pos="1637"/>
              </w:tabs>
              <w:ind w:left="1637"/>
              <w:rPr>
                <w:i/>
                <w:lang w:val="fr-BE"/>
              </w:rPr>
            </w:pPr>
            <w:r w:rsidRPr="00E720D5">
              <w:rPr>
                <w:i/>
                <w:lang w:val="fr-BE"/>
              </w:rPr>
              <w:t xml:space="preserve">La fonte n’est pas adaptée comme matériau de construction parce que celle-ci est perméable à l‘hydrogène. Les matériaux de construction contenant du fer avec une limité d’élasticité élevée donnent lieu à de la fragilisation à l‘hydrogène. </w:t>
            </w:r>
          </w:p>
        </w:tc>
        <w:tc>
          <w:tcPr>
            <w:tcW w:w="5726" w:type="dxa"/>
          </w:tcPr>
          <w:p w14:paraId="77DDAADA" w14:textId="77777777" w:rsidR="00E720D5" w:rsidRPr="00E720D5" w:rsidRDefault="00E720D5" w:rsidP="00E720D5">
            <w:pPr>
              <w:pStyle w:val="toelichtingvraaginsprong1"/>
              <w:numPr>
                <w:ilvl w:val="0"/>
                <w:numId w:val="0"/>
              </w:numPr>
              <w:ind w:left="1277"/>
              <w:rPr>
                <w:i/>
                <w:lang w:val="fr-BE"/>
              </w:rPr>
            </w:pPr>
          </w:p>
        </w:tc>
      </w:tr>
      <w:tr w:rsidR="00E720D5" w:rsidRPr="00C51A3A" w14:paraId="5DC6C6C4" w14:textId="0DF06E86" w:rsidTr="006245A9">
        <w:tc>
          <w:tcPr>
            <w:tcW w:w="8277" w:type="dxa"/>
          </w:tcPr>
          <w:p w14:paraId="31672A19" w14:textId="77777777" w:rsidR="00E720D5" w:rsidRPr="00E720D5" w:rsidRDefault="00E720D5" w:rsidP="004D50D1">
            <w:pPr>
              <w:pStyle w:val="toelichtingvraaginsprong1"/>
              <w:tabs>
                <w:tab w:val="clear" w:pos="1667"/>
                <w:tab w:val="num" w:pos="1637"/>
              </w:tabs>
              <w:ind w:left="1637"/>
              <w:rPr>
                <w:i/>
                <w:lang w:val="fr-BE"/>
              </w:rPr>
            </w:pPr>
            <w:r w:rsidRPr="00E720D5">
              <w:rPr>
                <w:i/>
                <w:lang w:val="fr-BE"/>
              </w:rPr>
              <w:t xml:space="preserve">La résistance de l’acier contre la fragilisation à l’hydrogène est augmentée en ajoutant des éléments d’alliage adéquats (par ex. acier </w:t>
            </w:r>
            <w:proofErr w:type="spellStart"/>
            <w:r w:rsidRPr="00E720D5">
              <w:rPr>
                <w:i/>
                <w:lang w:val="fr-BE"/>
              </w:rPr>
              <w:t>CrMo</w:t>
            </w:r>
            <w:proofErr w:type="spellEnd"/>
            <w:r w:rsidRPr="00E720D5">
              <w:rPr>
                <w:i/>
                <w:lang w:val="fr-BE"/>
              </w:rPr>
              <w:t>).</w:t>
            </w:r>
          </w:p>
        </w:tc>
        <w:tc>
          <w:tcPr>
            <w:tcW w:w="5726" w:type="dxa"/>
          </w:tcPr>
          <w:p w14:paraId="5BCCD1EF" w14:textId="77777777" w:rsidR="00E720D5" w:rsidRPr="00E720D5" w:rsidRDefault="00E720D5" w:rsidP="00E720D5">
            <w:pPr>
              <w:pStyle w:val="toelichtingvraaginsprong1"/>
              <w:numPr>
                <w:ilvl w:val="0"/>
                <w:numId w:val="0"/>
              </w:numPr>
              <w:ind w:left="1277"/>
              <w:rPr>
                <w:i/>
                <w:lang w:val="fr-BE"/>
              </w:rPr>
            </w:pPr>
          </w:p>
        </w:tc>
      </w:tr>
      <w:tr w:rsidR="00E720D5" w:rsidRPr="00C51A3A" w14:paraId="58AD6795" w14:textId="5B9EB40F" w:rsidTr="006245A9">
        <w:tc>
          <w:tcPr>
            <w:tcW w:w="8277" w:type="dxa"/>
          </w:tcPr>
          <w:p w14:paraId="2DC42432" w14:textId="77777777" w:rsidR="00E720D5" w:rsidRPr="00E720D5" w:rsidRDefault="00E720D5" w:rsidP="004D50D1">
            <w:pPr>
              <w:pStyle w:val="toelichtingvraaginsprong1"/>
              <w:tabs>
                <w:tab w:val="clear" w:pos="1667"/>
                <w:tab w:val="num" w:pos="1637"/>
              </w:tabs>
              <w:ind w:left="1637"/>
              <w:rPr>
                <w:i/>
                <w:lang w:val="fr-BE"/>
              </w:rPr>
            </w:pPr>
            <w:r w:rsidRPr="00E720D5">
              <w:rPr>
                <w:i/>
                <w:lang w:val="fr-BE"/>
              </w:rPr>
              <w:t xml:space="preserve">Si des impuretés contenant de l’ammoniac sont présentes dans l’hydrogène (par ex. à cause de déviations de procédé chez l’utilisateur), l’usage de matériaux contenant du cuivre ou du cuivre/zinc n’est pas recommandé dans des tuyauteries et des joints parce que ces matériaux sont attaqués par l’ammoniac. </w:t>
            </w:r>
          </w:p>
        </w:tc>
        <w:tc>
          <w:tcPr>
            <w:tcW w:w="5726" w:type="dxa"/>
          </w:tcPr>
          <w:p w14:paraId="726E956A" w14:textId="77777777" w:rsidR="00E720D5" w:rsidRPr="00E720D5" w:rsidRDefault="00E720D5" w:rsidP="00E720D5">
            <w:pPr>
              <w:pStyle w:val="toelichtingvraaginsprong1"/>
              <w:numPr>
                <w:ilvl w:val="0"/>
                <w:numId w:val="0"/>
              </w:numPr>
              <w:ind w:left="1277"/>
              <w:rPr>
                <w:i/>
                <w:lang w:val="fr-BE"/>
              </w:rPr>
            </w:pPr>
          </w:p>
        </w:tc>
      </w:tr>
      <w:tr w:rsidR="00E720D5" w:rsidRPr="00C51A3A" w14:paraId="2E3FAF1C" w14:textId="1766E7EA" w:rsidTr="006245A9">
        <w:tc>
          <w:tcPr>
            <w:tcW w:w="8277" w:type="dxa"/>
          </w:tcPr>
          <w:p w14:paraId="0F6B9BAB" w14:textId="77777777" w:rsidR="00E720D5" w:rsidRPr="00E720D5" w:rsidRDefault="00E720D5" w:rsidP="004D50D1">
            <w:pPr>
              <w:pStyle w:val="toelichtingvraaginsprong1"/>
              <w:tabs>
                <w:tab w:val="clear" w:pos="1667"/>
                <w:tab w:val="num" w:pos="1637"/>
              </w:tabs>
              <w:ind w:left="1637"/>
              <w:rPr>
                <w:i/>
                <w:lang w:val="fr-BE"/>
              </w:rPr>
            </w:pPr>
            <w:r w:rsidRPr="00E720D5">
              <w:rPr>
                <w:i/>
                <w:lang w:val="fr-BE"/>
              </w:rPr>
              <w:t>Des zones affectées thermiquement (</w:t>
            </w:r>
            <w:proofErr w:type="spellStart"/>
            <w:r w:rsidRPr="00E720D5">
              <w:rPr>
                <w:i/>
                <w:lang w:val="fr-BE"/>
              </w:rPr>
              <w:t>heat</w:t>
            </w:r>
            <w:proofErr w:type="spellEnd"/>
            <w:r w:rsidRPr="00E720D5">
              <w:rPr>
                <w:i/>
                <w:lang w:val="fr-BE"/>
              </w:rPr>
              <w:t xml:space="preserve"> </w:t>
            </w:r>
            <w:proofErr w:type="spellStart"/>
            <w:r w:rsidRPr="00E720D5">
              <w:rPr>
                <w:i/>
                <w:lang w:val="fr-BE"/>
              </w:rPr>
              <w:t>affected</w:t>
            </w:r>
            <w:proofErr w:type="spellEnd"/>
            <w:r w:rsidRPr="00E720D5">
              <w:rPr>
                <w:i/>
                <w:lang w:val="fr-BE"/>
              </w:rPr>
              <w:t> zones) autour des soudures sont plus sensibles à la fragilisation à l’hydrogène que le matériel de base lui-même. Pour éviter cela, on peut opter pour un post-traitement thermique après soudage.</w:t>
            </w:r>
          </w:p>
        </w:tc>
        <w:tc>
          <w:tcPr>
            <w:tcW w:w="5726" w:type="dxa"/>
          </w:tcPr>
          <w:p w14:paraId="61DBBEC4" w14:textId="77777777" w:rsidR="00E720D5" w:rsidRPr="00E720D5" w:rsidRDefault="00E720D5" w:rsidP="00E720D5">
            <w:pPr>
              <w:pStyle w:val="toelichtingvraaginsprong1"/>
              <w:numPr>
                <w:ilvl w:val="0"/>
                <w:numId w:val="0"/>
              </w:numPr>
              <w:ind w:left="1277"/>
              <w:rPr>
                <w:i/>
                <w:lang w:val="fr-BE"/>
              </w:rPr>
            </w:pPr>
          </w:p>
        </w:tc>
      </w:tr>
      <w:tr w:rsidR="00E720D5" w:rsidRPr="00E720D5" w14:paraId="47401B3B" w14:textId="74947262" w:rsidTr="006245A9">
        <w:tc>
          <w:tcPr>
            <w:tcW w:w="8277" w:type="dxa"/>
          </w:tcPr>
          <w:p w14:paraId="4B564273" w14:textId="699FD54F" w:rsidR="00E720D5" w:rsidRPr="00E720D5" w:rsidRDefault="00E720D5" w:rsidP="004D50D1">
            <w:pPr>
              <w:pStyle w:val="Kop3"/>
            </w:pPr>
            <w:bookmarkStart w:id="116" w:name="_Toc511113968"/>
            <w:bookmarkStart w:id="117" w:name="_Toc2955436"/>
            <w:r w:rsidRPr="00E720D5">
              <w:t>Corrosion atmosphérique de tuyauteries</w:t>
            </w:r>
            <w:bookmarkEnd w:id="116"/>
            <w:bookmarkEnd w:id="117"/>
          </w:p>
        </w:tc>
        <w:tc>
          <w:tcPr>
            <w:tcW w:w="5726" w:type="dxa"/>
          </w:tcPr>
          <w:p w14:paraId="7DF51634" w14:textId="77777777" w:rsidR="00E720D5" w:rsidRPr="00E720D5" w:rsidRDefault="00E720D5" w:rsidP="00E720D5">
            <w:pPr>
              <w:pStyle w:val="Kop3"/>
              <w:numPr>
                <w:ilvl w:val="0"/>
                <w:numId w:val="0"/>
              </w:numPr>
            </w:pPr>
          </w:p>
        </w:tc>
      </w:tr>
      <w:tr w:rsidR="00E720D5" w:rsidRPr="00C51A3A" w14:paraId="142C92FC" w14:textId="3E61CBCA" w:rsidTr="006245A9">
        <w:tc>
          <w:tcPr>
            <w:tcW w:w="8277" w:type="dxa"/>
          </w:tcPr>
          <w:p w14:paraId="01617E07" w14:textId="77777777" w:rsidR="00E720D5" w:rsidRPr="00E720D5" w:rsidRDefault="00E720D5" w:rsidP="004D50D1">
            <w:pPr>
              <w:pStyle w:val="Maatregel"/>
              <w:rPr>
                <w:color w:val="000000" w:themeColor="text1"/>
                <w:lang w:val="fr-BE"/>
              </w:rPr>
            </w:pPr>
            <w:r w:rsidRPr="00E720D5">
              <w:rPr>
                <w:color w:val="000000" w:themeColor="text1"/>
                <w:lang w:val="fr-BE"/>
              </w:rPr>
              <w:t xml:space="preserve">Enveloppe en matériau résistant à la corrosion </w:t>
            </w:r>
          </w:p>
        </w:tc>
        <w:tc>
          <w:tcPr>
            <w:tcW w:w="5726" w:type="dxa"/>
          </w:tcPr>
          <w:p w14:paraId="48D3EACF" w14:textId="77777777" w:rsidR="00E720D5" w:rsidRPr="00E720D5" w:rsidRDefault="00E720D5" w:rsidP="00E720D5">
            <w:pPr>
              <w:pStyle w:val="Maatregel"/>
              <w:numPr>
                <w:ilvl w:val="0"/>
                <w:numId w:val="0"/>
              </w:numPr>
              <w:rPr>
                <w:color w:val="000000" w:themeColor="text1"/>
                <w:lang w:val="fr-BE"/>
              </w:rPr>
            </w:pPr>
          </w:p>
        </w:tc>
      </w:tr>
      <w:tr w:rsidR="00E720D5" w:rsidRPr="00C51A3A" w14:paraId="280C1263" w14:textId="04E3ECA8" w:rsidTr="006245A9">
        <w:tc>
          <w:tcPr>
            <w:tcW w:w="8277" w:type="dxa"/>
          </w:tcPr>
          <w:p w14:paraId="0D0F891F" w14:textId="77777777" w:rsidR="00E720D5" w:rsidRPr="00E720D5" w:rsidRDefault="00E720D5" w:rsidP="004D50D1">
            <w:pPr>
              <w:pStyle w:val="Toelichtingvraag"/>
              <w:ind w:left="0"/>
              <w:rPr>
                <w:i/>
                <w:lang w:val="fr-BE"/>
              </w:rPr>
            </w:pPr>
            <w:r w:rsidRPr="00E720D5">
              <w:rPr>
                <w:i/>
                <w:lang w:val="fr-BE"/>
              </w:rPr>
              <w:lastRenderedPageBreak/>
              <w:t>Les tuyauteries d’hydrogène dans les installations sont souvent faites en acier inoxydable. Pour ces tuyauteries, une couche de peinture de protection n’est pas nécessaire.</w:t>
            </w:r>
          </w:p>
        </w:tc>
        <w:tc>
          <w:tcPr>
            <w:tcW w:w="5726" w:type="dxa"/>
          </w:tcPr>
          <w:p w14:paraId="36FA9A43" w14:textId="77777777" w:rsidR="00E720D5" w:rsidRPr="00E720D5" w:rsidRDefault="00E720D5" w:rsidP="00E720D5">
            <w:pPr>
              <w:pStyle w:val="Toelichtingvraag"/>
              <w:ind w:left="0"/>
              <w:rPr>
                <w:i/>
                <w:lang w:val="fr-BE"/>
              </w:rPr>
            </w:pPr>
          </w:p>
        </w:tc>
      </w:tr>
      <w:tr w:rsidR="00E720D5" w:rsidRPr="00C51A3A" w14:paraId="57A3C4D5" w14:textId="46FCBCC7" w:rsidTr="006245A9">
        <w:tc>
          <w:tcPr>
            <w:tcW w:w="8277" w:type="dxa"/>
          </w:tcPr>
          <w:p w14:paraId="722A30EC" w14:textId="77777777" w:rsidR="00E720D5" w:rsidRPr="00E720D5" w:rsidRDefault="00E720D5" w:rsidP="004D50D1">
            <w:pPr>
              <w:pStyle w:val="Toelichtingvraag"/>
              <w:ind w:left="0"/>
              <w:rPr>
                <w:i/>
                <w:lang w:val="fr-BE"/>
              </w:rPr>
            </w:pPr>
            <w:r w:rsidRPr="00E720D5">
              <w:rPr>
                <w:i/>
                <w:lang w:val="fr-BE"/>
              </w:rPr>
              <w:t xml:space="preserve">Les pipelines transportant l’hydrogène sont la plupart du temps faits en acier au carbone, avec lequel une couche de peinture de protection est </w:t>
            </w:r>
            <w:proofErr w:type="gramStart"/>
            <w:r w:rsidRPr="00E720D5">
              <w:rPr>
                <w:i/>
                <w:lang w:val="fr-BE"/>
              </w:rPr>
              <w:t>par contre</w:t>
            </w:r>
            <w:proofErr w:type="gramEnd"/>
            <w:r w:rsidRPr="00E720D5">
              <w:rPr>
                <w:i/>
                <w:lang w:val="fr-BE"/>
              </w:rPr>
              <w:t xml:space="preserve"> nécessaire.</w:t>
            </w:r>
          </w:p>
        </w:tc>
        <w:tc>
          <w:tcPr>
            <w:tcW w:w="5726" w:type="dxa"/>
          </w:tcPr>
          <w:p w14:paraId="68E30039" w14:textId="77777777" w:rsidR="00E720D5" w:rsidRPr="00E720D5" w:rsidRDefault="00E720D5" w:rsidP="00E720D5">
            <w:pPr>
              <w:pStyle w:val="Toelichtingvraag"/>
              <w:ind w:left="0"/>
              <w:rPr>
                <w:i/>
                <w:lang w:val="fr-BE"/>
              </w:rPr>
            </w:pPr>
          </w:p>
        </w:tc>
      </w:tr>
      <w:tr w:rsidR="00E720D5" w:rsidRPr="00C51A3A" w14:paraId="14219C89" w14:textId="678C740E" w:rsidTr="006245A9">
        <w:tc>
          <w:tcPr>
            <w:tcW w:w="8277" w:type="dxa"/>
          </w:tcPr>
          <w:p w14:paraId="40C3019C" w14:textId="77777777" w:rsidR="00E720D5" w:rsidRPr="00E720D5" w:rsidRDefault="00E720D5" w:rsidP="004D50D1">
            <w:pPr>
              <w:pStyle w:val="Toelichtingvraag"/>
              <w:ind w:left="0"/>
              <w:rPr>
                <w:i/>
                <w:lang w:val="fr-BE"/>
              </w:rPr>
            </w:pPr>
            <w:r w:rsidRPr="00E720D5">
              <w:rPr>
                <w:i/>
                <w:lang w:val="fr-BE"/>
              </w:rPr>
              <w:t>Les tuyauteries et les pipelines contenant de l’hydrogène ne sont normalement pas pourvus d’une isolation.</w:t>
            </w:r>
          </w:p>
        </w:tc>
        <w:tc>
          <w:tcPr>
            <w:tcW w:w="5726" w:type="dxa"/>
          </w:tcPr>
          <w:p w14:paraId="124D25C4" w14:textId="77777777" w:rsidR="00E720D5" w:rsidRPr="00E720D5" w:rsidRDefault="00E720D5" w:rsidP="00E720D5">
            <w:pPr>
              <w:pStyle w:val="Toelichtingvraag"/>
              <w:ind w:left="0"/>
              <w:rPr>
                <w:i/>
                <w:lang w:val="fr-BE"/>
              </w:rPr>
            </w:pPr>
          </w:p>
        </w:tc>
      </w:tr>
      <w:tr w:rsidR="00E720D5" w:rsidRPr="00E720D5" w14:paraId="49AF135F" w14:textId="79F4DE60" w:rsidTr="006245A9">
        <w:tc>
          <w:tcPr>
            <w:tcW w:w="8277" w:type="dxa"/>
          </w:tcPr>
          <w:p w14:paraId="5B2586BE" w14:textId="77777777" w:rsidR="00E720D5" w:rsidRPr="00E720D5" w:rsidRDefault="00E720D5" w:rsidP="004D50D1">
            <w:pPr>
              <w:pStyle w:val="Maatregel"/>
              <w:rPr>
                <w:lang w:val="fr-BE"/>
              </w:rPr>
            </w:pPr>
            <w:r w:rsidRPr="00E720D5">
              <w:rPr>
                <w:lang w:val="fr-BE"/>
              </w:rPr>
              <w:t>Rondes de contrôle régulières</w:t>
            </w:r>
          </w:p>
        </w:tc>
        <w:tc>
          <w:tcPr>
            <w:tcW w:w="5726" w:type="dxa"/>
          </w:tcPr>
          <w:p w14:paraId="4203F43F" w14:textId="77777777" w:rsidR="00E720D5" w:rsidRPr="00E720D5" w:rsidRDefault="00E720D5" w:rsidP="00E720D5">
            <w:pPr>
              <w:pStyle w:val="Maatregel"/>
              <w:numPr>
                <w:ilvl w:val="0"/>
                <w:numId w:val="0"/>
              </w:numPr>
              <w:rPr>
                <w:lang w:val="fr-BE"/>
              </w:rPr>
            </w:pPr>
          </w:p>
        </w:tc>
      </w:tr>
      <w:tr w:rsidR="00E720D5" w:rsidRPr="00C51A3A" w14:paraId="3FB28E63" w14:textId="2CBDF9F7" w:rsidTr="006245A9">
        <w:tc>
          <w:tcPr>
            <w:tcW w:w="8277" w:type="dxa"/>
          </w:tcPr>
          <w:p w14:paraId="5C86F003" w14:textId="77777777" w:rsidR="00E720D5" w:rsidRPr="00E720D5" w:rsidRDefault="00E720D5" w:rsidP="004D50D1">
            <w:pPr>
              <w:pStyle w:val="Toelichtingvraag"/>
              <w:ind w:left="0"/>
              <w:rPr>
                <w:i/>
                <w:lang w:val="fr-BE"/>
              </w:rPr>
            </w:pPr>
            <w:r w:rsidRPr="00E720D5">
              <w:rPr>
                <w:i/>
                <w:lang w:val="fr-BE"/>
              </w:rPr>
              <w:t>Ces rondes de contrôle sont enregistrées. Un formulaire indique les endroits et les items à contrôler (par ex. l’état de la couche de peinture).</w:t>
            </w:r>
          </w:p>
        </w:tc>
        <w:tc>
          <w:tcPr>
            <w:tcW w:w="5726" w:type="dxa"/>
          </w:tcPr>
          <w:p w14:paraId="0F2B53D9" w14:textId="77777777" w:rsidR="00E720D5" w:rsidRPr="00E720D5" w:rsidRDefault="00E720D5" w:rsidP="00E720D5">
            <w:pPr>
              <w:pStyle w:val="Toelichtingvraag"/>
              <w:ind w:left="0"/>
              <w:rPr>
                <w:i/>
                <w:lang w:val="fr-BE"/>
              </w:rPr>
            </w:pPr>
          </w:p>
        </w:tc>
      </w:tr>
      <w:tr w:rsidR="00E720D5" w:rsidRPr="00C51A3A" w14:paraId="58DCBA44" w14:textId="0C3C5A84" w:rsidTr="006245A9">
        <w:tc>
          <w:tcPr>
            <w:tcW w:w="8277" w:type="dxa"/>
          </w:tcPr>
          <w:p w14:paraId="400D4A00" w14:textId="77777777" w:rsidR="00E720D5" w:rsidRPr="00E720D5" w:rsidRDefault="00E720D5" w:rsidP="004D50D1">
            <w:pPr>
              <w:pStyle w:val="Toelichtingvraag"/>
              <w:ind w:left="0"/>
              <w:rPr>
                <w:i/>
                <w:lang w:val="fr-BE"/>
              </w:rPr>
            </w:pPr>
            <w:r w:rsidRPr="00E720D5">
              <w:rPr>
                <w:i/>
                <w:lang w:val="fr-BE"/>
              </w:rPr>
              <w:t>Vu que l’hydrogène est plus sensible aux fuites que d’autres gaz, il est important de mener des rondes de contrôle régulières le long des tuyauteries d’hydrogène à l’aide d’un détecteur d’hydrogène. Il est recommandé de contrôler les pipelines de cette manière 1 à 4 fois par an, en fonction de la densité de population. A cette occasion, une attention particulière doit être portée aux raccords par bride, aux vannes et aux joints comprimés.</w:t>
            </w:r>
          </w:p>
        </w:tc>
        <w:tc>
          <w:tcPr>
            <w:tcW w:w="5726" w:type="dxa"/>
          </w:tcPr>
          <w:p w14:paraId="026933A7" w14:textId="77777777" w:rsidR="00E720D5" w:rsidRPr="00E720D5" w:rsidRDefault="00E720D5" w:rsidP="00E720D5">
            <w:pPr>
              <w:pStyle w:val="Toelichtingvraag"/>
              <w:ind w:left="0"/>
              <w:rPr>
                <w:i/>
                <w:lang w:val="fr-BE"/>
              </w:rPr>
            </w:pPr>
          </w:p>
        </w:tc>
      </w:tr>
      <w:tr w:rsidR="00E720D5" w:rsidRPr="00E720D5" w14:paraId="7F4B7F79" w14:textId="39212695" w:rsidTr="006245A9">
        <w:tc>
          <w:tcPr>
            <w:tcW w:w="8277" w:type="dxa"/>
          </w:tcPr>
          <w:p w14:paraId="262F4A8B" w14:textId="77777777" w:rsidR="00E720D5" w:rsidRPr="00E720D5" w:rsidRDefault="00E720D5" w:rsidP="004D50D1">
            <w:pPr>
              <w:pStyle w:val="Maatregel"/>
              <w:rPr>
                <w:lang w:val="fr-BE"/>
              </w:rPr>
            </w:pPr>
            <w:r w:rsidRPr="00E720D5">
              <w:rPr>
                <w:lang w:val="fr-BE"/>
              </w:rPr>
              <w:t>Inspection des tuyauteries aériennes</w:t>
            </w:r>
          </w:p>
        </w:tc>
        <w:tc>
          <w:tcPr>
            <w:tcW w:w="5726" w:type="dxa"/>
          </w:tcPr>
          <w:p w14:paraId="47D1F36D" w14:textId="77777777" w:rsidR="00E720D5" w:rsidRPr="00E720D5" w:rsidRDefault="00E720D5" w:rsidP="00E720D5">
            <w:pPr>
              <w:pStyle w:val="Maatregel"/>
              <w:numPr>
                <w:ilvl w:val="0"/>
                <w:numId w:val="0"/>
              </w:numPr>
              <w:rPr>
                <w:lang w:val="fr-BE"/>
              </w:rPr>
            </w:pPr>
          </w:p>
        </w:tc>
      </w:tr>
      <w:tr w:rsidR="00E720D5" w:rsidRPr="00C51A3A" w14:paraId="03FF4D14" w14:textId="5C747982" w:rsidTr="006245A9">
        <w:tc>
          <w:tcPr>
            <w:tcW w:w="8277" w:type="dxa"/>
          </w:tcPr>
          <w:p w14:paraId="0E664204" w14:textId="77777777" w:rsidR="00E720D5" w:rsidRPr="00E720D5" w:rsidRDefault="00E720D5" w:rsidP="004D50D1">
            <w:pPr>
              <w:pStyle w:val="Toelichtingvraag"/>
              <w:ind w:left="0"/>
              <w:rPr>
                <w:i/>
                <w:lang w:val="fr-BE"/>
              </w:rPr>
            </w:pPr>
            <w:r w:rsidRPr="00E720D5">
              <w:rPr>
                <w:i/>
                <w:lang w:val="fr-BE"/>
              </w:rPr>
              <w:t xml:space="preserve">L’entreprise dispose d’un rapport d’inspection d’où il ressort </w:t>
            </w:r>
            <w:proofErr w:type="gramStart"/>
            <w:r w:rsidRPr="00E720D5">
              <w:rPr>
                <w:i/>
                <w:lang w:val="fr-BE"/>
              </w:rPr>
              <w:t>que:</w:t>
            </w:r>
            <w:proofErr w:type="gramEnd"/>
          </w:p>
        </w:tc>
        <w:tc>
          <w:tcPr>
            <w:tcW w:w="5726" w:type="dxa"/>
          </w:tcPr>
          <w:p w14:paraId="7B66530E" w14:textId="77777777" w:rsidR="00E720D5" w:rsidRPr="00E720D5" w:rsidRDefault="00E720D5" w:rsidP="00E720D5">
            <w:pPr>
              <w:pStyle w:val="Toelichtingvraag"/>
              <w:ind w:left="0"/>
              <w:rPr>
                <w:i/>
                <w:lang w:val="fr-BE"/>
              </w:rPr>
            </w:pPr>
          </w:p>
        </w:tc>
      </w:tr>
      <w:tr w:rsidR="00E720D5" w:rsidRPr="00C51A3A" w14:paraId="54C0DEC6" w14:textId="1F8D3055" w:rsidTr="006245A9">
        <w:tc>
          <w:tcPr>
            <w:tcW w:w="8277" w:type="dxa"/>
          </w:tcPr>
          <w:p w14:paraId="743C9F86" w14:textId="77777777" w:rsidR="00E720D5" w:rsidRPr="00E720D5" w:rsidRDefault="00E720D5" w:rsidP="004D50D1">
            <w:pPr>
              <w:pStyle w:val="toelichtingvraaginsprong1"/>
              <w:tabs>
                <w:tab w:val="clear" w:pos="1667"/>
                <w:tab w:val="num" w:pos="1637"/>
              </w:tabs>
              <w:ind w:left="1637"/>
              <w:rPr>
                <w:rFonts w:cs="TTE1776740t00"/>
                <w:i/>
                <w:lang w:val="fr-BE"/>
              </w:rPr>
            </w:pPr>
            <w:proofErr w:type="gramStart"/>
            <w:r w:rsidRPr="00E720D5">
              <w:rPr>
                <w:i/>
                <w:lang w:val="fr-BE"/>
              </w:rPr>
              <w:t>un</w:t>
            </w:r>
            <w:proofErr w:type="gramEnd"/>
            <w:r w:rsidRPr="00E720D5">
              <w:rPr>
                <w:i/>
                <w:lang w:val="fr-BE"/>
              </w:rPr>
              <w:t xml:space="preserve"> examen du bon état des tuyauteries a été réalisé</w:t>
            </w:r>
          </w:p>
        </w:tc>
        <w:tc>
          <w:tcPr>
            <w:tcW w:w="5726" w:type="dxa"/>
          </w:tcPr>
          <w:p w14:paraId="0683E441" w14:textId="77777777" w:rsidR="00E720D5" w:rsidRPr="00E720D5" w:rsidRDefault="00E720D5" w:rsidP="00E720D5">
            <w:pPr>
              <w:pStyle w:val="toelichtingvraaginsprong1"/>
              <w:numPr>
                <w:ilvl w:val="0"/>
                <w:numId w:val="0"/>
              </w:numPr>
              <w:ind w:left="1277"/>
              <w:rPr>
                <w:i/>
                <w:lang w:val="fr-BE"/>
              </w:rPr>
            </w:pPr>
          </w:p>
        </w:tc>
      </w:tr>
      <w:tr w:rsidR="00E720D5" w:rsidRPr="00C51A3A" w14:paraId="5D8ED521" w14:textId="0CD84E02" w:rsidTr="006245A9">
        <w:tc>
          <w:tcPr>
            <w:tcW w:w="8277" w:type="dxa"/>
          </w:tcPr>
          <w:p w14:paraId="062F3EF4" w14:textId="77777777" w:rsidR="00E720D5" w:rsidRPr="00E720D5" w:rsidRDefault="00E720D5" w:rsidP="004D50D1">
            <w:pPr>
              <w:pStyle w:val="toelichtingvraaginsprong1"/>
              <w:tabs>
                <w:tab w:val="clear" w:pos="1667"/>
                <w:tab w:val="num" w:pos="1637"/>
              </w:tabs>
              <w:ind w:left="1637"/>
              <w:rPr>
                <w:i/>
                <w:lang w:val="fr-BE"/>
              </w:rPr>
            </w:pPr>
            <w:proofErr w:type="gramStart"/>
            <w:r w:rsidRPr="00E720D5">
              <w:rPr>
                <w:i/>
                <w:lang w:val="fr-BE"/>
              </w:rPr>
              <w:t>des</w:t>
            </w:r>
            <w:proofErr w:type="gramEnd"/>
            <w:r w:rsidRPr="00E720D5">
              <w:rPr>
                <w:i/>
                <w:lang w:val="fr-BE"/>
              </w:rPr>
              <w:t xml:space="preserve"> mesures d’épaisseur ont été réalisées (en fonction des risques) </w:t>
            </w:r>
          </w:p>
        </w:tc>
        <w:tc>
          <w:tcPr>
            <w:tcW w:w="5726" w:type="dxa"/>
          </w:tcPr>
          <w:p w14:paraId="613565A3" w14:textId="77777777" w:rsidR="00E720D5" w:rsidRPr="00E720D5" w:rsidRDefault="00E720D5" w:rsidP="00E720D5">
            <w:pPr>
              <w:pStyle w:val="toelichtingvraaginsprong1"/>
              <w:numPr>
                <w:ilvl w:val="0"/>
                <w:numId w:val="0"/>
              </w:numPr>
              <w:ind w:left="1277"/>
              <w:rPr>
                <w:i/>
                <w:lang w:val="fr-BE"/>
              </w:rPr>
            </w:pPr>
          </w:p>
        </w:tc>
      </w:tr>
      <w:tr w:rsidR="00E720D5" w:rsidRPr="00C51A3A" w14:paraId="6AFA325B" w14:textId="5888FFEC" w:rsidTr="006245A9">
        <w:tc>
          <w:tcPr>
            <w:tcW w:w="8277" w:type="dxa"/>
          </w:tcPr>
          <w:p w14:paraId="4B933F8F" w14:textId="77777777" w:rsidR="00E720D5" w:rsidRPr="00E720D5" w:rsidRDefault="00E720D5" w:rsidP="004D50D1">
            <w:pPr>
              <w:pStyle w:val="toelichtingvraaginsprong1"/>
              <w:tabs>
                <w:tab w:val="clear" w:pos="1667"/>
                <w:tab w:val="num" w:pos="1637"/>
              </w:tabs>
              <w:ind w:left="1637"/>
              <w:rPr>
                <w:i/>
                <w:lang w:val="fr-BE"/>
              </w:rPr>
            </w:pPr>
            <w:proofErr w:type="gramStart"/>
            <w:r w:rsidRPr="00E720D5">
              <w:rPr>
                <w:i/>
                <w:lang w:val="fr-BE"/>
              </w:rPr>
              <w:t>les</w:t>
            </w:r>
            <w:proofErr w:type="gramEnd"/>
            <w:r w:rsidRPr="00E720D5">
              <w:rPr>
                <w:i/>
                <w:lang w:val="fr-BE"/>
              </w:rPr>
              <w:t xml:space="preserve"> résultats des mesures d’épaisseur ont été comparés à l’épaisseur minimale de paroi exigée</w:t>
            </w:r>
          </w:p>
        </w:tc>
        <w:tc>
          <w:tcPr>
            <w:tcW w:w="5726" w:type="dxa"/>
          </w:tcPr>
          <w:p w14:paraId="1ACED52E" w14:textId="77777777" w:rsidR="00E720D5" w:rsidRPr="00E720D5" w:rsidRDefault="00E720D5" w:rsidP="00E720D5">
            <w:pPr>
              <w:pStyle w:val="toelichtingvraaginsprong1"/>
              <w:numPr>
                <w:ilvl w:val="0"/>
                <w:numId w:val="0"/>
              </w:numPr>
              <w:ind w:left="1277"/>
              <w:rPr>
                <w:i/>
                <w:lang w:val="fr-BE"/>
              </w:rPr>
            </w:pPr>
          </w:p>
        </w:tc>
      </w:tr>
      <w:tr w:rsidR="00E720D5" w:rsidRPr="00C51A3A" w14:paraId="66550E81" w14:textId="0BD51464" w:rsidTr="006245A9">
        <w:tc>
          <w:tcPr>
            <w:tcW w:w="8277" w:type="dxa"/>
          </w:tcPr>
          <w:p w14:paraId="1B6AABFF" w14:textId="77777777" w:rsidR="00E720D5" w:rsidRPr="00E720D5" w:rsidRDefault="00E720D5" w:rsidP="004D50D1">
            <w:pPr>
              <w:pStyle w:val="toelichtingvraaginsprong1"/>
              <w:tabs>
                <w:tab w:val="clear" w:pos="1667"/>
                <w:tab w:val="num" w:pos="1637"/>
              </w:tabs>
              <w:ind w:left="1637"/>
              <w:rPr>
                <w:i/>
                <w:lang w:val="fr-BE"/>
              </w:rPr>
            </w:pPr>
            <w:proofErr w:type="gramStart"/>
            <w:r w:rsidRPr="00E720D5">
              <w:rPr>
                <w:i/>
                <w:lang w:val="fr-BE"/>
              </w:rPr>
              <w:t>les</w:t>
            </w:r>
            <w:proofErr w:type="gramEnd"/>
            <w:r w:rsidRPr="00E720D5">
              <w:rPr>
                <w:i/>
                <w:lang w:val="fr-BE"/>
              </w:rPr>
              <w:t xml:space="preserve"> tuyauteries sont adéquates pour l’usage</w:t>
            </w:r>
          </w:p>
        </w:tc>
        <w:tc>
          <w:tcPr>
            <w:tcW w:w="5726" w:type="dxa"/>
          </w:tcPr>
          <w:p w14:paraId="087BE92B" w14:textId="77777777" w:rsidR="00E720D5" w:rsidRPr="00E720D5" w:rsidRDefault="00E720D5" w:rsidP="00E720D5">
            <w:pPr>
              <w:pStyle w:val="toelichtingvraaginsprong1"/>
              <w:numPr>
                <w:ilvl w:val="0"/>
                <w:numId w:val="0"/>
              </w:numPr>
              <w:ind w:left="1277"/>
              <w:rPr>
                <w:i/>
                <w:lang w:val="fr-BE"/>
              </w:rPr>
            </w:pPr>
          </w:p>
        </w:tc>
      </w:tr>
      <w:tr w:rsidR="00E720D5" w:rsidRPr="00C51A3A" w14:paraId="57C3E5C5" w14:textId="14ACC9E0" w:rsidTr="006245A9">
        <w:tc>
          <w:tcPr>
            <w:tcW w:w="8277" w:type="dxa"/>
          </w:tcPr>
          <w:p w14:paraId="681A65E5" w14:textId="77777777" w:rsidR="00E720D5" w:rsidRPr="00E720D5" w:rsidRDefault="00E720D5" w:rsidP="004D50D1">
            <w:pPr>
              <w:pStyle w:val="toelichtingvraaginsprong1"/>
              <w:tabs>
                <w:tab w:val="clear" w:pos="1667"/>
                <w:tab w:val="num" w:pos="1637"/>
              </w:tabs>
              <w:ind w:left="1637"/>
              <w:rPr>
                <w:i/>
                <w:lang w:val="fr-BE"/>
              </w:rPr>
            </w:pPr>
            <w:proofErr w:type="gramStart"/>
            <w:r w:rsidRPr="00E720D5">
              <w:rPr>
                <w:i/>
                <w:lang w:val="fr-BE"/>
              </w:rPr>
              <w:t>la</w:t>
            </w:r>
            <w:proofErr w:type="gramEnd"/>
            <w:r w:rsidRPr="00E720D5">
              <w:rPr>
                <w:i/>
                <w:lang w:val="fr-BE"/>
              </w:rPr>
              <w:t xml:space="preserve"> date ultime pour la prochaine inspection n’est pas encore dépassée.</w:t>
            </w:r>
          </w:p>
        </w:tc>
        <w:tc>
          <w:tcPr>
            <w:tcW w:w="5726" w:type="dxa"/>
          </w:tcPr>
          <w:p w14:paraId="43C95324" w14:textId="77777777" w:rsidR="00E720D5" w:rsidRPr="00E720D5" w:rsidRDefault="00E720D5" w:rsidP="00E720D5">
            <w:pPr>
              <w:pStyle w:val="toelichtingvraaginsprong1"/>
              <w:numPr>
                <w:ilvl w:val="0"/>
                <w:numId w:val="0"/>
              </w:numPr>
              <w:ind w:left="1277"/>
              <w:rPr>
                <w:i/>
                <w:lang w:val="fr-BE"/>
              </w:rPr>
            </w:pPr>
          </w:p>
        </w:tc>
      </w:tr>
      <w:tr w:rsidR="00E720D5" w:rsidRPr="00C51A3A" w14:paraId="29C7FCF1" w14:textId="1D8771D5" w:rsidTr="006245A9">
        <w:tc>
          <w:tcPr>
            <w:tcW w:w="8277" w:type="dxa"/>
          </w:tcPr>
          <w:p w14:paraId="11529FC5" w14:textId="77777777" w:rsidR="00E720D5" w:rsidRPr="00E720D5" w:rsidRDefault="00E720D5" w:rsidP="004D50D1">
            <w:pPr>
              <w:pStyle w:val="Toelichtingvraag"/>
              <w:ind w:left="0"/>
              <w:rPr>
                <w:i/>
                <w:lang w:val="fr-BE"/>
              </w:rPr>
            </w:pPr>
            <w:r w:rsidRPr="00E720D5">
              <w:rPr>
                <w:i/>
                <w:lang w:val="fr-BE"/>
              </w:rPr>
              <w:t xml:space="preserve">La nécessité de réaliser des mesures d’épaisseur est évaluée par l’entreprise en fonction des risques de corrosion et d‘érosion. </w:t>
            </w:r>
          </w:p>
        </w:tc>
        <w:tc>
          <w:tcPr>
            <w:tcW w:w="5726" w:type="dxa"/>
          </w:tcPr>
          <w:p w14:paraId="7026C57A" w14:textId="77777777" w:rsidR="00E720D5" w:rsidRPr="00E720D5" w:rsidRDefault="00E720D5" w:rsidP="00E720D5">
            <w:pPr>
              <w:pStyle w:val="Toelichtingvraag"/>
              <w:ind w:left="0"/>
              <w:rPr>
                <w:i/>
                <w:lang w:val="fr-BE"/>
              </w:rPr>
            </w:pPr>
          </w:p>
        </w:tc>
      </w:tr>
      <w:tr w:rsidR="00E720D5" w:rsidRPr="00E720D5" w14:paraId="116E78FB" w14:textId="0EA5D43A" w:rsidTr="006245A9">
        <w:tc>
          <w:tcPr>
            <w:tcW w:w="8277" w:type="dxa"/>
          </w:tcPr>
          <w:p w14:paraId="4CA28253" w14:textId="323518E7" w:rsidR="00E720D5" w:rsidRPr="00E720D5" w:rsidRDefault="00E720D5" w:rsidP="004D50D1">
            <w:pPr>
              <w:pStyle w:val="Kop3"/>
            </w:pPr>
            <w:bookmarkStart w:id="118" w:name="_Toc511113969"/>
            <w:bookmarkStart w:id="119" w:name="_Toc2955437"/>
            <w:r w:rsidRPr="00E720D5">
              <w:lastRenderedPageBreak/>
              <w:t>Corrosion de tuyauteries enterrées</w:t>
            </w:r>
            <w:bookmarkEnd w:id="118"/>
            <w:bookmarkEnd w:id="119"/>
          </w:p>
        </w:tc>
        <w:tc>
          <w:tcPr>
            <w:tcW w:w="5726" w:type="dxa"/>
          </w:tcPr>
          <w:p w14:paraId="0ACB71B1" w14:textId="77777777" w:rsidR="00E720D5" w:rsidRPr="00E720D5" w:rsidRDefault="00E720D5" w:rsidP="00E720D5">
            <w:pPr>
              <w:pStyle w:val="Kop3"/>
              <w:numPr>
                <w:ilvl w:val="0"/>
                <w:numId w:val="0"/>
              </w:numPr>
            </w:pPr>
          </w:p>
        </w:tc>
      </w:tr>
      <w:tr w:rsidR="00E720D5" w:rsidRPr="00C51A3A" w14:paraId="3B1FE760" w14:textId="39D544C1" w:rsidTr="006245A9">
        <w:tc>
          <w:tcPr>
            <w:tcW w:w="8277" w:type="dxa"/>
          </w:tcPr>
          <w:p w14:paraId="5623EBF5" w14:textId="77777777" w:rsidR="00E720D5" w:rsidRPr="00E720D5" w:rsidRDefault="00E720D5" w:rsidP="004D50D1">
            <w:pPr>
              <w:pStyle w:val="Maatregel"/>
              <w:rPr>
                <w:lang w:val="fr-FR"/>
              </w:rPr>
            </w:pPr>
            <w:r w:rsidRPr="00E720D5">
              <w:rPr>
                <w:lang w:val="fr-FR" w:eastAsia="nl-BE"/>
              </w:rPr>
              <w:t xml:space="preserve"> </w:t>
            </w:r>
            <w:r w:rsidRPr="00E720D5">
              <w:rPr>
                <w:lang w:val="fr-FR"/>
              </w:rPr>
              <w:t xml:space="preserve">Isolation électrique des tuyauteries enterrées </w:t>
            </w:r>
          </w:p>
        </w:tc>
        <w:tc>
          <w:tcPr>
            <w:tcW w:w="5726" w:type="dxa"/>
          </w:tcPr>
          <w:p w14:paraId="45BB7575" w14:textId="77777777" w:rsidR="00E720D5" w:rsidRPr="00E720D5" w:rsidRDefault="00E720D5" w:rsidP="00E720D5">
            <w:pPr>
              <w:pStyle w:val="Maatregel"/>
              <w:numPr>
                <w:ilvl w:val="0"/>
                <w:numId w:val="0"/>
              </w:numPr>
              <w:rPr>
                <w:lang w:val="fr-FR" w:eastAsia="nl-BE"/>
              </w:rPr>
            </w:pPr>
          </w:p>
        </w:tc>
      </w:tr>
      <w:tr w:rsidR="00E720D5" w:rsidRPr="00C51A3A" w14:paraId="530D97D2" w14:textId="4395DF12" w:rsidTr="006245A9">
        <w:tc>
          <w:tcPr>
            <w:tcW w:w="8277" w:type="dxa"/>
          </w:tcPr>
          <w:p w14:paraId="51FC31C1" w14:textId="77777777" w:rsidR="00E720D5" w:rsidRPr="00E720D5" w:rsidRDefault="00E720D5" w:rsidP="004D50D1">
            <w:pPr>
              <w:pStyle w:val="Toelichtingvraag"/>
              <w:ind w:left="0"/>
              <w:rPr>
                <w:i/>
                <w:lang w:val="fr-BE"/>
              </w:rPr>
            </w:pPr>
            <w:r w:rsidRPr="00E720D5">
              <w:rPr>
                <w:i/>
                <w:lang w:val="fr-BE"/>
              </w:rPr>
              <w:t xml:space="preserve">La corrosion peut être évitée en isolant électriquement la tuyauterie avec le sol. Une isolation électrique directe est obtenue en prévoyant un </w:t>
            </w:r>
            <w:proofErr w:type="spellStart"/>
            <w:r w:rsidRPr="00E720D5">
              <w:rPr>
                <w:i/>
                <w:lang w:val="fr-BE"/>
              </w:rPr>
              <w:t>coating</w:t>
            </w:r>
            <w:proofErr w:type="spellEnd"/>
            <w:r w:rsidRPr="00E720D5">
              <w:rPr>
                <w:i/>
                <w:lang w:val="fr-BE"/>
              </w:rPr>
              <w:t xml:space="preserve"> externe pour la tuyauterie. Une isolation électrique indirecte est obtenue en prévoyant des brides d’isolation là où la tuyauterie enterrée est raccordée à une tuyauterie aérienne.</w:t>
            </w:r>
          </w:p>
        </w:tc>
        <w:tc>
          <w:tcPr>
            <w:tcW w:w="5726" w:type="dxa"/>
          </w:tcPr>
          <w:p w14:paraId="679BA003" w14:textId="77777777" w:rsidR="00E720D5" w:rsidRPr="00E720D5" w:rsidRDefault="00E720D5" w:rsidP="00E720D5">
            <w:pPr>
              <w:pStyle w:val="Toelichtingvraag"/>
              <w:ind w:left="0"/>
              <w:rPr>
                <w:i/>
                <w:lang w:val="fr-BE"/>
              </w:rPr>
            </w:pPr>
          </w:p>
        </w:tc>
      </w:tr>
      <w:tr w:rsidR="00E720D5" w:rsidRPr="00C51A3A" w14:paraId="4BE022F6" w14:textId="795B5D81" w:rsidTr="006245A9">
        <w:tc>
          <w:tcPr>
            <w:tcW w:w="8277" w:type="dxa"/>
          </w:tcPr>
          <w:p w14:paraId="75BC178B" w14:textId="77777777" w:rsidR="00E720D5" w:rsidRPr="00E720D5" w:rsidRDefault="00E720D5" w:rsidP="004D50D1">
            <w:pPr>
              <w:pStyle w:val="Maatregel"/>
              <w:rPr>
                <w:lang w:val="fr-BE"/>
              </w:rPr>
            </w:pPr>
            <w:r w:rsidRPr="00E720D5">
              <w:rPr>
                <w:lang w:val="fr-BE"/>
              </w:rPr>
              <w:t>Protection cathodique des tuyauteries enterrées</w:t>
            </w:r>
          </w:p>
        </w:tc>
        <w:tc>
          <w:tcPr>
            <w:tcW w:w="5726" w:type="dxa"/>
          </w:tcPr>
          <w:p w14:paraId="411F27CE" w14:textId="77777777" w:rsidR="00E720D5" w:rsidRPr="00E720D5" w:rsidRDefault="00E720D5" w:rsidP="00E720D5">
            <w:pPr>
              <w:pStyle w:val="Maatregel"/>
              <w:numPr>
                <w:ilvl w:val="0"/>
                <w:numId w:val="0"/>
              </w:numPr>
              <w:rPr>
                <w:lang w:val="fr-BE"/>
              </w:rPr>
            </w:pPr>
          </w:p>
        </w:tc>
      </w:tr>
      <w:tr w:rsidR="00E720D5" w:rsidRPr="00C51A3A" w14:paraId="46DEB5E0" w14:textId="6346F31C" w:rsidTr="006245A9">
        <w:tc>
          <w:tcPr>
            <w:tcW w:w="8277" w:type="dxa"/>
          </w:tcPr>
          <w:p w14:paraId="70AA0DC2" w14:textId="77777777" w:rsidR="00E720D5" w:rsidRPr="00E720D5" w:rsidRDefault="00E720D5" w:rsidP="004D50D1">
            <w:pPr>
              <w:pStyle w:val="Toelichtingvraag"/>
              <w:ind w:left="0"/>
              <w:rPr>
                <w:i/>
                <w:lang w:val="fr-BE"/>
              </w:rPr>
            </w:pPr>
            <w:r w:rsidRPr="00E720D5">
              <w:rPr>
                <w:i/>
                <w:lang w:val="fr-BE"/>
              </w:rPr>
              <w:t>Le fonctionnement correct de la protection cathodique est contrôlé périodiquement.</w:t>
            </w:r>
          </w:p>
        </w:tc>
        <w:tc>
          <w:tcPr>
            <w:tcW w:w="5726" w:type="dxa"/>
          </w:tcPr>
          <w:p w14:paraId="33E95AE1" w14:textId="77777777" w:rsidR="00E720D5" w:rsidRPr="00E720D5" w:rsidRDefault="00E720D5" w:rsidP="00E720D5">
            <w:pPr>
              <w:pStyle w:val="Toelichtingvraag"/>
              <w:ind w:left="0"/>
              <w:rPr>
                <w:i/>
                <w:lang w:val="fr-BE"/>
              </w:rPr>
            </w:pPr>
          </w:p>
        </w:tc>
      </w:tr>
      <w:tr w:rsidR="00E720D5" w:rsidRPr="00C51A3A" w14:paraId="79E9904E" w14:textId="1A503E2F" w:rsidTr="006245A9">
        <w:tc>
          <w:tcPr>
            <w:tcW w:w="8277" w:type="dxa"/>
          </w:tcPr>
          <w:p w14:paraId="68F42984" w14:textId="77777777" w:rsidR="00E720D5" w:rsidRPr="00E720D5" w:rsidRDefault="00E720D5" w:rsidP="004D50D1">
            <w:pPr>
              <w:pStyle w:val="Toelichtingvraag"/>
              <w:ind w:left="0"/>
              <w:rPr>
                <w:i/>
                <w:lang w:val="fr-BE"/>
              </w:rPr>
            </w:pPr>
            <w:r w:rsidRPr="00E720D5">
              <w:rPr>
                <w:i/>
                <w:lang w:val="fr-BE"/>
              </w:rPr>
              <w:t>L’entreprise dispose d’un rapport d’inspection d’où il ressort que la protection cathodique offre une protection suffisante.</w:t>
            </w:r>
          </w:p>
        </w:tc>
        <w:tc>
          <w:tcPr>
            <w:tcW w:w="5726" w:type="dxa"/>
          </w:tcPr>
          <w:p w14:paraId="136E5FC1" w14:textId="77777777" w:rsidR="00E720D5" w:rsidRPr="00E720D5" w:rsidRDefault="00E720D5" w:rsidP="00E720D5">
            <w:pPr>
              <w:pStyle w:val="Toelichtingvraag"/>
              <w:ind w:left="0"/>
              <w:rPr>
                <w:i/>
                <w:lang w:val="fr-BE"/>
              </w:rPr>
            </w:pPr>
          </w:p>
        </w:tc>
      </w:tr>
      <w:tr w:rsidR="00E720D5" w:rsidRPr="00C51A3A" w14:paraId="1C28492F" w14:textId="264F73F6" w:rsidTr="006245A9">
        <w:tc>
          <w:tcPr>
            <w:tcW w:w="8277" w:type="dxa"/>
          </w:tcPr>
          <w:p w14:paraId="693B1F2F" w14:textId="77777777" w:rsidR="00E720D5" w:rsidRPr="00E720D5" w:rsidRDefault="00E720D5" w:rsidP="004D50D1">
            <w:pPr>
              <w:pStyle w:val="Maatregel"/>
              <w:rPr>
                <w:lang w:val="fr-BE"/>
              </w:rPr>
            </w:pPr>
            <w:r w:rsidRPr="00E720D5">
              <w:rPr>
                <w:lang w:val="fr-BE"/>
              </w:rPr>
              <w:t>Inspections complémentaires sur les tuyauteries enterrées</w:t>
            </w:r>
          </w:p>
        </w:tc>
        <w:tc>
          <w:tcPr>
            <w:tcW w:w="5726" w:type="dxa"/>
          </w:tcPr>
          <w:p w14:paraId="512063C1" w14:textId="77777777" w:rsidR="00E720D5" w:rsidRPr="00E720D5" w:rsidRDefault="00E720D5" w:rsidP="00E720D5">
            <w:pPr>
              <w:pStyle w:val="Maatregel"/>
              <w:numPr>
                <w:ilvl w:val="0"/>
                <w:numId w:val="0"/>
              </w:numPr>
              <w:rPr>
                <w:lang w:val="fr-BE"/>
              </w:rPr>
            </w:pPr>
          </w:p>
        </w:tc>
      </w:tr>
      <w:tr w:rsidR="00E720D5" w:rsidRPr="00C51A3A" w14:paraId="32894D0E" w14:textId="629FD693" w:rsidTr="006245A9">
        <w:tc>
          <w:tcPr>
            <w:tcW w:w="8277" w:type="dxa"/>
          </w:tcPr>
          <w:p w14:paraId="508C5442" w14:textId="77777777" w:rsidR="00E720D5" w:rsidRPr="00E720D5" w:rsidRDefault="00E720D5" w:rsidP="004D50D1">
            <w:pPr>
              <w:rPr>
                <w:i/>
                <w:sz w:val="18"/>
                <w:szCs w:val="18"/>
                <w:lang w:val="fr-BE"/>
              </w:rPr>
            </w:pPr>
            <w:r w:rsidRPr="00E720D5">
              <w:rPr>
                <w:i/>
                <w:sz w:val="18"/>
                <w:szCs w:val="18"/>
                <w:lang w:val="fr-BE"/>
              </w:rPr>
              <w:t xml:space="preserve">Des inspections complémentaires sur les tuyauteries enterrées sont réalisées tous les 5 à 10 ans afin de suivre le bon état du </w:t>
            </w:r>
            <w:proofErr w:type="spellStart"/>
            <w:r w:rsidRPr="00E720D5">
              <w:rPr>
                <w:i/>
                <w:sz w:val="18"/>
                <w:szCs w:val="18"/>
                <w:lang w:val="fr-BE"/>
              </w:rPr>
              <w:t>coating</w:t>
            </w:r>
            <w:proofErr w:type="spellEnd"/>
            <w:r w:rsidRPr="00E720D5">
              <w:rPr>
                <w:i/>
                <w:sz w:val="18"/>
                <w:szCs w:val="18"/>
                <w:lang w:val="fr-BE"/>
              </w:rPr>
              <w:t xml:space="preserve">. Si le </w:t>
            </w:r>
            <w:proofErr w:type="spellStart"/>
            <w:r w:rsidRPr="00E720D5">
              <w:rPr>
                <w:i/>
                <w:sz w:val="18"/>
                <w:szCs w:val="18"/>
                <w:lang w:val="fr-BE"/>
              </w:rPr>
              <w:t>coating</w:t>
            </w:r>
            <w:proofErr w:type="spellEnd"/>
            <w:r w:rsidRPr="00E720D5">
              <w:rPr>
                <w:i/>
                <w:sz w:val="18"/>
                <w:szCs w:val="18"/>
                <w:lang w:val="fr-BE"/>
              </w:rPr>
              <w:t xml:space="preserve"> est endommagé, cela peut réduire l’efficacité de la protection cathodique.</w:t>
            </w:r>
            <w:r w:rsidRPr="00E720D5" w:rsidDel="005B6C05">
              <w:rPr>
                <w:i/>
                <w:sz w:val="18"/>
                <w:szCs w:val="18"/>
                <w:lang w:val="fr-BE"/>
              </w:rPr>
              <w:t xml:space="preserve"> </w:t>
            </w:r>
          </w:p>
        </w:tc>
        <w:tc>
          <w:tcPr>
            <w:tcW w:w="5726" w:type="dxa"/>
          </w:tcPr>
          <w:p w14:paraId="28F7C216" w14:textId="77777777" w:rsidR="00E720D5" w:rsidRPr="00E720D5" w:rsidRDefault="00E720D5" w:rsidP="00E720D5">
            <w:pPr>
              <w:rPr>
                <w:i/>
                <w:sz w:val="18"/>
                <w:szCs w:val="18"/>
                <w:lang w:val="fr-BE"/>
              </w:rPr>
            </w:pPr>
          </w:p>
        </w:tc>
      </w:tr>
      <w:tr w:rsidR="00E720D5" w:rsidRPr="00E720D5" w14:paraId="38BC52AD" w14:textId="3D237619" w:rsidTr="006245A9">
        <w:tc>
          <w:tcPr>
            <w:tcW w:w="8277" w:type="dxa"/>
          </w:tcPr>
          <w:p w14:paraId="0840CB1A" w14:textId="58C5AEFF" w:rsidR="00E720D5" w:rsidRPr="00E720D5" w:rsidRDefault="00E720D5" w:rsidP="004D50D1">
            <w:pPr>
              <w:pStyle w:val="Kop3"/>
            </w:pPr>
            <w:bookmarkStart w:id="120" w:name="_Toc511113970"/>
            <w:bookmarkStart w:id="121" w:name="_Toc2955438"/>
            <w:r w:rsidRPr="00E720D5">
              <w:t>Étincelles électrostatiques</w:t>
            </w:r>
            <w:bookmarkEnd w:id="120"/>
            <w:bookmarkEnd w:id="121"/>
            <w:r w:rsidRPr="00E720D5">
              <w:t xml:space="preserve"> </w:t>
            </w:r>
          </w:p>
        </w:tc>
        <w:tc>
          <w:tcPr>
            <w:tcW w:w="5726" w:type="dxa"/>
          </w:tcPr>
          <w:p w14:paraId="147674E7" w14:textId="77777777" w:rsidR="00E720D5" w:rsidRPr="00E720D5" w:rsidRDefault="00E720D5" w:rsidP="00E720D5">
            <w:pPr>
              <w:pStyle w:val="Kop3"/>
              <w:numPr>
                <w:ilvl w:val="0"/>
                <w:numId w:val="0"/>
              </w:numPr>
            </w:pPr>
          </w:p>
        </w:tc>
      </w:tr>
      <w:tr w:rsidR="00E720D5" w:rsidRPr="00C51A3A" w14:paraId="7C71DCD2" w14:textId="1F6F70E6" w:rsidTr="006245A9">
        <w:tc>
          <w:tcPr>
            <w:tcW w:w="8277" w:type="dxa"/>
          </w:tcPr>
          <w:p w14:paraId="2BBC9376" w14:textId="77777777" w:rsidR="00E720D5" w:rsidRPr="00E720D5" w:rsidRDefault="00E720D5" w:rsidP="004D50D1">
            <w:pPr>
              <w:pStyle w:val="Maatregel"/>
              <w:rPr>
                <w:lang w:val="fr-BE"/>
              </w:rPr>
            </w:pPr>
            <w:r w:rsidRPr="00E720D5">
              <w:rPr>
                <w:lang w:val="fr-BE"/>
              </w:rPr>
              <w:t>Conductibilité électrique de tuyauteries contenant de l’hydrogène</w:t>
            </w:r>
          </w:p>
        </w:tc>
        <w:tc>
          <w:tcPr>
            <w:tcW w:w="5726" w:type="dxa"/>
          </w:tcPr>
          <w:p w14:paraId="114AFD20" w14:textId="77777777" w:rsidR="00E720D5" w:rsidRPr="00E720D5" w:rsidRDefault="00E720D5" w:rsidP="00E720D5">
            <w:pPr>
              <w:pStyle w:val="Maatregel"/>
              <w:numPr>
                <w:ilvl w:val="0"/>
                <w:numId w:val="0"/>
              </w:numPr>
              <w:rPr>
                <w:lang w:val="fr-BE"/>
              </w:rPr>
            </w:pPr>
          </w:p>
        </w:tc>
      </w:tr>
      <w:tr w:rsidR="00E720D5" w:rsidRPr="00C51A3A" w14:paraId="7CFD26B0" w14:textId="04DD78BD" w:rsidTr="006245A9">
        <w:tc>
          <w:tcPr>
            <w:tcW w:w="8277" w:type="dxa"/>
          </w:tcPr>
          <w:p w14:paraId="37316504" w14:textId="77777777" w:rsidR="00E720D5" w:rsidRPr="00E720D5" w:rsidRDefault="00E720D5" w:rsidP="004D50D1">
            <w:pPr>
              <w:pStyle w:val="Maatregel"/>
              <w:numPr>
                <w:ilvl w:val="0"/>
                <w:numId w:val="0"/>
              </w:numPr>
              <w:rPr>
                <w:b w:val="0"/>
                <w:i/>
                <w:sz w:val="18"/>
                <w:szCs w:val="18"/>
                <w:lang w:val="fr-BE"/>
              </w:rPr>
            </w:pPr>
            <w:r w:rsidRPr="00E720D5">
              <w:rPr>
                <w:b w:val="0"/>
                <w:i/>
                <w:sz w:val="18"/>
                <w:szCs w:val="18"/>
                <w:lang w:val="fr-BE"/>
              </w:rPr>
              <w:t>Il faut faire attention à ce que toutes les tuyauteries aériennes contenant de l’hydrogène soient conductrices électriquement au niveau de tous les raccords et qu’elles soient mises à la terre à des intervalles adaptés. Cette méthode de travail protège les tuyauteries et leur contenu contre les effets de la foudre et de l’électricité statique.</w:t>
            </w:r>
          </w:p>
        </w:tc>
        <w:tc>
          <w:tcPr>
            <w:tcW w:w="5726" w:type="dxa"/>
          </w:tcPr>
          <w:p w14:paraId="3F6DA268" w14:textId="77777777" w:rsidR="00E720D5" w:rsidRPr="00E720D5" w:rsidRDefault="00E720D5" w:rsidP="00E720D5">
            <w:pPr>
              <w:pStyle w:val="Maatregel"/>
              <w:numPr>
                <w:ilvl w:val="0"/>
                <w:numId w:val="0"/>
              </w:numPr>
              <w:rPr>
                <w:b w:val="0"/>
                <w:i/>
                <w:sz w:val="18"/>
                <w:szCs w:val="18"/>
                <w:lang w:val="fr-BE"/>
              </w:rPr>
            </w:pPr>
          </w:p>
        </w:tc>
      </w:tr>
      <w:tr w:rsidR="00E720D5" w:rsidRPr="00C51A3A" w14:paraId="3023A76A" w14:textId="6BFC4F03" w:rsidTr="006245A9">
        <w:tc>
          <w:tcPr>
            <w:tcW w:w="8277" w:type="dxa"/>
          </w:tcPr>
          <w:p w14:paraId="16C21EC8" w14:textId="77777777" w:rsidR="00E720D5" w:rsidRPr="00E720D5" w:rsidRDefault="00E720D5" w:rsidP="004D50D1">
            <w:pPr>
              <w:pStyle w:val="Maatregel"/>
              <w:numPr>
                <w:ilvl w:val="0"/>
                <w:numId w:val="0"/>
              </w:numPr>
              <w:rPr>
                <w:b w:val="0"/>
                <w:i/>
                <w:sz w:val="18"/>
                <w:szCs w:val="18"/>
                <w:lang w:val="fr-BE"/>
              </w:rPr>
            </w:pPr>
            <w:r w:rsidRPr="00E720D5">
              <w:rPr>
                <w:b w:val="0"/>
                <w:i/>
                <w:sz w:val="18"/>
                <w:szCs w:val="18"/>
                <w:lang w:val="fr-BE"/>
              </w:rPr>
              <w:t xml:space="preserve">La résistance électrique du pipeline ne peut pas s’élever à plus de 10 </w:t>
            </w:r>
            <w:proofErr w:type="gramStart"/>
            <w:r w:rsidRPr="00E720D5">
              <w:rPr>
                <w:b w:val="0"/>
                <w:i/>
                <w:sz w:val="18"/>
                <w:szCs w:val="18"/>
                <w:lang w:val="fr-BE"/>
              </w:rPr>
              <w:t>ohm</w:t>
            </w:r>
            <w:proofErr w:type="gramEnd"/>
            <w:r w:rsidRPr="00E720D5">
              <w:rPr>
                <w:b w:val="0"/>
                <w:i/>
                <w:sz w:val="18"/>
                <w:szCs w:val="18"/>
                <w:lang w:val="fr-BE"/>
              </w:rPr>
              <w:t xml:space="preserve"> pour protéger le personnel contre les chocs électriques.</w:t>
            </w:r>
          </w:p>
        </w:tc>
        <w:tc>
          <w:tcPr>
            <w:tcW w:w="5726" w:type="dxa"/>
          </w:tcPr>
          <w:p w14:paraId="4970211F" w14:textId="77777777" w:rsidR="00E720D5" w:rsidRPr="00E720D5" w:rsidRDefault="00E720D5" w:rsidP="00E720D5">
            <w:pPr>
              <w:pStyle w:val="Maatregel"/>
              <w:numPr>
                <w:ilvl w:val="0"/>
                <w:numId w:val="0"/>
              </w:numPr>
              <w:rPr>
                <w:b w:val="0"/>
                <w:i/>
                <w:sz w:val="18"/>
                <w:szCs w:val="18"/>
                <w:lang w:val="fr-BE"/>
              </w:rPr>
            </w:pPr>
          </w:p>
        </w:tc>
      </w:tr>
      <w:tr w:rsidR="00E720D5" w:rsidRPr="00C51A3A" w14:paraId="6C20DC84" w14:textId="6DB385FD" w:rsidTr="006245A9">
        <w:tc>
          <w:tcPr>
            <w:tcW w:w="8277" w:type="dxa"/>
          </w:tcPr>
          <w:p w14:paraId="62DA4F4B" w14:textId="77777777" w:rsidR="00E720D5" w:rsidRPr="00E720D5" w:rsidRDefault="00E720D5" w:rsidP="004D50D1">
            <w:pPr>
              <w:pStyle w:val="Maatregel"/>
              <w:numPr>
                <w:ilvl w:val="0"/>
                <w:numId w:val="0"/>
              </w:numPr>
              <w:rPr>
                <w:b w:val="0"/>
                <w:i/>
                <w:sz w:val="18"/>
                <w:szCs w:val="18"/>
                <w:lang w:val="fr-BE"/>
              </w:rPr>
            </w:pPr>
            <w:r w:rsidRPr="00E720D5">
              <w:rPr>
                <w:b w:val="0"/>
                <w:i/>
                <w:sz w:val="18"/>
                <w:szCs w:val="18"/>
                <w:lang w:val="fr-BE"/>
              </w:rPr>
              <w:lastRenderedPageBreak/>
              <w:t xml:space="preserve">Des raccords par bride sont normalement suffisamment conducteurs électriquement aussi longtemps que les boulons ne sont pas recouverts d’un </w:t>
            </w:r>
            <w:proofErr w:type="spellStart"/>
            <w:r w:rsidRPr="00E720D5">
              <w:rPr>
                <w:b w:val="0"/>
                <w:i/>
                <w:sz w:val="18"/>
                <w:szCs w:val="18"/>
                <w:lang w:val="fr-BE"/>
              </w:rPr>
              <w:t>coating</w:t>
            </w:r>
            <w:proofErr w:type="spellEnd"/>
            <w:r w:rsidRPr="00E720D5">
              <w:rPr>
                <w:b w:val="0"/>
                <w:i/>
                <w:sz w:val="18"/>
                <w:szCs w:val="18"/>
                <w:lang w:val="fr-BE"/>
              </w:rPr>
              <w:t xml:space="preserve"> en matériau diélectrique, ou ne sont pas peints ou rouillés.</w:t>
            </w:r>
          </w:p>
        </w:tc>
        <w:tc>
          <w:tcPr>
            <w:tcW w:w="5726" w:type="dxa"/>
          </w:tcPr>
          <w:p w14:paraId="1B28320C" w14:textId="77777777" w:rsidR="00E720D5" w:rsidRPr="00E720D5" w:rsidRDefault="00E720D5" w:rsidP="00E720D5">
            <w:pPr>
              <w:pStyle w:val="Maatregel"/>
              <w:numPr>
                <w:ilvl w:val="0"/>
                <w:numId w:val="0"/>
              </w:numPr>
              <w:rPr>
                <w:b w:val="0"/>
                <w:i/>
                <w:sz w:val="18"/>
                <w:szCs w:val="18"/>
                <w:lang w:val="fr-BE"/>
              </w:rPr>
            </w:pPr>
          </w:p>
        </w:tc>
      </w:tr>
      <w:tr w:rsidR="00E720D5" w:rsidRPr="00C51A3A" w14:paraId="1CD93741" w14:textId="7014C901" w:rsidTr="006245A9">
        <w:tc>
          <w:tcPr>
            <w:tcW w:w="8277" w:type="dxa"/>
          </w:tcPr>
          <w:p w14:paraId="43B89FDA" w14:textId="77777777" w:rsidR="00E720D5" w:rsidRPr="00891D44" w:rsidRDefault="00E720D5" w:rsidP="004D50D1">
            <w:pPr>
              <w:pStyle w:val="Maatregel"/>
              <w:numPr>
                <w:ilvl w:val="0"/>
                <w:numId w:val="0"/>
              </w:numPr>
              <w:rPr>
                <w:b w:val="0"/>
                <w:i/>
                <w:sz w:val="18"/>
                <w:szCs w:val="18"/>
                <w:lang w:val="fr-BE"/>
              </w:rPr>
            </w:pPr>
            <w:r w:rsidRPr="00E720D5">
              <w:rPr>
                <w:b w:val="0"/>
                <w:bCs w:val="0"/>
                <w:i/>
                <w:iCs/>
                <w:sz w:val="18"/>
                <w:szCs w:val="18"/>
                <w:lang w:val="fr-BE"/>
              </w:rPr>
              <w:t>Une conductibilité électrique suffisante entre deux raccords par bride peut aussi être réalisée en reliant les brides à l’aide d’une tresse conductrice ou en utilisant des joints suffisamment conducteurs (par ex. des joints en spirale en acier)</w:t>
            </w:r>
            <w:r w:rsidRPr="00E720D5">
              <w:rPr>
                <w:b w:val="0"/>
                <w:i/>
                <w:sz w:val="18"/>
                <w:szCs w:val="18"/>
                <w:lang w:val="fr-BE"/>
              </w:rPr>
              <w:t>.</w:t>
            </w:r>
          </w:p>
        </w:tc>
        <w:tc>
          <w:tcPr>
            <w:tcW w:w="5726" w:type="dxa"/>
          </w:tcPr>
          <w:p w14:paraId="6870129D" w14:textId="77777777" w:rsidR="00E720D5" w:rsidRPr="00E720D5" w:rsidRDefault="00E720D5" w:rsidP="00E720D5">
            <w:pPr>
              <w:pStyle w:val="Maatregel"/>
              <w:numPr>
                <w:ilvl w:val="0"/>
                <w:numId w:val="0"/>
              </w:numPr>
              <w:rPr>
                <w:b w:val="0"/>
                <w:bCs w:val="0"/>
                <w:i/>
                <w:iCs/>
                <w:sz w:val="18"/>
                <w:szCs w:val="18"/>
                <w:lang w:val="fr-BE"/>
              </w:rPr>
            </w:pPr>
          </w:p>
        </w:tc>
      </w:tr>
    </w:tbl>
    <w:p w14:paraId="6BECAEEB" w14:textId="199C36E8" w:rsidR="00396B12" w:rsidRPr="00891D44" w:rsidRDefault="00396B12" w:rsidP="007417DD">
      <w:pPr>
        <w:pStyle w:val="Maatregel"/>
        <w:numPr>
          <w:ilvl w:val="0"/>
          <w:numId w:val="0"/>
        </w:numPr>
        <w:ind w:left="993"/>
        <w:rPr>
          <w:b w:val="0"/>
          <w:i/>
          <w:sz w:val="18"/>
          <w:szCs w:val="18"/>
          <w:lang w:val="fr-BE"/>
        </w:rPr>
      </w:pPr>
    </w:p>
    <w:p w14:paraId="78EDE004" w14:textId="77777777" w:rsidR="001F79E7" w:rsidRDefault="001F79E7" w:rsidP="00396B12">
      <w:pPr>
        <w:pStyle w:val="Maatregel"/>
        <w:numPr>
          <w:ilvl w:val="0"/>
          <w:numId w:val="0"/>
        </w:numPr>
        <w:ind w:left="567"/>
        <w:rPr>
          <w:b w:val="0"/>
          <w:i/>
          <w:sz w:val="18"/>
          <w:szCs w:val="18"/>
          <w:lang w:val="fr-BE"/>
        </w:rPr>
      </w:pPr>
    </w:p>
    <w:p w14:paraId="2430DC5F" w14:textId="77777777" w:rsidR="00DE0698" w:rsidRDefault="00DE0698" w:rsidP="00396B12">
      <w:pPr>
        <w:pStyle w:val="Maatregel"/>
        <w:numPr>
          <w:ilvl w:val="0"/>
          <w:numId w:val="0"/>
        </w:numPr>
        <w:ind w:left="567"/>
        <w:rPr>
          <w:b w:val="0"/>
          <w:i/>
          <w:sz w:val="18"/>
          <w:szCs w:val="18"/>
          <w:lang w:val="fr-BE"/>
        </w:rPr>
        <w:sectPr w:rsidR="00DE0698" w:rsidSect="00202067">
          <w:pgSz w:w="16838" w:h="11906" w:orient="landscape" w:code="9"/>
          <w:pgMar w:top="1418" w:right="1418" w:bottom="1418" w:left="1418" w:header="709" w:footer="709" w:gutter="0"/>
          <w:cols w:space="708"/>
          <w:docGrid w:linePitch="360"/>
        </w:sectPr>
      </w:pPr>
    </w:p>
    <w:p w14:paraId="42E63FAD" w14:textId="58B7F4A2" w:rsidR="00DE0698" w:rsidRPr="00F10241" w:rsidRDefault="00DE0698" w:rsidP="00396B12">
      <w:pPr>
        <w:pStyle w:val="Maatregel"/>
        <w:numPr>
          <w:ilvl w:val="0"/>
          <w:numId w:val="0"/>
        </w:numPr>
        <w:ind w:left="567"/>
        <w:rPr>
          <w:b w:val="0"/>
          <w:i/>
          <w:sz w:val="18"/>
          <w:szCs w:val="18"/>
          <w:lang w:val="fr-BE"/>
        </w:rPr>
        <w:sectPr w:rsidR="00DE0698" w:rsidRPr="00F10241" w:rsidSect="00202067">
          <w:pgSz w:w="16838" w:h="11906" w:orient="landscape" w:code="9"/>
          <w:pgMar w:top="1418" w:right="1418" w:bottom="1418" w:left="1418" w:header="709" w:footer="709" w:gutter="0"/>
          <w:cols w:space="708"/>
          <w:docGrid w:linePitch="360"/>
        </w:sectPr>
      </w:pPr>
    </w:p>
    <w:p w14:paraId="25B589BD" w14:textId="2922816F" w:rsidR="00491051" w:rsidRPr="0029092E" w:rsidRDefault="00491051" w:rsidP="000665A6">
      <w:pPr>
        <w:pStyle w:val="Kop1"/>
        <w:spacing w:before="0"/>
        <w:ind w:left="4570" w:hanging="431"/>
        <w:rPr>
          <w:lang w:val="fr-BE"/>
        </w:rPr>
      </w:pPr>
      <w:bookmarkStart w:id="122" w:name="_Toc26971894"/>
      <w:r w:rsidRPr="00891D44">
        <w:rPr>
          <w:lang w:val="fr-BE"/>
        </w:rPr>
        <w:lastRenderedPageBreak/>
        <w:br/>
      </w:r>
      <w:bookmarkStart w:id="123" w:name="_Toc511113971"/>
      <w:r w:rsidRPr="0029092E">
        <w:rPr>
          <w:lang w:val="fr-BE"/>
        </w:rPr>
        <w:t>Postes de déchargement d’hydrogène gazeux chez les utilisateurs d’hydrogène</w:t>
      </w:r>
      <w:bookmarkEnd w:id="122"/>
      <w:bookmarkEnd w:id="123"/>
    </w:p>
    <w:p w14:paraId="4071D314" w14:textId="77777777" w:rsidR="00491051" w:rsidRPr="000E0C9B" w:rsidRDefault="00491051" w:rsidP="00491051">
      <w:pPr>
        <w:rPr>
          <w:highlight w:val="yellow"/>
          <w:lang w:val="fr-BE"/>
        </w:rPr>
      </w:pPr>
    </w:p>
    <w:p w14:paraId="69BB81AD" w14:textId="2A81BE39" w:rsidR="00491051" w:rsidRPr="0032376D" w:rsidRDefault="00491051" w:rsidP="00491051">
      <w:pPr>
        <w:rPr>
          <w:lang w:val="fr-BE"/>
        </w:rPr>
      </w:pPr>
      <w:r w:rsidRPr="00B90272">
        <w:rPr>
          <w:lang w:val="fr-BE"/>
        </w:rPr>
        <w:t>Lors du déchargement d’hydrogène gazeux chez les utilisateurs d’hydrogène, la plupart du temps on n’utilise pas un compresseur. Pendant l’opération de déchargement, on atteint une pression d’équilibre entre le système d’hydrogène du fournisseur et le système d’hydrogène de l’utilisateur.</w:t>
      </w:r>
    </w:p>
    <w:p w14:paraId="596ABAC3" w14:textId="77777777" w:rsidR="00491051" w:rsidRPr="000F094E" w:rsidRDefault="00491051" w:rsidP="004A04AF">
      <w:pPr>
        <w:pStyle w:val="Kop2"/>
      </w:pPr>
      <w:bookmarkStart w:id="124" w:name="_Toc511113972"/>
      <w:bookmarkStart w:id="125" w:name="_Toc26971895"/>
      <w:r w:rsidRPr="000F094E">
        <w:t>Contrôle d’accès</w:t>
      </w:r>
      <w:bookmarkEnd w:id="124"/>
      <w:bookmarkEnd w:id="125"/>
      <w:r w:rsidRPr="000F094E">
        <w:t xml:space="preserve"> </w:t>
      </w:r>
    </w:p>
    <w:tbl>
      <w:tblPr>
        <w:tblW w:w="0" w:type="auto"/>
        <w:tblCellMar>
          <w:right w:w="142" w:type="dxa"/>
        </w:tblCellMar>
        <w:tblLook w:val="00A0" w:firstRow="1" w:lastRow="0" w:firstColumn="1" w:lastColumn="0" w:noHBand="0" w:noVBand="0"/>
      </w:tblPr>
      <w:tblGrid>
        <w:gridCol w:w="14002"/>
      </w:tblGrid>
      <w:tr w:rsidR="004B7445" w:rsidRPr="00C51A3A" w14:paraId="07046C92" w14:textId="77777777" w:rsidTr="00FE7397">
        <w:tc>
          <w:tcPr>
            <w:tcW w:w="14002" w:type="dxa"/>
            <w:shd w:val="clear" w:color="auto" w:fill="auto"/>
          </w:tcPr>
          <w:tbl>
            <w:tblPr>
              <w:tblStyle w:val="Tabelraster"/>
              <w:tblW w:w="13890" w:type="dxa"/>
              <w:tblLook w:val="04A0" w:firstRow="1" w:lastRow="0" w:firstColumn="1" w:lastColumn="0" w:noHBand="0" w:noVBand="1"/>
            </w:tblPr>
            <w:tblGrid>
              <w:gridCol w:w="8277"/>
              <w:gridCol w:w="5613"/>
            </w:tblGrid>
            <w:tr w:rsidR="004B7445" w:rsidRPr="000665A6" w14:paraId="45EB63B5" w14:textId="61EFD77B" w:rsidTr="004B7445">
              <w:tc>
                <w:tcPr>
                  <w:tcW w:w="8277" w:type="dxa"/>
                </w:tcPr>
                <w:p w14:paraId="0382A472" w14:textId="77777777" w:rsidR="000665A6" w:rsidRPr="000665A6" w:rsidRDefault="000665A6" w:rsidP="00C51A3A">
                  <w:pPr>
                    <w:pStyle w:val="Maatregel"/>
                    <w:rPr>
                      <w:lang w:val="fr-BE"/>
                    </w:rPr>
                  </w:pPr>
                  <w:r w:rsidRPr="000665A6">
                    <w:rPr>
                      <w:lang w:val="fr-BE"/>
                    </w:rPr>
                    <w:t>Contrôle d’accès pour chauffeurs</w:t>
                  </w:r>
                </w:p>
              </w:tc>
              <w:tc>
                <w:tcPr>
                  <w:tcW w:w="5613" w:type="dxa"/>
                </w:tcPr>
                <w:p w14:paraId="492A81CB" w14:textId="77777777" w:rsidR="000665A6" w:rsidRPr="000665A6" w:rsidRDefault="000665A6" w:rsidP="000665A6">
                  <w:pPr>
                    <w:pStyle w:val="Maatregel"/>
                    <w:numPr>
                      <w:ilvl w:val="0"/>
                      <w:numId w:val="0"/>
                    </w:numPr>
                    <w:rPr>
                      <w:lang w:val="fr-BE"/>
                    </w:rPr>
                  </w:pPr>
                </w:p>
              </w:tc>
            </w:tr>
            <w:tr w:rsidR="004B7445" w:rsidRPr="00C51A3A" w14:paraId="745873F0" w14:textId="7EC2291A" w:rsidTr="004B7445">
              <w:tc>
                <w:tcPr>
                  <w:tcW w:w="8277" w:type="dxa"/>
                </w:tcPr>
                <w:p w14:paraId="725CFCBB" w14:textId="77777777" w:rsidR="000665A6" w:rsidRPr="0015430B" w:rsidRDefault="000665A6" w:rsidP="00C51A3A">
                  <w:pPr>
                    <w:pStyle w:val="Toelichtingvraag"/>
                    <w:ind w:left="0"/>
                    <w:rPr>
                      <w:i/>
                      <w:lang w:val="fr-BE"/>
                    </w:rPr>
                  </w:pPr>
                  <w:r w:rsidRPr="000665A6">
                    <w:rPr>
                      <w:i/>
                      <w:lang w:val="fr-BE"/>
                    </w:rPr>
                    <w:t>Le contrôle d’accès implique soit que l’on s’annonce toujours physiquement lors de l’entrée sur le terrain de l’entreprise, soit que l’on utilise un badge d’accès personnel.</w:t>
                  </w:r>
                </w:p>
              </w:tc>
              <w:tc>
                <w:tcPr>
                  <w:tcW w:w="5613" w:type="dxa"/>
                </w:tcPr>
                <w:p w14:paraId="79AFBAE9" w14:textId="77777777" w:rsidR="000665A6" w:rsidRPr="000665A6" w:rsidRDefault="000665A6" w:rsidP="000665A6">
                  <w:pPr>
                    <w:pStyle w:val="Toelichtingvraag"/>
                    <w:ind w:left="0"/>
                    <w:rPr>
                      <w:i/>
                      <w:lang w:val="fr-BE"/>
                    </w:rPr>
                  </w:pPr>
                </w:p>
              </w:tc>
            </w:tr>
            <w:tr w:rsidR="000665A6" w:rsidRPr="00C51A3A" w14:paraId="1C23069D" w14:textId="77777777" w:rsidTr="004B7445">
              <w:tc>
                <w:tcPr>
                  <w:tcW w:w="8277" w:type="dxa"/>
                </w:tcPr>
                <w:p w14:paraId="3CE7617B" w14:textId="76B64806" w:rsidR="000665A6" w:rsidRPr="004B7445" w:rsidRDefault="000665A6" w:rsidP="000665A6">
                  <w:pPr>
                    <w:pStyle w:val="Maatregel"/>
                    <w:rPr>
                      <w:lang w:val="fr-FR"/>
                    </w:rPr>
                  </w:pPr>
                  <w:r w:rsidRPr="004B7445">
                    <w:rPr>
                      <w:lang w:val="fr-FR"/>
                    </w:rPr>
                    <w:t>Formation des chauffeurs (en fonction des manipulations attendues)</w:t>
                  </w:r>
                </w:p>
              </w:tc>
              <w:tc>
                <w:tcPr>
                  <w:tcW w:w="5613" w:type="dxa"/>
                </w:tcPr>
                <w:p w14:paraId="13937CAF" w14:textId="77777777" w:rsidR="000665A6" w:rsidRPr="000665A6" w:rsidRDefault="000665A6" w:rsidP="000665A6">
                  <w:pPr>
                    <w:pStyle w:val="Toelichtingvraag"/>
                    <w:ind w:left="0"/>
                    <w:rPr>
                      <w:i/>
                      <w:lang w:val="fr-BE"/>
                    </w:rPr>
                  </w:pPr>
                </w:p>
              </w:tc>
            </w:tr>
            <w:tr w:rsidR="000665A6" w:rsidRPr="00C51A3A" w14:paraId="5CC5601B" w14:textId="77777777" w:rsidTr="004B7445">
              <w:tc>
                <w:tcPr>
                  <w:tcW w:w="8277" w:type="dxa"/>
                </w:tcPr>
                <w:p w14:paraId="6C19F58D" w14:textId="4B9B854A" w:rsidR="000665A6" w:rsidRPr="000665A6" w:rsidRDefault="004B7445" w:rsidP="00C51A3A">
                  <w:pPr>
                    <w:pStyle w:val="Toelichtingvraag"/>
                    <w:ind w:left="0"/>
                    <w:rPr>
                      <w:i/>
                      <w:lang w:val="fr-BE"/>
                    </w:rPr>
                  </w:pPr>
                  <w:r w:rsidRPr="0015430B">
                    <w:rPr>
                      <w:i/>
                      <w:lang w:val="fr-BE"/>
                    </w:rPr>
                    <w:t xml:space="preserve">Si le chauffeur est supposé réaliser lui-même le déchargement ou </w:t>
                  </w:r>
                  <w:proofErr w:type="gramStart"/>
                  <w:r w:rsidRPr="0015430B">
                    <w:rPr>
                      <w:i/>
                      <w:lang w:val="fr-BE"/>
                    </w:rPr>
                    <w:t>l’assister:</w:t>
                  </w:r>
                  <w:proofErr w:type="gramEnd"/>
                </w:p>
              </w:tc>
              <w:tc>
                <w:tcPr>
                  <w:tcW w:w="5613" w:type="dxa"/>
                </w:tcPr>
                <w:p w14:paraId="3AEE231A" w14:textId="77777777" w:rsidR="000665A6" w:rsidRPr="000665A6" w:rsidRDefault="000665A6" w:rsidP="000665A6">
                  <w:pPr>
                    <w:pStyle w:val="Toelichtingvraag"/>
                    <w:ind w:left="0"/>
                    <w:rPr>
                      <w:i/>
                      <w:lang w:val="fr-BE"/>
                    </w:rPr>
                  </w:pPr>
                </w:p>
              </w:tc>
            </w:tr>
            <w:tr w:rsidR="000665A6" w:rsidRPr="00C51A3A" w14:paraId="7B68B647" w14:textId="77777777" w:rsidTr="004B7445">
              <w:tc>
                <w:tcPr>
                  <w:tcW w:w="8277" w:type="dxa"/>
                </w:tcPr>
                <w:p w14:paraId="045FD703" w14:textId="2718A355" w:rsidR="000665A6" w:rsidRPr="000665A6" w:rsidRDefault="004B7445" w:rsidP="00797A0C">
                  <w:pPr>
                    <w:pStyle w:val="Toelichtingvraag"/>
                    <w:numPr>
                      <w:ilvl w:val="0"/>
                      <w:numId w:val="29"/>
                    </w:numPr>
                    <w:ind w:left="1661" w:hanging="357"/>
                    <w:rPr>
                      <w:i/>
                      <w:lang w:val="fr-BE"/>
                    </w:rPr>
                  </w:pPr>
                  <w:proofErr w:type="gramStart"/>
                  <w:r w:rsidRPr="0015430B">
                    <w:rPr>
                      <w:i/>
                      <w:lang w:val="fr-BE"/>
                    </w:rPr>
                    <w:t>il</w:t>
                  </w:r>
                  <w:proofErr w:type="gramEnd"/>
                  <w:r w:rsidRPr="0015430B">
                    <w:rPr>
                      <w:i/>
                      <w:lang w:val="fr-BE"/>
                    </w:rPr>
                    <w:t xml:space="preserve"> reçoit pour ce faire une formation spécifique</w:t>
                  </w:r>
                </w:p>
              </w:tc>
              <w:tc>
                <w:tcPr>
                  <w:tcW w:w="5613" w:type="dxa"/>
                </w:tcPr>
                <w:p w14:paraId="6BC83A12" w14:textId="77777777" w:rsidR="000665A6" w:rsidRPr="000665A6" w:rsidRDefault="000665A6" w:rsidP="000665A6">
                  <w:pPr>
                    <w:pStyle w:val="Toelichtingvraag"/>
                    <w:ind w:left="0"/>
                    <w:rPr>
                      <w:i/>
                      <w:lang w:val="fr-BE"/>
                    </w:rPr>
                  </w:pPr>
                </w:p>
              </w:tc>
            </w:tr>
            <w:tr w:rsidR="000665A6" w:rsidRPr="00C51A3A" w14:paraId="6EB878A9" w14:textId="77777777" w:rsidTr="004B7445">
              <w:tc>
                <w:tcPr>
                  <w:tcW w:w="8277" w:type="dxa"/>
                </w:tcPr>
                <w:p w14:paraId="098EBFE8" w14:textId="760C74FC" w:rsidR="000665A6" w:rsidRPr="000665A6" w:rsidRDefault="004B7445" w:rsidP="00797A0C">
                  <w:pPr>
                    <w:pStyle w:val="Toelichtingvraag"/>
                    <w:numPr>
                      <w:ilvl w:val="0"/>
                      <w:numId w:val="29"/>
                    </w:numPr>
                    <w:ind w:left="1661" w:hanging="357"/>
                    <w:rPr>
                      <w:i/>
                      <w:lang w:val="fr-BE"/>
                    </w:rPr>
                  </w:pPr>
                  <w:proofErr w:type="gramStart"/>
                  <w:r w:rsidRPr="0015430B">
                    <w:rPr>
                      <w:i/>
                      <w:lang w:val="fr-BE"/>
                    </w:rPr>
                    <w:t>des</w:t>
                  </w:r>
                  <w:proofErr w:type="gramEnd"/>
                  <w:r w:rsidRPr="0015430B">
                    <w:rPr>
                      <w:i/>
                      <w:lang w:val="fr-BE"/>
                    </w:rPr>
                    <w:t xml:space="preserve"> instructions de déchargement sont affichées sur place.</w:t>
                  </w:r>
                </w:p>
              </w:tc>
              <w:tc>
                <w:tcPr>
                  <w:tcW w:w="5613" w:type="dxa"/>
                </w:tcPr>
                <w:p w14:paraId="4464EBD7" w14:textId="77777777" w:rsidR="000665A6" w:rsidRPr="000665A6" w:rsidRDefault="000665A6" w:rsidP="000665A6">
                  <w:pPr>
                    <w:pStyle w:val="Toelichtingvraag"/>
                    <w:ind w:left="0"/>
                    <w:rPr>
                      <w:i/>
                      <w:lang w:val="fr-BE"/>
                    </w:rPr>
                  </w:pPr>
                </w:p>
              </w:tc>
            </w:tr>
            <w:tr w:rsidR="000665A6" w:rsidRPr="00C51A3A" w14:paraId="2BFB789D" w14:textId="77777777" w:rsidTr="004B7445">
              <w:tc>
                <w:tcPr>
                  <w:tcW w:w="8277" w:type="dxa"/>
                </w:tcPr>
                <w:p w14:paraId="5B31A515" w14:textId="6CBD197A" w:rsidR="000665A6" w:rsidRPr="000665A6" w:rsidRDefault="004B7445" w:rsidP="00C51A3A">
                  <w:pPr>
                    <w:pStyle w:val="Toelichtingvraag"/>
                    <w:ind w:left="0"/>
                    <w:rPr>
                      <w:i/>
                      <w:lang w:val="fr-BE"/>
                    </w:rPr>
                  </w:pPr>
                  <w:r w:rsidRPr="0015430B">
                    <w:rPr>
                      <w:i/>
                      <w:lang w:val="fr-BE"/>
                    </w:rPr>
                    <w:t xml:space="preserve">Cette formation contient au moins les informations </w:t>
                  </w:r>
                  <w:proofErr w:type="gramStart"/>
                  <w:r w:rsidRPr="0015430B">
                    <w:rPr>
                      <w:i/>
                      <w:lang w:val="fr-BE"/>
                    </w:rPr>
                    <w:t>suivantes:</w:t>
                  </w:r>
                  <w:proofErr w:type="gramEnd"/>
                </w:p>
              </w:tc>
              <w:tc>
                <w:tcPr>
                  <w:tcW w:w="5613" w:type="dxa"/>
                </w:tcPr>
                <w:p w14:paraId="1A96F32B" w14:textId="77777777" w:rsidR="000665A6" w:rsidRPr="000665A6" w:rsidRDefault="000665A6" w:rsidP="000665A6">
                  <w:pPr>
                    <w:pStyle w:val="Toelichtingvraag"/>
                    <w:ind w:left="0"/>
                    <w:rPr>
                      <w:i/>
                      <w:lang w:val="fr-BE"/>
                    </w:rPr>
                  </w:pPr>
                </w:p>
              </w:tc>
            </w:tr>
            <w:tr w:rsidR="000665A6" w:rsidRPr="0015430B" w14:paraId="45350986" w14:textId="77777777" w:rsidTr="004B7445">
              <w:tc>
                <w:tcPr>
                  <w:tcW w:w="8277" w:type="dxa"/>
                </w:tcPr>
                <w:p w14:paraId="09ED31F4" w14:textId="5F8D9787" w:rsidR="000665A6" w:rsidRPr="000665A6" w:rsidRDefault="004B7445" w:rsidP="004B7445">
                  <w:pPr>
                    <w:pStyle w:val="toelichtingvraaginsprong1"/>
                    <w:tabs>
                      <w:tab w:val="clear" w:pos="1667"/>
                      <w:tab w:val="num" w:pos="1637"/>
                    </w:tabs>
                    <w:ind w:left="1637"/>
                    <w:rPr>
                      <w:i/>
                      <w:lang w:val="fr-BE"/>
                    </w:rPr>
                  </w:pPr>
                  <w:proofErr w:type="gramStart"/>
                  <w:r w:rsidRPr="0015430B">
                    <w:rPr>
                      <w:i/>
                      <w:lang w:val="fr-BE"/>
                    </w:rPr>
                    <w:t>comment</w:t>
                  </w:r>
                  <w:proofErr w:type="gramEnd"/>
                  <w:r w:rsidRPr="0015430B">
                    <w:rPr>
                      <w:i/>
                      <w:lang w:val="fr-BE"/>
                    </w:rPr>
                    <w:t xml:space="preserve"> manœuvrer l’installation</w:t>
                  </w:r>
                </w:p>
              </w:tc>
              <w:tc>
                <w:tcPr>
                  <w:tcW w:w="5613" w:type="dxa"/>
                </w:tcPr>
                <w:p w14:paraId="6BA21CBA" w14:textId="77777777" w:rsidR="000665A6" w:rsidRPr="000665A6" w:rsidRDefault="000665A6" w:rsidP="000665A6">
                  <w:pPr>
                    <w:pStyle w:val="Toelichtingvraag"/>
                    <w:ind w:left="0"/>
                    <w:rPr>
                      <w:i/>
                      <w:lang w:val="fr-BE"/>
                    </w:rPr>
                  </w:pPr>
                </w:p>
              </w:tc>
            </w:tr>
            <w:tr w:rsidR="004B7445" w:rsidRPr="00C51A3A" w14:paraId="4F6A2A86" w14:textId="77777777" w:rsidTr="004B7445">
              <w:tc>
                <w:tcPr>
                  <w:tcW w:w="8277" w:type="dxa"/>
                </w:tcPr>
                <w:p w14:paraId="76681CA6" w14:textId="0AA865DE" w:rsidR="004B7445" w:rsidRPr="000665A6" w:rsidRDefault="004B7445" w:rsidP="00797A0C">
                  <w:pPr>
                    <w:pStyle w:val="Toelichtingvraag"/>
                    <w:numPr>
                      <w:ilvl w:val="0"/>
                      <w:numId w:val="30"/>
                    </w:numPr>
                    <w:ind w:left="1661" w:hanging="357"/>
                    <w:rPr>
                      <w:i/>
                      <w:lang w:val="fr-BE"/>
                    </w:rPr>
                  </w:pPr>
                  <w:proofErr w:type="gramStart"/>
                  <w:r w:rsidRPr="0015430B">
                    <w:rPr>
                      <w:i/>
                      <w:lang w:val="fr-BE"/>
                    </w:rPr>
                    <w:t>que</w:t>
                  </w:r>
                  <w:proofErr w:type="gramEnd"/>
                  <w:r w:rsidRPr="0015430B">
                    <w:rPr>
                      <w:i/>
                      <w:lang w:val="fr-BE"/>
                    </w:rPr>
                    <w:t xml:space="preserve"> faire en cas de situation d’urgence</w:t>
                  </w:r>
                </w:p>
              </w:tc>
              <w:tc>
                <w:tcPr>
                  <w:tcW w:w="5613" w:type="dxa"/>
                </w:tcPr>
                <w:p w14:paraId="13200B9C" w14:textId="77777777" w:rsidR="004B7445" w:rsidRPr="000665A6" w:rsidRDefault="004B7445" w:rsidP="000665A6">
                  <w:pPr>
                    <w:pStyle w:val="Toelichtingvraag"/>
                    <w:ind w:left="0"/>
                    <w:rPr>
                      <w:i/>
                      <w:lang w:val="fr-BE"/>
                    </w:rPr>
                  </w:pPr>
                </w:p>
              </w:tc>
            </w:tr>
            <w:tr w:rsidR="004B7445" w:rsidRPr="00C51A3A" w14:paraId="2F1521FF" w14:textId="77777777" w:rsidTr="004B7445">
              <w:tc>
                <w:tcPr>
                  <w:tcW w:w="8277" w:type="dxa"/>
                </w:tcPr>
                <w:p w14:paraId="57890A9B" w14:textId="00D61E18" w:rsidR="004B7445" w:rsidRPr="000665A6" w:rsidRDefault="004B7445" w:rsidP="00797A0C">
                  <w:pPr>
                    <w:pStyle w:val="Toelichtingvraag"/>
                    <w:numPr>
                      <w:ilvl w:val="0"/>
                      <w:numId w:val="30"/>
                    </w:numPr>
                    <w:ind w:left="1661" w:hanging="357"/>
                    <w:rPr>
                      <w:i/>
                      <w:lang w:val="fr-BE"/>
                    </w:rPr>
                  </w:pPr>
                  <w:proofErr w:type="gramStart"/>
                  <w:r w:rsidRPr="0015430B">
                    <w:rPr>
                      <w:i/>
                      <w:lang w:val="fr-BE"/>
                    </w:rPr>
                    <w:lastRenderedPageBreak/>
                    <w:t>les</w:t>
                  </w:r>
                  <w:proofErr w:type="gramEnd"/>
                  <w:r w:rsidRPr="0015430B">
                    <w:rPr>
                      <w:i/>
                      <w:lang w:val="fr-BE"/>
                    </w:rPr>
                    <w:t xml:space="preserve"> règles générales de sécurité dans l’entreprise.</w:t>
                  </w:r>
                </w:p>
              </w:tc>
              <w:tc>
                <w:tcPr>
                  <w:tcW w:w="5613" w:type="dxa"/>
                </w:tcPr>
                <w:p w14:paraId="3F68B5D9" w14:textId="77777777" w:rsidR="004B7445" w:rsidRPr="000665A6" w:rsidRDefault="004B7445" w:rsidP="000665A6">
                  <w:pPr>
                    <w:pStyle w:val="Toelichtingvraag"/>
                    <w:ind w:left="0"/>
                    <w:rPr>
                      <w:i/>
                      <w:lang w:val="fr-BE"/>
                    </w:rPr>
                  </w:pPr>
                </w:p>
              </w:tc>
            </w:tr>
            <w:tr w:rsidR="004B7445" w:rsidRPr="00C51A3A" w14:paraId="6E76B156" w14:textId="77777777" w:rsidTr="004B7445">
              <w:tc>
                <w:tcPr>
                  <w:tcW w:w="8277" w:type="dxa"/>
                </w:tcPr>
                <w:p w14:paraId="5356F03F" w14:textId="4374DF0D" w:rsidR="004B7445" w:rsidRPr="000665A6" w:rsidRDefault="004B7445" w:rsidP="00C51A3A">
                  <w:pPr>
                    <w:pStyle w:val="Toelichtingvraag"/>
                    <w:ind w:left="0"/>
                    <w:rPr>
                      <w:i/>
                      <w:lang w:val="fr-BE"/>
                    </w:rPr>
                  </w:pPr>
                  <w:r w:rsidRPr="00B90272">
                    <w:rPr>
                      <w:i/>
                      <w:lang w:val="fr-BE"/>
                    </w:rPr>
                    <w:t>La formation est rappelée avec une certaine fréquence (cette formation peut être donnée à la même fréquence que celle pour le permis ADR, pour lequel la durée de validité est actuellement de 5 ans).</w:t>
                  </w:r>
                </w:p>
              </w:tc>
              <w:tc>
                <w:tcPr>
                  <w:tcW w:w="5613" w:type="dxa"/>
                </w:tcPr>
                <w:p w14:paraId="494B728F" w14:textId="77777777" w:rsidR="004B7445" w:rsidRPr="000665A6" w:rsidRDefault="004B7445" w:rsidP="000665A6">
                  <w:pPr>
                    <w:pStyle w:val="Toelichtingvraag"/>
                    <w:ind w:left="0"/>
                    <w:rPr>
                      <w:i/>
                      <w:lang w:val="fr-BE"/>
                    </w:rPr>
                  </w:pPr>
                </w:p>
              </w:tc>
            </w:tr>
          </w:tbl>
          <w:p w14:paraId="026F6864" w14:textId="20C01216" w:rsidR="00491051" w:rsidRPr="0015430B" w:rsidRDefault="00491051" w:rsidP="00464AEB">
            <w:pPr>
              <w:pStyle w:val="Toelichtingvraag"/>
              <w:rPr>
                <w:i/>
                <w:lang w:val="fr-BE"/>
              </w:rPr>
            </w:pPr>
            <w:r w:rsidRPr="0015430B">
              <w:rPr>
                <w:i/>
                <w:lang w:val="fr-BE"/>
              </w:rPr>
              <w:t xml:space="preserve"> </w:t>
            </w:r>
          </w:p>
        </w:tc>
      </w:tr>
    </w:tbl>
    <w:p w14:paraId="386B4106" w14:textId="77777777" w:rsidR="00FE7397" w:rsidRDefault="00FE7397" w:rsidP="00464AEB">
      <w:pPr>
        <w:pStyle w:val="Toelichtingvraag"/>
        <w:rPr>
          <w:lang w:val="fr-BE"/>
        </w:rPr>
        <w:sectPr w:rsidR="00FE7397" w:rsidSect="00202067">
          <w:footerReference w:type="even" r:id="rId21"/>
          <w:footerReference w:type="default" r:id="rId22"/>
          <w:pgSz w:w="16838" w:h="11906" w:orient="landscape" w:code="9"/>
          <w:pgMar w:top="1418" w:right="1418" w:bottom="1418" w:left="1418" w:header="709" w:footer="709" w:gutter="0"/>
          <w:cols w:space="708"/>
          <w:docGrid w:linePitch="360"/>
        </w:sectPr>
      </w:pPr>
    </w:p>
    <w:tbl>
      <w:tblPr>
        <w:tblW w:w="0" w:type="auto"/>
        <w:tblCellMar>
          <w:right w:w="142" w:type="dxa"/>
        </w:tblCellMar>
        <w:tblLook w:val="00A0" w:firstRow="1" w:lastRow="0" w:firstColumn="1" w:lastColumn="0" w:noHBand="0" w:noVBand="0"/>
      </w:tblPr>
      <w:tblGrid>
        <w:gridCol w:w="9266"/>
      </w:tblGrid>
      <w:tr w:rsidR="00491051" w:rsidRPr="00C51A3A" w14:paraId="710CBBD3" w14:textId="77777777" w:rsidTr="00FE7397">
        <w:tc>
          <w:tcPr>
            <w:tcW w:w="9266" w:type="dxa"/>
            <w:shd w:val="clear" w:color="auto" w:fill="auto"/>
          </w:tcPr>
          <w:p w14:paraId="531BEAD4" w14:textId="37A462B3" w:rsidR="00B94D28" w:rsidRPr="000F094E" w:rsidRDefault="00B94D28" w:rsidP="00464AEB">
            <w:pPr>
              <w:pStyle w:val="Toelichtingvraag"/>
              <w:rPr>
                <w:lang w:val="fr-BE"/>
              </w:rPr>
            </w:pPr>
          </w:p>
        </w:tc>
      </w:tr>
    </w:tbl>
    <w:p w14:paraId="108E94AD" w14:textId="77777777" w:rsidR="00491051" w:rsidRPr="0015430B" w:rsidRDefault="00491051" w:rsidP="004A04AF">
      <w:pPr>
        <w:pStyle w:val="Kop2"/>
      </w:pPr>
      <w:bookmarkStart w:id="126" w:name="_Toc511113973"/>
      <w:bookmarkStart w:id="127" w:name="_Toc26971896"/>
      <w:r w:rsidRPr="0015430B">
        <w:t>Maîtrise des déviations de procédé</w:t>
      </w:r>
      <w:bookmarkEnd w:id="126"/>
      <w:bookmarkEnd w:id="127"/>
    </w:p>
    <w:tbl>
      <w:tblPr>
        <w:tblStyle w:val="Tabelraster"/>
        <w:tblW w:w="14003" w:type="dxa"/>
        <w:tblInd w:w="-5" w:type="dxa"/>
        <w:tblLook w:val="04A0" w:firstRow="1" w:lastRow="0" w:firstColumn="1" w:lastColumn="0" w:noHBand="0" w:noVBand="1"/>
      </w:tblPr>
      <w:tblGrid>
        <w:gridCol w:w="8277"/>
        <w:gridCol w:w="5726"/>
      </w:tblGrid>
      <w:tr w:rsidR="00B94D28" w:rsidRPr="00C51A3A" w14:paraId="1918C7D2" w14:textId="1757D1FD" w:rsidTr="00411982">
        <w:tc>
          <w:tcPr>
            <w:tcW w:w="8277" w:type="dxa"/>
          </w:tcPr>
          <w:tbl>
            <w:tblPr>
              <w:tblW w:w="0" w:type="auto"/>
              <w:tblCellMar>
                <w:right w:w="142" w:type="dxa"/>
              </w:tblCellMar>
              <w:tblLook w:val="00A0" w:firstRow="1" w:lastRow="0" w:firstColumn="1" w:lastColumn="0" w:noHBand="0" w:noVBand="0"/>
            </w:tblPr>
            <w:tblGrid>
              <w:gridCol w:w="8061"/>
            </w:tblGrid>
            <w:tr w:rsidR="00B94D28" w:rsidRPr="00C51A3A" w14:paraId="4B55EEE3" w14:textId="77777777" w:rsidTr="004D50D1">
              <w:tc>
                <w:tcPr>
                  <w:tcW w:w="9070" w:type="dxa"/>
                  <w:shd w:val="clear" w:color="auto" w:fill="D9D9D9" w:themeFill="background1" w:themeFillShade="D9"/>
                </w:tcPr>
                <w:p w14:paraId="3D38E92B" w14:textId="77777777" w:rsidR="00B94D28" w:rsidRPr="00B94D28" w:rsidRDefault="00B94D28" w:rsidP="004D50D1">
                  <w:pPr>
                    <w:pStyle w:val="Kop3"/>
                    <w:spacing w:before="0" w:after="0"/>
                  </w:pPr>
                  <w:bookmarkStart w:id="128" w:name="_Toc511113974"/>
                  <w:r w:rsidRPr="00B94D28">
                    <w:t>Mouvement du tube-trailer connecté pendant le déchargement vers un réservoir fixe</w:t>
                  </w:r>
                  <w:bookmarkEnd w:id="128"/>
                </w:p>
              </w:tc>
            </w:tr>
          </w:tbl>
          <w:p w14:paraId="3ABA5341" w14:textId="77777777" w:rsidR="00B94D28" w:rsidRPr="00B94D28" w:rsidRDefault="00B94D28" w:rsidP="004D50D1">
            <w:pPr>
              <w:pStyle w:val="Maatregel"/>
              <w:rPr>
                <w:lang w:val="fr-BE"/>
              </w:rPr>
            </w:pPr>
            <w:r w:rsidRPr="00B94D28">
              <w:rPr>
                <w:lang w:val="fr-BE"/>
              </w:rPr>
              <w:t>Chauffeurs obligés d’utiliser le frein à main</w:t>
            </w:r>
          </w:p>
        </w:tc>
        <w:tc>
          <w:tcPr>
            <w:tcW w:w="5726" w:type="dxa"/>
          </w:tcPr>
          <w:p w14:paraId="1F1FA2E4" w14:textId="77777777" w:rsidR="00B94D28" w:rsidRPr="00B94D28" w:rsidRDefault="00B94D28" w:rsidP="00B94D28">
            <w:pPr>
              <w:pStyle w:val="Kop3"/>
              <w:numPr>
                <w:ilvl w:val="0"/>
                <w:numId w:val="0"/>
              </w:numPr>
              <w:spacing w:before="0" w:after="0"/>
            </w:pPr>
          </w:p>
        </w:tc>
      </w:tr>
      <w:tr w:rsidR="00B94D28" w:rsidRPr="00C51A3A" w14:paraId="03CB6E4A" w14:textId="1BB8BF5A" w:rsidTr="00411982">
        <w:tc>
          <w:tcPr>
            <w:tcW w:w="8277" w:type="dxa"/>
          </w:tcPr>
          <w:p w14:paraId="66B689A5" w14:textId="77777777" w:rsidR="00B94D28" w:rsidRPr="00B94D28" w:rsidRDefault="00B94D28" w:rsidP="004D50D1">
            <w:pPr>
              <w:pStyle w:val="Toelichtingvraag"/>
              <w:ind w:left="0"/>
              <w:rPr>
                <w:i/>
                <w:lang w:val="fr-BE"/>
              </w:rPr>
            </w:pPr>
            <w:r w:rsidRPr="00B94D28">
              <w:rPr>
                <w:i/>
                <w:lang w:val="fr-BE"/>
              </w:rPr>
              <w:t xml:space="preserve">L’obligation d’utiliser le frein à main est reprise dans l’instruction de déchargement du tube-trailer. </w:t>
            </w:r>
          </w:p>
        </w:tc>
        <w:tc>
          <w:tcPr>
            <w:tcW w:w="5726" w:type="dxa"/>
          </w:tcPr>
          <w:p w14:paraId="19918DDB" w14:textId="77777777" w:rsidR="00B94D28" w:rsidRPr="00B94D28" w:rsidRDefault="00B94D28" w:rsidP="00B94D28">
            <w:pPr>
              <w:pStyle w:val="Toelichtingvraag"/>
              <w:ind w:left="0"/>
              <w:rPr>
                <w:i/>
                <w:lang w:val="fr-BE"/>
              </w:rPr>
            </w:pPr>
          </w:p>
        </w:tc>
      </w:tr>
      <w:tr w:rsidR="00B94D28" w:rsidRPr="00C51A3A" w14:paraId="3731A087" w14:textId="7FFBB9D6" w:rsidTr="00411982">
        <w:tc>
          <w:tcPr>
            <w:tcW w:w="8277" w:type="dxa"/>
          </w:tcPr>
          <w:p w14:paraId="2E52BD37" w14:textId="77777777" w:rsidR="00B94D28" w:rsidRPr="00B94D28" w:rsidRDefault="00B94D28" w:rsidP="004D50D1">
            <w:pPr>
              <w:pStyle w:val="Toelichtingvraag"/>
              <w:ind w:left="0"/>
              <w:rPr>
                <w:i/>
                <w:lang w:val="fr-BE"/>
              </w:rPr>
            </w:pPr>
            <w:r w:rsidRPr="00B94D28">
              <w:rPr>
                <w:i/>
                <w:lang w:val="fr-BE"/>
              </w:rPr>
              <w:t xml:space="preserve">L’usage du frein à main ne peut cependant pas être contrôlé sans entrer dans la cabine du camion. </w:t>
            </w:r>
          </w:p>
        </w:tc>
        <w:tc>
          <w:tcPr>
            <w:tcW w:w="5726" w:type="dxa"/>
          </w:tcPr>
          <w:p w14:paraId="7715382E" w14:textId="77777777" w:rsidR="00B94D28" w:rsidRPr="00B94D28" w:rsidRDefault="00B94D28" w:rsidP="00B94D28">
            <w:pPr>
              <w:pStyle w:val="Toelichtingvraag"/>
              <w:ind w:left="0"/>
              <w:rPr>
                <w:i/>
                <w:lang w:val="fr-BE"/>
              </w:rPr>
            </w:pPr>
          </w:p>
        </w:tc>
      </w:tr>
      <w:tr w:rsidR="00B94D28" w:rsidRPr="00B94D28" w14:paraId="3EFCA01B" w14:textId="6D50AA08" w:rsidTr="00411982">
        <w:tc>
          <w:tcPr>
            <w:tcW w:w="8277" w:type="dxa"/>
          </w:tcPr>
          <w:p w14:paraId="00650850" w14:textId="77777777" w:rsidR="00B94D28" w:rsidRPr="00B94D28" w:rsidRDefault="00B94D28" w:rsidP="004D50D1">
            <w:pPr>
              <w:pStyle w:val="Maatregel"/>
            </w:pPr>
            <w:proofErr w:type="spellStart"/>
            <w:r w:rsidRPr="00B94D28">
              <w:t>Cales</w:t>
            </w:r>
            <w:proofErr w:type="spellEnd"/>
            <w:r w:rsidRPr="00B94D28">
              <w:t xml:space="preserve"> de </w:t>
            </w:r>
            <w:proofErr w:type="spellStart"/>
            <w:r w:rsidRPr="00B94D28">
              <w:t>roues</w:t>
            </w:r>
            <w:proofErr w:type="spellEnd"/>
          </w:p>
        </w:tc>
        <w:tc>
          <w:tcPr>
            <w:tcW w:w="5726" w:type="dxa"/>
          </w:tcPr>
          <w:p w14:paraId="4A97E6DF" w14:textId="77777777" w:rsidR="00B94D28" w:rsidRPr="00B94D28" w:rsidRDefault="00B94D28" w:rsidP="00B94D28">
            <w:pPr>
              <w:pStyle w:val="Maatregel"/>
              <w:numPr>
                <w:ilvl w:val="0"/>
                <w:numId w:val="0"/>
              </w:numPr>
            </w:pPr>
          </w:p>
        </w:tc>
      </w:tr>
      <w:tr w:rsidR="00B94D28" w:rsidRPr="00C51A3A" w14:paraId="49840891" w14:textId="4080DD7E" w:rsidTr="00411982">
        <w:tc>
          <w:tcPr>
            <w:tcW w:w="8277" w:type="dxa"/>
          </w:tcPr>
          <w:p w14:paraId="7C970ABE" w14:textId="77777777" w:rsidR="00B94D28" w:rsidRPr="00B94D28" w:rsidRDefault="00B94D28" w:rsidP="004D50D1">
            <w:pPr>
              <w:pStyle w:val="Toelichtingvraag"/>
              <w:ind w:left="0"/>
              <w:rPr>
                <w:i/>
                <w:lang w:val="fr-BE"/>
              </w:rPr>
            </w:pPr>
            <w:r w:rsidRPr="00B94D28">
              <w:rPr>
                <w:i/>
                <w:lang w:val="fr-BE"/>
              </w:rPr>
              <w:t xml:space="preserve">L’usage de cales de roue est une autre manière (complémentaire) d’immobiliser le tube-trailer, et qui est </w:t>
            </w:r>
            <w:proofErr w:type="gramStart"/>
            <w:r w:rsidRPr="00B94D28">
              <w:rPr>
                <w:i/>
                <w:lang w:val="fr-BE"/>
              </w:rPr>
              <w:t>par contre</w:t>
            </w:r>
            <w:proofErr w:type="gramEnd"/>
            <w:r w:rsidRPr="00B94D28">
              <w:rPr>
                <w:i/>
                <w:lang w:val="fr-BE"/>
              </w:rPr>
              <w:t xml:space="preserve"> facile à contrôler. </w:t>
            </w:r>
          </w:p>
        </w:tc>
        <w:tc>
          <w:tcPr>
            <w:tcW w:w="5726" w:type="dxa"/>
          </w:tcPr>
          <w:p w14:paraId="2ABDF481" w14:textId="77777777" w:rsidR="00B94D28" w:rsidRPr="00B94D28" w:rsidRDefault="00B94D28" w:rsidP="00B94D28">
            <w:pPr>
              <w:pStyle w:val="Toelichtingvraag"/>
              <w:ind w:left="0"/>
              <w:rPr>
                <w:i/>
                <w:lang w:val="fr-BE"/>
              </w:rPr>
            </w:pPr>
          </w:p>
        </w:tc>
      </w:tr>
      <w:tr w:rsidR="00B94D28" w:rsidRPr="00C51A3A" w14:paraId="548A0493" w14:textId="03CD9F13" w:rsidTr="00411982">
        <w:tc>
          <w:tcPr>
            <w:tcW w:w="8277" w:type="dxa"/>
          </w:tcPr>
          <w:p w14:paraId="4B27E506" w14:textId="77777777" w:rsidR="00B94D28" w:rsidRPr="00B94D28" w:rsidRDefault="00B94D28" w:rsidP="004D50D1">
            <w:pPr>
              <w:pStyle w:val="Maatregel"/>
              <w:rPr>
                <w:lang w:val="fr-BE"/>
              </w:rPr>
            </w:pPr>
            <w:r w:rsidRPr="00B94D28">
              <w:rPr>
                <w:lang w:val="fr-BE"/>
              </w:rPr>
              <w:t>Interlock entre le système de freins et la boîte avec les connexions</w:t>
            </w:r>
          </w:p>
        </w:tc>
        <w:tc>
          <w:tcPr>
            <w:tcW w:w="5726" w:type="dxa"/>
          </w:tcPr>
          <w:p w14:paraId="025C5D8B" w14:textId="77777777" w:rsidR="00B94D28" w:rsidRPr="00B94D28" w:rsidRDefault="00B94D28" w:rsidP="00B94D28">
            <w:pPr>
              <w:pStyle w:val="Maatregel"/>
              <w:numPr>
                <w:ilvl w:val="0"/>
                <w:numId w:val="0"/>
              </w:numPr>
              <w:rPr>
                <w:lang w:val="fr-BE"/>
              </w:rPr>
            </w:pPr>
          </w:p>
        </w:tc>
      </w:tr>
      <w:tr w:rsidR="00B94D28" w:rsidRPr="00C51A3A" w14:paraId="66987043" w14:textId="2C7D5578" w:rsidTr="00411982">
        <w:tc>
          <w:tcPr>
            <w:tcW w:w="8277" w:type="dxa"/>
          </w:tcPr>
          <w:p w14:paraId="4DDE5CBC" w14:textId="77777777" w:rsidR="00B94D28" w:rsidRPr="00B94D28" w:rsidRDefault="00B94D28" w:rsidP="004D50D1">
            <w:pPr>
              <w:pStyle w:val="Toelichtingvraag"/>
              <w:ind w:left="0"/>
              <w:rPr>
                <w:i/>
                <w:lang w:val="fr-BE"/>
              </w:rPr>
            </w:pPr>
            <w:r w:rsidRPr="00B94D28">
              <w:rPr>
                <w:i/>
                <w:lang w:val="fr-BE"/>
              </w:rPr>
              <w:t xml:space="preserve">Certains tube-trailers (plus récents) sont équipés d’un système qui active automatiquement les freins lorsque le tube-trailer est connecté. </w:t>
            </w:r>
          </w:p>
        </w:tc>
        <w:tc>
          <w:tcPr>
            <w:tcW w:w="5726" w:type="dxa"/>
          </w:tcPr>
          <w:p w14:paraId="5F44AA5F" w14:textId="77777777" w:rsidR="00B94D28" w:rsidRPr="00B94D28" w:rsidRDefault="00B94D28" w:rsidP="00B94D28">
            <w:pPr>
              <w:pStyle w:val="Toelichtingvraag"/>
              <w:ind w:left="0"/>
              <w:rPr>
                <w:i/>
                <w:lang w:val="fr-BE"/>
              </w:rPr>
            </w:pPr>
          </w:p>
        </w:tc>
      </w:tr>
      <w:tr w:rsidR="00B94D28" w:rsidRPr="00C51A3A" w14:paraId="0206AA18" w14:textId="6848DDD2" w:rsidTr="00411982">
        <w:tc>
          <w:tcPr>
            <w:tcW w:w="8277" w:type="dxa"/>
          </w:tcPr>
          <w:p w14:paraId="01179DA0" w14:textId="77777777" w:rsidR="00B94D28" w:rsidRPr="00B94D28" w:rsidRDefault="00B94D28" w:rsidP="004D50D1">
            <w:pPr>
              <w:pStyle w:val="Toelichtingvraag"/>
              <w:ind w:left="0"/>
              <w:rPr>
                <w:i/>
                <w:lang w:val="fr-BE"/>
              </w:rPr>
            </w:pPr>
            <w:r w:rsidRPr="00B94D28">
              <w:rPr>
                <w:i/>
                <w:lang w:val="fr-BE"/>
              </w:rPr>
              <w:t xml:space="preserve">Il y a un interlock qui relie le système de freins du tube-trailer et la boîte avec les connexions et qui est activé par le chauffeur/opérateur lorsque ce dernier veut avoir accès aux connexions de déchargement. </w:t>
            </w:r>
          </w:p>
        </w:tc>
        <w:tc>
          <w:tcPr>
            <w:tcW w:w="5726" w:type="dxa"/>
          </w:tcPr>
          <w:p w14:paraId="4E729CED" w14:textId="77777777" w:rsidR="00B94D28" w:rsidRPr="00B94D28" w:rsidRDefault="00B94D28" w:rsidP="00B94D28">
            <w:pPr>
              <w:pStyle w:val="Toelichtingvraag"/>
              <w:ind w:left="0"/>
              <w:rPr>
                <w:i/>
                <w:lang w:val="fr-BE"/>
              </w:rPr>
            </w:pPr>
          </w:p>
        </w:tc>
      </w:tr>
      <w:tr w:rsidR="00B94D28" w:rsidRPr="00B94D28" w14:paraId="30E0958C" w14:textId="1DFB0F8F" w:rsidTr="00411982">
        <w:tc>
          <w:tcPr>
            <w:tcW w:w="8277" w:type="dxa"/>
          </w:tcPr>
          <w:p w14:paraId="54B7F937" w14:textId="77777777" w:rsidR="00B94D28" w:rsidRPr="00B94D28" w:rsidRDefault="00B94D28" w:rsidP="004D50D1">
            <w:pPr>
              <w:pStyle w:val="Toelichtingvraag"/>
              <w:ind w:left="0"/>
              <w:rPr>
                <w:i/>
                <w:lang w:val="fr-BE"/>
              </w:rPr>
            </w:pPr>
            <w:r w:rsidRPr="00B94D28">
              <w:rPr>
                <w:i/>
                <w:lang w:val="fr-BE"/>
              </w:rPr>
              <w:t xml:space="preserve">Cet </w:t>
            </w:r>
            <w:proofErr w:type="gramStart"/>
            <w:r w:rsidRPr="00B94D28">
              <w:rPr>
                <w:i/>
                <w:lang w:val="fr-BE"/>
              </w:rPr>
              <w:t>interlock:</w:t>
            </w:r>
            <w:proofErr w:type="gramEnd"/>
          </w:p>
        </w:tc>
        <w:tc>
          <w:tcPr>
            <w:tcW w:w="5726" w:type="dxa"/>
          </w:tcPr>
          <w:p w14:paraId="4390A429" w14:textId="77777777" w:rsidR="00B94D28" w:rsidRPr="00B94D28" w:rsidRDefault="00B94D28" w:rsidP="00B94D28">
            <w:pPr>
              <w:pStyle w:val="Toelichtingvraag"/>
              <w:ind w:left="0"/>
              <w:rPr>
                <w:i/>
                <w:lang w:val="fr-BE"/>
              </w:rPr>
            </w:pPr>
          </w:p>
        </w:tc>
      </w:tr>
      <w:tr w:rsidR="00B94D28" w:rsidRPr="00C51A3A" w14:paraId="54624FA8" w14:textId="1EF6901D" w:rsidTr="00411982">
        <w:tc>
          <w:tcPr>
            <w:tcW w:w="8277" w:type="dxa"/>
          </w:tcPr>
          <w:p w14:paraId="32D5EFEE" w14:textId="77777777" w:rsidR="00B94D28" w:rsidRPr="00B94D28" w:rsidRDefault="00B94D28" w:rsidP="004D50D1">
            <w:pPr>
              <w:pStyle w:val="toelichtingvraaginsprong1"/>
              <w:tabs>
                <w:tab w:val="clear" w:pos="1667"/>
                <w:tab w:val="num" w:pos="1637"/>
              </w:tabs>
              <w:ind w:left="1637"/>
              <w:rPr>
                <w:i/>
                <w:lang w:val="fr-BE"/>
              </w:rPr>
            </w:pPr>
            <w:proofErr w:type="gramStart"/>
            <w:r w:rsidRPr="00B94D28">
              <w:rPr>
                <w:i/>
                <w:lang w:val="fr-BE"/>
              </w:rPr>
              <w:t>bloque</w:t>
            </w:r>
            <w:proofErr w:type="gramEnd"/>
            <w:r w:rsidRPr="00B94D28">
              <w:rPr>
                <w:i/>
                <w:lang w:val="fr-BE"/>
              </w:rPr>
              <w:t xml:space="preserve"> l’ouverture des portes de la boîte et/ou</w:t>
            </w:r>
          </w:p>
        </w:tc>
        <w:tc>
          <w:tcPr>
            <w:tcW w:w="5726" w:type="dxa"/>
          </w:tcPr>
          <w:p w14:paraId="74036C7E" w14:textId="77777777" w:rsidR="00B94D28" w:rsidRPr="00B94D28" w:rsidRDefault="00B94D28" w:rsidP="00B94D28">
            <w:pPr>
              <w:pStyle w:val="toelichtingvraaginsprong1"/>
              <w:numPr>
                <w:ilvl w:val="0"/>
                <w:numId w:val="0"/>
              </w:numPr>
              <w:ind w:left="1277"/>
              <w:rPr>
                <w:i/>
                <w:lang w:val="fr-BE"/>
              </w:rPr>
            </w:pPr>
          </w:p>
        </w:tc>
      </w:tr>
      <w:tr w:rsidR="00B94D28" w:rsidRPr="00C51A3A" w14:paraId="64E3C07B" w14:textId="4266144F" w:rsidTr="00411982">
        <w:tc>
          <w:tcPr>
            <w:tcW w:w="8277" w:type="dxa"/>
          </w:tcPr>
          <w:p w14:paraId="5A96C3D6" w14:textId="77777777" w:rsidR="00B94D28" w:rsidRPr="00B94D28" w:rsidRDefault="00B94D28" w:rsidP="004D50D1">
            <w:pPr>
              <w:pStyle w:val="toelichtingvraaginsprong1"/>
              <w:tabs>
                <w:tab w:val="clear" w:pos="1667"/>
                <w:tab w:val="num" w:pos="1637"/>
              </w:tabs>
              <w:ind w:left="1637"/>
              <w:rPr>
                <w:i/>
                <w:lang w:val="fr-BE"/>
              </w:rPr>
            </w:pPr>
            <w:proofErr w:type="gramStart"/>
            <w:r w:rsidRPr="00B94D28">
              <w:rPr>
                <w:i/>
                <w:lang w:val="fr-BE"/>
              </w:rPr>
              <w:t>bloque</w:t>
            </w:r>
            <w:proofErr w:type="gramEnd"/>
            <w:r w:rsidRPr="00B94D28">
              <w:rPr>
                <w:i/>
                <w:lang w:val="fr-BE"/>
              </w:rPr>
              <w:t xml:space="preserve"> l’accès aux connexions de déchargement et/ou</w:t>
            </w:r>
          </w:p>
        </w:tc>
        <w:tc>
          <w:tcPr>
            <w:tcW w:w="5726" w:type="dxa"/>
          </w:tcPr>
          <w:p w14:paraId="61260253" w14:textId="77777777" w:rsidR="00B94D28" w:rsidRPr="00B94D28" w:rsidRDefault="00B94D28" w:rsidP="00B94D28">
            <w:pPr>
              <w:pStyle w:val="toelichtingvraaginsprong1"/>
              <w:numPr>
                <w:ilvl w:val="0"/>
                <w:numId w:val="0"/>
              </w:numPr>
              <w:ind w:left="1277"/>
              <w:rPr>
                <w:i/>
                <w:lang w:val="fr-BE"/>
              </w:rPr>
            </w:pPr>
          </w:p>
        </w:tc>
      </w:tr>
      <w:tr w:rsidR="00B94D28" w:rsidRPr="00C51A3A" w14:paraId="39C7BFED" w14:textId="0A340C03" w:rsidTr="00411982">
        <w:tc>
          <w:tcPr>
            <w:tcW w:w="8277" w:type="dxa"/>
          </w:tcPr>
          <w:p w14:paraId="105C236D" w14:textId="77777777" w:rsidR="00B94D28" w:rsidRPr="00B94D28" w:rsidRDefault="00B94D28" w:rsidP="004D50D1">
            <w:pPr>
              <w:pStyle w:val="toelichtingvraaginsprong1"/>
              <w:tabs>
                <w:tab w:val="clear" w:pos="1667"/>
                <w:tab w:val="num" w:pos="1637"/>
              </w:tabs>
              <w:ind w:left="1637"/>
              <w:rPr>
                <w:i/>
                <w:lang w:val="fr-BE"/>
              </w:rPr>
            </w:pPr>
            <w:proofErr w:type="gramStart"/>
            <w:r w:rsidRPr="00B94D28">
              <w:rPr>
                <w:i/>
                <w:lang w:val="fr-BE"/>
              </w:rPr>
              <w:lastRenderedPageBreak/>
              <w:t>est</w:t>
            </w:r>
            <w:proofErr w:type="gramEnd"/>
            <w:r w:rsidRPr="00B94D28">
              <w:rPr>
                <w:i/>
                <w:lang w:val="fr-BE"/>
              </w:rPr>
              <w:t xml:space="preserve"> activé si les portes de la boîte de déchargement (sur le tube-trailer) sont ouvertes.</w:t>
            </w:r>
          </w:p>
        </w:tc>
        <w:tc>
          <w:tcPr>
            <w:tcW w:w="5726" w:type="dxa"/>
          </w:tcPr>
          <w:p w14:paraId="09BD8B1C" w14:textId="77777777" w:rsidR="00B94D28" w:rsidRPr="00B94D28" w:rsidRDefault="00B94D28" w:rsidP="00B94D28">
            <w:pPr>
              <w:pStyle w:val="toelichtingvraaginsprong1"/>
              <w:numPr>
                <w:ilvl w:val="0"/>
                <w:numId w:val="0"/>
              </w:numPr>
              <w:ind w:left="1277"/>
              <w:rPr>
                <w:i/>
                <w:lang w:val="fr-BE"/>
              </w:rPr>
            </w:pPr>
          </w:p>
        </w:tc>
      </w:tr>
      <w:tr w:rsidR="00B94D28" w:rsidRPr="00C51A3A" w14:paraId="7D188F02" w14:textId="478E779B" w:rsidTr="00411982">
        <w:tc>
          <w:tcPr>
            <w:tcW w:w="8277" w:type="dxa"/>
          </w:tcPr>
          <w:p w14:paraId="3F1AAAD5" w14:textId="77777777" w:rsidR="00B94D28" w:rsidRPr="00B94D28" w:rsidRDefault="00B94D28" w:rsidP="004D50D1">
            <w:pPr>
              <w:pStyle w:val="Toelichtingvraag"/>
              <w:ind w:left="0"/>
              <w:rPr>
                <w:i/>
                <w:lang w:val="fr-BE"/>
              </w:rPr>
            </w:pPr>
            <w:r w:rsidRPr="00B94D28">
              <w:rPr>
                <w:i/>
                <w:lang w:val="fr-BE"/>
              </w:rPr>
              <w:t>L’interlock active les freins ou empêche que les freins ne soient lâchés aussi longtemps que les connexions de déchargement sont présentes. A la fin de l’opération, le</w:t>
            </w:r>
            <w:r w:rsidRPr="00B94D28">
              <w:rPr>
                <w:lang w:val="fr-BE"/>
              </w:rPr>
              <w:t xml:space="preserve"> </w:t>
            </w:r>
            <w:r w:rsidRPr="00B94D28">
              <w:rPr>
                <w:i/>
                <w:lang w:val="fr-BE"/>
              </w:rPr>
              <w:t>chauffeur/opérateur doit d’abord déconnecter le flexible avant que l’interlock ne puisse être désactivé. La désactivation de l’interlock lâche les freins, ou permet que les freins soient lâchés afin de laisser partir le tube-trailer.</w:t>
            </w:r>
          </w:p>
        </w:tc>
        <w:tc>
          <w:tcPr>
            <w:tcW w:w="5726" w:type="dxa"/>
          </w:tcPr>
          <w:p w14:paraId="3F8F4542" w14:textId="77777777" w:rsidR="00B94D28" w:rsidRPr="00B94D28" w:rsidRDefault="00B94D28" w:rsidP="00B94D28">
            <w:pPr>
              <w:pStyle w:val="Toelichtingvraag"/>
              <w:ind w:left="0"/>
              <w:rPr>
                <w:i/>
                <w:lang w:val="fr-BE"/>
              </w:rPr>
            </w:pPr>
          </w:p>
        </w:tc>
      </w:tr>
      <w:tr w:rsidR="00B94D28" w:rsidRPr="00C51A3A" w14:paraId="70A68DB8" w14:textId="5AC81CA7" w:rsidTr="00411982">
        <w:tc>
          <w:tcPr>
            <w:tcW w:w="8277" w:type="dxa"/>
          </w:tcPr>
          <w:p w14:paraId="5B79F486" w14:textId="77777777" w:rsidR="00B94D28" w:rsidRPr="00B94D28" w:rsidRDefault="00B94D28" w:rsidP="004D50D1">
            <w:pPr>
              <w:pStyle w:val="Maatregel"/>
              <w:rPr>
                <w:lang w:val="fr-BE"/>
              </w:rPr>
            </w:pPr>
            <w:r w:rsidRPr="00B94D28">
              <w:rPr>
                <w:lang w:val="fr-BE"/>
              </w:rPr>
              <w:t>Interlock entre une barrière devant le camion (tube-trailer) et l’utilisation du flexible de déchargement.</w:t>
            </w:r>
          </w:p>
        </w:tc>
        <w:tc>
          <w:tcPr>
            <w:tcW w:w="5726" w:type="dxa"/>
          </w:tcPr>
          <w:p w14:paraId="4A0009F6" w14:textId="77777777" w:rsidR="00B94D28" w:rsidRPr="00B94D28" w:rsidRDefault="00B94D28" w:rsidP="00B94D28">
            <w:pPr>
              <w:pStyle w:val="Maatregel"/>
              <w:numPr>
                <w:ilvl w:val="0"/>
                <w:numId w:val="0"/>
              </w:numPr>
              <w:rPr>
                <w:lang w:val="fr-BE"/>
              </w:rPr>
            </w:pPr>
          </w:p>
        </w:tc>
      </w:tr>
      <w:tr w:rsidR="00B94D28" w:rsidRPr="00C51A3A" w14:paraId="1B6A4F73" w14:textId="7E8AED4B" w:rsidTr="00411982">
        <w:tc>
          <w:tcPr>
            <w:tcW w:w="8277" w:type="dxa"/>
          </w:tcPr>
          <w:p w14:paraId="4097D244" w14:textId="77777777" w:rsidR="00B94D28" w:rsidRPr="00B94D28" w:rsidRDefault="00B94D28" w:rsidP="004D50D1">
            <w:pPr>
              <w:pStyle w:val="Toelichtingvraag"/>
              <w:ind w:left="0"/>
              <w:rPr>
                <w:i/>
                <w:lang w:val="fr-BE" w:eastAsia="nl-BE"/>
              </w:rPr>
            </w:pPr>
            <w:r w:rsidRPr="00B94D28">
              <w:rPr>
                <w:i/>
                <w:lang w:val="fr-BE" w:eastAsia="nl-BE"/>
              </w:rPr>
              <w:t>Cette mesure est une alternative à un interlock entre le système de freinage du trailer et la boîte avec les connexions.</w:t>
            </w:r>
          </w:p>
        </w:tc>
        <w:tc>
          <w:tcPr>
            <w:tcW w:w="5726" w:type="dxa"/>
          </w:tcPr>
          <w:p w14:paraId="32BE48AA" w14:textId="77777777" w:rsidR="00B94D28" w:rsidRPr="00B94D28" w:rsidRDefault="00B94D28" w:rsidP="00B94D28">
            <w:pPr>
              <w:pStyle w:val="Toelichtingvraag"/>
              <w:ind w:left="0"/>
              <w:rPr>
                <w:i/>
                <w:lang w:val="fr-BE" w:eastAsia="nl-BE"/>
              </w:rPr>
            </w:pPr>
          </w:p>
        </w:tc>
      </w:tr>
      <w:tr w:rsidR="00B94D28" w:rsidRPr="00C51A3A" w14:paraId="5CBC6C72" w14:textId="48F66352" w:rsidTr="00411982">
        <w:tc>
          <w:tcPr>
            <w:tcW w:w="8277" w:type="dxa"/>
          </w:tcPr>
          <w:p w14:paraId="5876B2F6" w14:textId="77777777" w:rsidR="00B94D28" w:rsidRPr="00B94D28" w:rsidRDefault="00B94D28" w:rsidP="004D50D1">
            <w:pPr>
              <w:pStyle w:val="Toelichtingvraag"/>
              <w:ind w:left="0"/>
              <w:rPr>
                <w:i/>
                <w:lang w:val="fr-BE"/>
              </w:rPr>
            </w:pPr>
            <w:r w:rsidRPr="00B94D28">
              <w:rPr>
                <w:i/>
                <w:lang w:val="fr-BE"/>
              </w:rPr>
              <w:t>Cette barrière est activée par un interrupteur spécial, placé sur le soutien du flexible de déchargement. A partir du moment où le flexible est enlevé de son point de soutien, la barrière se ferme automatiquement.</w:t>
            </w:r>
          </w:p>
        </w:tc>
        <w:tc>
          <w:tcPr>
            <w:tcW w:w="5726" w:type="dxa"/>
          </w:tcPr>
          <w:p w14:paraId="2F4D1828" w14:textId="77777777" w:rsidR="00B94D28" w:rsidRPr="00B94D28" w:rsidRDefault="00B94D28" w:rsidP="00B94D28">
            <w:pPr>
              <w:pStyle w:val="Toelichtingvraag"/>
              <w:ind w:left="0"/>
              <w:rPr>
                <w:i/>
                <w:lang w:val="fr-BE"/>
              </w:rPr>
            </w:pPr>
          </w:p>
        </w:tc>
      </w:tr>
      <w:tr w:rsidR="00B94D28" w:rsidRPr="00B94D28" w14:paraId="3C9A2F51" w14:textId="1159320E" w:rsidTr="00411982">
        <w:tc>
          <w:tcPr>
            <w:tcW w:w="8277" w:type="dxa"/>
          </w:tcPr>
          <w:p w14:paraId="5B32880D" w14:textId="0D205514" w:rsidR="00B94D28" w:rsidRPr="00B94D28" w:rsidRDefault="00B94D28" w:rsidP="004D50D1">
            <w:pPr>
              <w:pStyle w:val="Kop3"/>
            </w:pPr>
            <w:bookmarkStart w:id="129" w:name="_Toc511113975"/>
            <w:r w:rsidRPr="00B94D28">
              <w:t>Déconnexion de flexibles remplis</w:t>
            </w:r>
            <w:bookmarkEnd w:id="129"/>
          </w:p>
        </w:tc>
        <w:tc>
          <w:tcPr>
            <w:tcW w:w="5726" w:type="dxa"/>
          </w:tcPr>
          <w:p w14:paraId="25E20FF7" w14:textId="77777777" w:rsidR="00B94D28" w:rsidRPr="00B94D28" w:rsidRDefault="00B94D28" w:rsidP="00B94D28">
            <w:pPr>
              <w:pStyle w:val="Kop3"/>
              <w:numPr>
                <w:ilvl w:val="0"/>
                <w:numId w:val="0"/>
              </w:numPr>
            </w:pPr>
          </w:p>
        </w:tc>
      </w:tr>
      <w:tr w:rsidR="00B94D28" w:rsidRPr="00C51A3A" w14:paraId="23E52D98" w14:textId="6C8B3824" w:rsidTr="00411982">
        <w:tc>
          <w:tcPr>
            <w:tcW w:w="8277" w:type="dxa"/>
          </w:tcPr>
          <w:p w14:paraId="0216130B" w14:textId="77777777" w:rsidR="00B94D28" w:rsidRPr="00B94D28" w:rsidRDefault="00B94D28" w:rsidP="004D50D1">
            <w:pPr>
              <w:pStyle w:val="Maatregel"/>
              <w:rPr>
                <w:lang w:val="fr-BE"/>
              </w:rPr>
            </w:pPr>
            <w:r w:rsidRPr="00B94D28">
              <w:rPr>
                <w:lang w:val="fr-BE"/>
              </w:rPr>
              <w:t>Vidange de la liaison temporaire avant la déconnexion</w:t>
            </w:r>
          </w:p>
        </w:tc>
        <w:tc>
          <w:tcPr>
            <w:tcW w:w="5726" w:type="dxa"/>
          </w:tcPr>
          <w:p w14:paraId="33F5ACDF" w14:textId="77777777" w:rsidR="00B94D28" w:rsidRPr="00B94D28" w:rsidRDefault="00B94D28" w:rsidP="00B94D28">
            <w:pPr>
              <w:pStyle w:val="Maatregel"/>
              <w:numPr>
                <w:ilvl w:val="0"/>
                <w:numId w:val="0"/>
              </w:numPr>
              <w:rPr>
                <w:lang w:val="fr-BE"/>
              </w:rPr>
            </w:pPr>
          </w:p>
        </w:tc>
      </w:tr>
      <w:tr w:rsidR="00B94D28" w:rsidRPr="00C51A3A" w14:paraId="2F645B6F" w14:textId="72F5C126" w:rsidTr="00411982">
        <w:tc>
          <w:tcPr>
            <w:tcW w:w="8277" w:type="dxa"/>
          </w:tcPr>
          <w:p w14:paraId="2A12D439" w14:textId="77777777" w:rsidR="00B94D28" w:rsidRPr="0015430B" w:rsidRDefault="00B94D28" w:rsidP="004D50D1">
            <w:pPr>
              <w:pStyle w:val="Toelichtingvraag"/>
              <w:ind w:left="0"/>
              <w:rPr>
                <w:i/>
                <w:lang w:val="fr-BE"/>
              </w:rPr>
            </w:pPr>
            <w:r w:rsidRPr="00B94D28">
              <w:rPr>
                <w:i/>
                <w:lang w:val="fr-BE"/>
              </w:rPr>
              <w:t>La vidange par soufflage de la liaison de déchargement est reprise dans l’instruction de déchargement. La liaison de déchargement n’est jamais soufflée avec de l’air comprimé afin d’éviter la formation d’une atmosphère explosive dans la tuyauterie.</w:t>
            </w:r>
          </w:p>
        </w:tc>
        <w:tc>
          <w:tcPr>
            <w:tcW w:w="5726" w:type="dxa"/>
          </w:tcPr>
          <w:p w14:paraId="58FFBC59" w14:textId="77777777" w:rsidR="00B94D28" w:rsidRPr="00B94D28" w:rsidRDefault="00B94D28" w:rsidP="00B94D28">
            <w:pPr>
              <w:pStyle w:val="Toelichtingvraag"/>
              <w:ind w:left="0"/>
              <w:rPr>
                <w:i/>
                <w:lang w:val="fr-BE"/>
              </w:rPr>
            </w:pPr>
          </w:p>
        </w:tc>
      </w:tr>
    </w:tbl>
    <w:p w14:paraId="25352BD3" w14:textId="08A5018B" w:rsidR="00491051" w:rsidRPr="0015430B" w:rsidRDefault="00491051" w:rsidP="00491051">
      <w:pPr>
        <w:pStyle w:val="Toelichtingvraag"/>
        <w:rPr>
          <w:i/>
          <w:lang w:val="fr-BE"/>
        </w:rPr>
      </w:pPr>
      <w:r w:rsidRPr="0015430B">
        <w:rPr>
          <w:i/>
          <w:lang w:val="fr-BE"/>
        </w:rPr>
        <w:t xml:space="preserve"> </w:t>
      </w:r>
    </w:p>
    <w:p w14:paraId="754AC106" w14:textId="77777777" w:rsidR="00CF13A2" w:rsidRDefault="00CF13A2" w:rsidP="00491051">
      <w:pPr>
        <w:jc w:val="left"/>
        <w:rPr>
          <w:lang w:val="fr-BE"/>
        </w:rPr>
        <w:sectPr w:rsidR="00CF13A2" w:rsidSect="00202067">
          <w:pgSz w:w="16838" w:h="11906" w:orient="landscape" w:code="9"/>
          <w:pgMar w:top="1418" w:right="1418" w:bottom="1418" w:left="1418" w:header="709" w:footer="709" w:gutter="0"/>
          <w:cols w:space="708"/>
          <w:docGrid w:linePitch="360"/>
        </w:sectPr>
      </w:pPr>
    </w:p>
    <w:p w14:paraId="5B8F2B62" w14:textId="77777777" w:rsidR="00AC7FB5" w:rsidRPr="002D0E89" w:rsidRDefault="00AC7FB5" w:rsidP="004A04AF">
      <w:pPr>
        <w:pStyle w:val="Kop2"/>
      </w:pPr>
      <w:bookmarkStart w:id="130" w:name="_Toc2955444"/>
      <w:bookmarkStart w:id="131" w:name="_Toc26971897"/>
      <w:r w:rsidRPr="002D0E89">
        <w:lastRenderedPageBreak/>
        <w:t>Maitrise de la dégradation</w:t>
      </w:r>
      <w:bookmarkEnd w:id="130"/>
      <w:bookmarkEnd w:id="131"/>
    </w:p>
    <w:tbl>
      <w:tblPr>
        <w:tblStyle w:val="Tabelraster"/>
        <w:tblW w:w="14003" w:type="dxa"/>
        <w:tblInd w:w="-5" w:type="dxa"/>
        <w:tblLook w:val="04A0" w:firstRow="1" w:lastRow="0" w:firstColumn="1" w:lastColumn="0" w:noHBand="0" w:noVBand="1"/>
      </w:tblPr>
      <w:tblGrid>
        <w:gridCol w:w="8277"/>
        <w:gridCol w:w="5726"/>
      </w:tblGrid>
      <w:tr w:rsidR="00095253" w:rsidRPr="00C51A3A" w14:paraId="373167E6" w14:textId="29ADDD4D" w:rsidTr="00095253">
        <w:tc>
          <w:tcPr>
            <w:tcW w:w="8277" w:type="dxa"/>
          </w:tcPr>
          <w:p w14:paraId="035D8E86" w14:textId="77777777" w:rsidR="00095253" w:rsidRPr="00095253" w:rsidRDefault="00095253" w:rsidP="004D50D1">
            <w:pPr>
              <w:pStyle w:val="Kop3"/>
            </w:pPr>
            <w:bookmarkStart w:id="132" w:name="_Toc2955445"/>
            <w:r w:rsidRPr="00095253">
              <w:t xml:space="preserve">Fatigue due aux cycles de </w:t>
            </w:r>
            <w:r w:rsidRPr="00095253">
              <w:rPr>
                <w:lang w:val="fr-FR"/>
              </w:rPr>
              <w:t>pression</w:t>
            </w:r>
            <w:bookmarkEnd w:id="132"/>
          </w:p>
        </w:tc>
        <w:tc>
          <w:tcPr>
            <w:tcW w:w="5726" w:type="dxa"/>
          </w:tcPr>
          <w:p w14:paraId="0E0FAE04" w14:textId="77777777" w:rsidR="00095253" w:rsidRPr="00095253" w:rsidRDefault="00095253" w:rsidP="00095253">
            <w:pPr>
              <w:pStyle w:val="Kop3"/>
              <w:numPr>
                <w:ilvl w:val="0"/>
                <w:numId w:val="0"/>
              </w:numPr>
            </w:pPr>
          </w:p>
        </w:tc>
      </w:tr>
      <w:tr w:rsidR="00095253" w:rsidRPr="00C51A3A" w14:paraId="25B4C811" w14:textId="0A93772B" w:rsidTr="00095253">
        <w:tc>
          <w:tcPr>
            <w:tcW w:w="8277" w:type="dxa"/>
          </w:tcPr>
          <w:p w14:paraId="7D6BA563" w14:textId="77777777" w:rsidR="00095253" w:rsidRPr="00095253" w:rsidRDefault="00095253" w:rsidP="004D50D1">
            <w:pPr>
              <w:pStyle w:val="Maatregel"/>
              <w:rPr>
                <w:lang w:val="fr-BE"/>
              </w:rPr>
            </w:pPr>
            <w:r w:rsidRPr="00095253">
              <w:rPr>
                <w:lang w:val="fr-BE"/>
              </w:rPr>
              <w:t xml:space="preserve">Réalisation d’une analyse de la fatigue </w:t>
            </w:r>
          </w:p>
        </w:tc>
        <w:tc>
          <w:tcPr>
            <w:tcW w:w="5726" w:type="dxa"/>
          </w:tcPr>
          <w:p w14:paraId="564F6A70" w14:textId="77777777" w:rsidR="00095253" w:rsidRPr="00095253" w:rsidRDefault="00095253" w:rsidP="00095253">
            <w:pPr>
              <w:pStyle w:val="Maatregel"/>
              <w:numPr>
                <w:ilvl w:val="0"/>
                <w:numId w:val="0"/>
              </w:numPr>
              <w:rPr>
                <w:lang w:val="fr-BE"/>
              </w:rPr>
            </w:pPr>
          </w:p>
        </w:tc>
      </w:tr>
      <w:tr w:rsidR="00095253" w:rsidRPr="00C51A3A" w14:paraId="03348333" w14:textId="3FB31EE8" w:rsidTr="00095253">
        <w:tc>
          <w:tcPr>
            <w:tcW w:w="8277" w:type="dxa"/>
          </w:tcPr>
          <w:p w14:paraId="236C0CD1" w14:textId="77777777" w:rsidR="00095253" w:rsidRPr="00095253" w:rsidRDefault="00095253" w:rsidP="004D50D1">
            <w:pPr>
              <w:pStyle w:val="Toelichtingvraag"/>
              <w:ind w:left="0"/>
              <w:rPr>
                <w:i/>
                <w:lang w:val="fr-BE"/>
              </w:rPr>
            </w:pPr>
            <w:r w:rsidRPr="00095253">
              <w:rPr>
                <w:i/>
                <w:lang w:val="fr-BE"/>
              </w:rPr>
              <w:t>Une analyse de la fatigue a été réalisée en tenant compte des cycles de pression auxquels le flexible est soumis pendant l’exploitation.</w:t>
            </w:r>
          </w:p>
        </w:tc>
        <w:tc>
          <w:tcPr>
            <w:tcW w:w="5726" w:type="dxa"/>
          </w:tcPr>
          <w:p w14:paraId="55B58A6A" w14:textId="77777777" w:rsidR="00095253" w:rsidRPr="00095253" w:rsidRDefault="00095253" w:rsidP="00095253">
            <w:pPr>
              <w:pStyle w:val="Toelichtingvraag"/>
              <w:ind w:left="0"/>
              <w:rPr>
                <w:i/>
                <w:lang w:val="fr-BE"/>
              </w:rPr>
            </w:pPr>
          </w:p>
        </w:tc>
      </w:tr>
      <w:tr w:rsidR="00095253" w:rsidRPr="00C51A3A" w14:paraId="7AC39E6F" w14:textId="308BE012" w:rsidTr="00095253">
        <w:tc>
          <w:tcPr>
            <w:tcW w:w="8277" w:type="dxa"/>
          </w:tcPr>
          <w:p w14:paraId="1099E3C4" w14:textId="77777777" w:rsidR="00095253" w:rsidRPr="00095253" w:rsidRDefault="00095253" w:rsidP="004D50D1">
            <w:pPr>
              <w:pStyle w:val="Toelichtingvraag"/>
              <w:ind w:left="0"/>
              <w:rPr>
                <w:i/>
                <w:lang w:val="fr-BE"/>
              </w:rPr>
            </w:pPr>
            <w:r w:rsidRPr="00095253">
              <w:rPr>
                <w:i/>
                <w:lang w:val="fr-BE"/>
              </w:rPr>
              <w:t>Pour des applications au cours desquelles les flexibles sont utilisés fréquemment, on peut limiter le nombre de cycles de pression en remplaçant périodiquement les flexibles (selon les indications du fournisseur). Pour des applications au cours desquelles les flexibles ne sont pas utilisés souvent, on peut consigner le nombre de cycles et ainsi on peut allonger les délais pour le remplacement des flexibles.</w:t>
            </w:r>
          </w:p>
        </w:tc>
        <w:tc>
          <w:tcPr>
            <w:tcW w:w="5726" w:type="dxa"/>
          </w:tcPr>
          <w:p w14:paraId="011FEB09" w14:textId="77777777" w:rsidR="00095253" w:rsidRPr="00095253" w:rsidRDefault="00095253" w:rsidP="00095253">
            <w:pPr>
              <w:pStyle w:val="Toelichtingvraag"/>
              <w:ind w:left="0"/>
              <w:rPr>
                <w:i/>
                <w:lang w:val="fr-BE"/>
              </w:rPr>
            </w:pPr>
          </w:p>
        </w:tc>
      </w:tr>
      <w:tr w:rsidR="00095253" w:rsidRPr="00C51A3A" w14:paraId="6036C2FE" w14:textId="710E094E" w:rsidTr="00095253">
        <w:tc>
          <w:tcPr>
            <w:tcW w:w="8277" w:type="dxa"/>
          </w:tcPr>
          <w:p w14:paraId="72026056" w14:textId="5B5FFE97" w:rsidR="00095253" w:rsidRPr="00095253" w:rsidRDefault="00095253" w:rsidP="004D50D1">
            <w:pPr>
              <w:pStyle w:val="Kop3"/>
            </w:pPr>
            <w:bookmarkStart w:id="133" w:name="_Toc2955446"/>
            <w:r w:rsidRPr="00095253">
              <w:t xml:space="preserve">Usure des flexibles due à </w:t>
            </w:r>
            <w:r w:rsidRPr="00095253">
              <w:rPr>
                <w:lang w:val="fr-FR"/>
              </w:rPr>
              <w:t>l’usage</w:t>
            </w:r>
            <w:r w:rsidRPr="00095253">
              <w:t xml:space="preserve"> et au stockage</w:t>
            </w:r>
            <w:bookmarkEnd w:id="133"/>
          </w:p>
        </w:tc>
        <w:tc>
          <w:tcPr>
            <w:tcW w:w="5726" w:type="dxa"/>
          </w:tcPr>
          <w:p w14:paraId="4287F876" w14:textId="77777777" w:rsidR="00095253" w:rsidRPr="00095253" w:rsidRDefault="00095253" w:rsidP="00095253">
            <w:pPr>
              <w:pStyle w:val="Kop3"/>
              <w:numPr>
                <w:ilvl w:val="0"/>
                <w:numId w:val="0"/>
              </w:numPr>
            </w:pPr>
          </w:p>
        </w:tc>
      </w:tr>
      <w:tr w:rsidR="00095253" w:rsidRPr="00C51A3A" w14:paraId="45898FE9" w14:textId="75539BE8" w:rsidTr="00095253">
        <w:tc>
          <w:tcPr>
            <w:tcW w:w="8277" w:type="dxa"/>
          </w:tcPr>
          <w:p w14:paraId="2FE37EF0" w14:textId="77777777" w:rsidR="00095253" w:rsidRPr="00095253" w:rsidRDefault="00095253" w:rsidP="004D50D1">
            <w:pPr>
              <w:pStyle w:val="Maatregel"/>
              <w:rPr>
                <w:lang w:val="fr-BE"/>
              </w:rPr>
            </w:pPr>
            <w:bookmarkStart w:id="134" w:name="_Hlk23836798"/>
            <w:r w:rsidRPr="00095253">
              <w:rPr>
                <w:lang w:val="fr-BE"/>
              </w:rPr>
              <w:t>Dispositif pour stocker les flexibles de manière propre et sécurisée</w:t>
            </w:r>
          </w:p>
        </w:tc>
        <w:tc>
          <w:tcPr>
            <w:tcW w:w="5726" w:type="dxa"/>
          </w:tcPr>
          <w:p w14:paraId="239119B4" w14:textId="77777777" w:rsidR="00095253" w:rsidRPr="00095253" w:rsidRDefault="00095253" w:rsidP="00095253">
            <w:pPr>
              <w:pStyle w:val="Maatregel"/>
              <w:numPr>
                <w:ilvl w:val="0"/>
                <w:numId w:val="0"/>
              </w:numPr>
              <w:rPr>
                <w:lang w:val="fr-BE"/>
              </w:rPr>
            </w:pPr>
          </w:p>
        </w:tc>
      </w:tr>
      <w:tr w:rsidR="00095253" w:rsidRPr="00C51A3A" w14:paraId="687400C1" w14:textId="1093E323" w:rsidTr="00095253">
        <w:tc>
          <w:tcPr>
            <w:tcW w:w="8277" w:type="dxa"/>
          </w:tcPr>
          <w:p w14:paraId="4962A580" w14:textId="77777777" w:rsidR="00095253" w:rsidRPr="00095253" w:rsidRDefault="00095253" w:rsidP="004D50D1">
            <w:pPr>
              <w:pStyle w:val="Toelichtingvraag"/>
              <w:ind w:left="0"/>
              <w:rPr>
                <w:i/>
                <w:lang w:val="fr-BE"/>
              </w:rPr>
            </w:pPr>
            <w:r w:rsidRPr="00095253">
              <w:rPr>
                <w:i/>
                <w:lang w:val="fr-BE"/>
              </w:rPr>
              <w:t>L'usage de ce dispositif est repris dans les instructions de déchargement.</w:t>
            </w:r>
          </w:p>
        </w:tc>
        <w:tc>
          <w:tcPr>
            <w:tcW w:w="5726" w:type="dxa"/>
          </w:tcPr>
          <w:p w14:paraId="147D79E7" w14:textId="77777777" w:rsidR="00095253" w:rsidRPr="00095253" w:rsidRDefault="00095253" w:rsidP="00095253">
            <w:pPr>
              <w:pStyle w:val="Toelichtingvraag"/>
              <w:ind w:left="0"/>
              <w:rPr>
                <w:i/>
                <w:lang w:val="fr-BE"/>
              </w:rPr>
            </w:pPr>
          </w:p>
        </w:tc>
      </w:tr>
      <w:tr w:rsidR="00095253" w:rsidRPr="00C51A3A" w14:paraId="1EE82942" w14:textId="15AB6EC7" w:rsidTr="00095253">
        <w:tc>
          <w:tcPr>
            <w:tcW w:w="8277" w:type="dxa"/>
          </w:tcPr>
          <w:p w14:paraId="5875165F" w14:textId="77777777" w:rsidR="00095253" w:rsidRPr="00095253" w:rsidRDefault="00095253" w:rsidP="004D50D1">
            <w:pPr>
              <w:pStyle w:val="Maatregel"/>
              <w:rPr>
                <w:lang w:val="fr-BE"/>
              </w:rPr>
            </w:pPr>
            <w:r w:rsidRPr="00095253">
              <w:rPr>
                <w:lang w:val="fr-BE"/>
              </w:rPr>
              <w:t>Flexibles soutenus selon les directives du fabricant</w:t>
            </w:r>
          </w:p>
        </w:tc>
        <w:tc>
          <w:tcPr>
            <w:tcW w:w="5726" w:type="dxa"/>
          </w:tcPr>
          <w:p w14:paraId="6CC581FD" w14:textId="77777777" w:rsidR="00095253" w:rsidRPr="00095253" w:rsidRDefault="00095253" w:rsidP="00095253">
            <w:pPr>
              <w:pStyle w:val="Maatregel"/>
              <w:numPr>
                <w:ilvl w:val="0"/>
                <w:numId w:val="0"/>
              </w:numPr>
              <w:rPr>
                <w:lang w:val="fr-BE"/>
              </w:rPr>
            </w:pPr>
          </w:p>
        </w:tc>
      </w:tr>
      <w:tr w:rsidR="00095253" w:rsidRPr="00C51A3A" w14:paraId="10F66109" w14:textId="7018B281" w:rsidTr="00095253">
        <w:tc>
          <w:tcPr>
            <w:tcW w:w="8277" w:type="dxa"/>
          </w:tcPr>
          <w:p w14:paraId="4B838E49" w14:textId="77777777" w:rsidR="00095253" w:rsidRPr="00095253" w:rsidRDefault="00095253" w:rsidP="004D50D1">
            <w:pPr>
              <w:pStyle w:val="Toelichtingvraag"/>
              <w:ind w:left="0"/>
              <w:rPr>
                <w:i/>
                <w:lang w:val="fr-BE"/>
              </w:rPr>
            </w:pPr>
            <w:r w:rsidRPr="00095253">
              <w:rPr>
                <w:i/>
                <w:lang w:val="fr-BE"/>
              </w:rPr>
              <w:t xml:space="preserve">Un des critères est le rayon minimal de courbure selon lequel le flexible peut être plié. Si le flexible est plié selon une courbure plus petite, il peut être endommagé. Les flexibles que l’on laisse pendre librement ou avec un support inadapté peuvent être pliés trop fort. </w:t>
            </w:r>
          </w:p>
        </w:tc>
        <w:tc>
          <w:tcPr>
            <w:tcW w:w="5726" w:type="dxa"/>
          </w:tcPr>
          <w:p w14:paraId="7E84F8C5" w14:textId="77777777" w:rsidR="00095253" w:rsidRPr="00095253" w:rsidRDefault="00095253" w:rsidP="00095253">
            <w:pPr>
              <w:pStyle w:val="Toelichtingvraag"/>
              <w:ind w:left="0"/>
              <w:rPr>
                <w:i/>
                <w:lang w:val="fr-BE"/>
              </w:rPr>
            </w:pPr>
          </w:p>
        </w:tc>
      </w:tr>
      <w:tr w:rsidR="00095253" w:rsidRPr="00C51A3A" w14:paraId="1D87DA20" w14:textId="4E488BC9" w:rsidTr="00095253">
        <w:tc>
          <w:tcPr>
            <w:tcW w:w="8277" w:type="dxa"/>
          </w:tcPr>
          <w:p w14:paraId="56F559EE" w14:textId="77777777" w:rsidR="00095253" w:rsidRPr="00095253" w:rsidRDefault="00095253" w:rsidP="004D50D1">
            <w:pPr>
              <w:pStyle w:val="Toelichtingvraag"/>
              <w:ind w:left="0"/>
              <w:rPr>
                <w:i/>
                <w:lang w:val="fr-BE"/>
              </w:rPr>
            </w:pPr>
            <w:r w:rsidRPr="00095253">
              <w:rPr>
                <w:i/>
                <w:lang w:val="fr-BE"/>
              </w:rPr>
              <w:t xml:space="preserve">Le poids du flexible rempli peut aussi être trop important pour le laisser pendre librement. </w:t>
            </w:r>
          </w:p>
        </w:tc>
        <w:tc>
          <w:tcPr>
            <w:tcW w:w="5726" w:type="dxa"/>
          </w:tcPr>
          <w:p w14:paraId="50277F5A" w14:textId="77777777" w:rsidR="00095253" w:rsidRPr="00095253" w:rsidRDefault="00095253" w:rsidP="00095253">
            <w:pPr>
              <w:pStyle w:val="Toelichtingvraag"/>
              <w:ind w:left="0"/>
              <w:rPr>
                <w:i/>
                <w:lang w:val="fr-BE"/>
              </w:rPr>
            </w:pPr>
          </w:p>
        </w:tc>
      </w:tr>
      <w:tr w:rsidR="00095253" w:rsidRPr="00C51A3A" w14:paraId="2F659021" w14:textId="164D77AA" w:rsidTr="00095253">
        <w:tc>
          <w:tcPr>
            <w:tcW w:w="8277" w:type="dxa"/>
          </w:tcPr>
          <w:p w14:paraId="7FC7CF38" w14:textId="77777777" w:rsidR="00095253" w:rsidRPr="00095253" w:rsidRDefault="00095253" w:rsidP="004D50D1">
            <w:pPr>
              <w:pStyle w:val="Toelichtingvraag"/>
              <w:ind w:left="0"/>
              <w:rPr>
                <w:i/>
                <w:lang w:val="fr-BE"/>
              </w:rPr>
            </w:pPr>
            <w:r w:rsidRPr="00095253">
              <w:rPr>
                <w:i/>
                <w:lang w:val="fr-BE"/>
              </w:rPr>
              <w:t xml:space="preserve">Dans de tels cas, un support adapté est alors nécessaire. Le fabricant du flexible doit donner des directives à ce sujet dans sa notice. </w:t>
            </w:r>
          </w:p>
        </w:tc>
        <w:tc>
          <w:tcPr>
            <w:tcW w:w="5726" w:type="dxa"/>
          </w:tcPr>
          <w:p w14:paraId="34F471AD" w14:textId="77777777" w:rsidR="00095253" w:rsidRPr="00095253" w:rsidRDefault="00095253" w:rsidP="00095253">
            <w:pPr>
              <w:pStyle w:val="Toelichtingvraag"/>
              <w:ind w:left="0"/>
              <w:rPr>
                <w:i/>
                <w:lang w:val="fr-BE"/>
              </w:rPr>
            </w:pPr>
          </w:p>
        </w:tc>
      </w:tr>
      <w:bookmarkEnd w:id="134"/>
      <w:tr w:rsidR="00095253" w:rsidRPr="00C51A3A" w14:paraId="798B1276" w14:textId="29659E53" w:rsidTr="00095253">
        <w:tc>
          <w:tcPr>
            <w:tcW w:w="8277" w:type="dxa"/>
          </w:tcPr>
          <w:p w14:paraId="536F8D43" w14:textId="77777777" w:rsidR="00095253" w:rsidRPr="00095253" w:rsidRDefault="00095253" w:rsidP="004D50D1">
            <w:pPr>
              <w:pStyle w:val="Maatregel"/>
              <w:rPr>
                <w:lang w:val="fr-BE"/>
              </w:rPr>
            </w:pPr>
            <w:r w:rsidRPr="00095253">
              <w:rPr>
                <w:lang w:val="fr-BE"/>
              </w:rPr>
              <w:lastRenderedPageBreak/>
              <w:t>Contrôle visuel avant chaque utilisation</w:t>
            </w:r>
          </w:p>
        </w:tc>
        <w:tc>
          <w:tcPr>
            <w:tcW w:w="5726" w:type="dxa"/>
          </w:tcPr>
          <w:p w14:paraId="3A778C2D" w14:textId="77777777" w:rsidR="00095253" w:rsidRPr="00095253" w:rsidRDefault="00095253" w:rsidP="00095253">
            <w:pPr>
              <w:pStyle w:val="Maatregel"/>
              <w:numPr>
                <w:ilvl w:val="0"/>
                <w:numId w:val="0"/>
              </w:numPr>
              <w:rPr>
                <w:lang w:val="fr-BE"/>
              </w:rPr>
            </w:pPr>
          </w:p>
        </w:tc>
      </w:tr>
      <w:tr w:rsidR="00095253" w:rsidRPr="00C51A3A" w14:paraId="0A9645B4" w14:textId="174972C4" w:rsidTr="00095253">
        <w:tc>
          <w:tcPr>
            <w:tcW w:w="8277" w:type="dxa"/>
          </w:tcPr>
          <w:p w14:paraId="675031E0" w14:textId="77777777" w:rsidR="00095253" w:rsidRPr="00095253" w:rsidRDefault="00095253" w:rsidP="004D50D1">
            <w:pPr>
              <w:pStyle w:val="Toelichtingvraag"/>
              <w:ind w:left="0"/>
              <w:rPr>
                <w:i/>
                <w:color w:val="1F497D" w:themeColor="text2"/>
                <w:lang w:val="fr-BE"/>
              </w:rPr>
            </w:pPr>
            <w:r w:rsidRPr="00095253">
              <w:rPr>
                <w:i/>
                <w:lang w:val="fr-BE"/>
              </w:rPr>
              <w:t>L'obligation du contrôle visuel avant chaque utilisation est reprise dans les instructions de déchargement.</w:t>
            </w:r>
            <w:r w:rsidRPr="00095253">
              <w:rPr>
                <w:i/>
                <w:color w:val="1F497D" w:themeColor="text2"/>
                <w:lang w:val="fr-BE"/>
              </w:rPr>
              <w:t xml:space="preserve"> </w:t>
            </w:r>
          </w:p>
        </w:tc>
        <w:tc>
          <w:tcPr>
            <w:tcW w:w="5726" w:type="dxa"/>
          </w:tcPr>
          <w:p w14:paraId="77C48990" w14:textId="77777777" w:rsidR="00095253" w:rsidRPr="00095253" w:rsidRDefault="00095253" w:rsidP="00095253">
            <w:pPr>
              <w:pStyle w:val="Toelichtingvraag"/>
              <w:ind w:left="0"/>
              <w:rPr>
                <w:i/>
                <w:lang w:val="fr-BE"/>
              </w:rPr>
            </w:pPr>
          </w:p>
        </w:tc>
      </w:tr>
      <w:tr w:rsidR="00095253" w:rsidRPr="00C51A3A" w14:paraId="290DC305" w14:textId="51213D9D" w:rsidTr="00095253">
        <w:tc>
          <w:tcPr>
            <w:tcW w:w="8277" w:type="dxa"/>
          </w:tcPr>
          <w:p w14:paraId="2204B12D" w14:textId="77777777" w:rsidR="00095253" w:rsidRPr="00095253" w:rsidRDefault="00095253" w:rsidP="004D50D1">
            <w:pPr>
              <w:pStyle w:val="Maatregel"/>
              <w:rPr>
                <w:lang w:val="fr-BE"/>
              </w:rPr>
            </w:pPr>
            <w:r w:rsidRPr="00095253">
              <w:rPr>
                <w:lang w:val="fr-BE"/>
              </w:rPr>
              <w:t>Test de fuite avant chaque utilisation</w:t>
            </w:r>
          </w:p>
        </w:tc>
        <w:tc>
          <w:tcPr>
            <w:tcW w:w="5726" w:type="dxa"/>
          </w:tcPr>
          <w:p w14:paraId="0345A228" w14:textId="77777777" w:rsidR="00095253" w:rsidRPr="00095253" w:rsidRDefault="00095253" w:rsidP="00095253">
            <w:pPr>
              <w:pStyle w:val="Maatregel"/>
              <w:numPr>
                <w:ilvl w:val="0"/>
                <w:numId w:val="0"/>
              </w:numPr>
              <w:rPr>
                <w:lang w:val="fr-BE"/>
              </w:rPr>
            </w:pPr>
          </w:p>
        </w:tc>
      </w:tr>
      <w:tr w:rsidR="00095253" w:rsidRPr="00C51A3A" w14:paraId="5555516B" w14:textId="216A7E26" w:rsidTr="00095253">
        <w:tc>
          <w:tcPr>
            <w:tcW w:w="8277" w:type="dxa"/>
          </w:tcPr>
          <w:p w14:paraId="0FFF6F16" w14:textId="77777777" w:rsidR="00095253" w:rsidRPr="00095253" w:rsidRDefault="00095253" w:rsidP="004D50D1">
            <w:pPr>
              <w:pStyle w:val="Toelichtingvraag"/>
              <w:ind w:left="0"/>
              <w:rPr>
                <w:i/>
                <w:lang w:val="fr-BE"/>
              </w:rPr>
            </w:pPr>
            <w:r w:rsidRPr="00095253">
              <w:rPr>
                <w:i/>
                <w:lang w:val="fr-BE"/>
              </w:rPr>
              <w:t>Au niveau des postes de déchargement chez les utilisateurs, un test de fuite est généralement réalisé par le chauffeur, en aspergeant une sorte de solution savonneuse sur le flexible et en examinant si des bulles de gaz sont formées.</w:t>
            </w:r>
          </w:p>
        </w:tc>
        <w:tc>
          <w:tcPr>
            <w:tcW w:w="5726" w:type="dxa"/>
          </w:tcPr>
          <w:p w14:paraId="0D763254" w14:textId="77777777" w:rsidR="00095253" w:rsidRPr="00095253" w:rsidRDefault="00095253" w:rsidP="00095253">
            <w:pPr>
              <w:pStyle w:val="Toelichtingvraag"/>
              <w:ind w:left="0"/>
              <w:rPr>
                <w:i/>
                <w:lang w:val="fr-BE"/>
              </w:rPr>
            </w:pPr>
          </w:p>
        </w:tc>
      </w:tr>
      <w:tr w:rsidR="00095253" w:rsidRPr="00C51A3A" w14:paraId="2B631AA0" w14:textId="0A7585AE" w:rsidTr="00095253">
        <w:tc>
          <w:tcPr>
            <w:tcW w:w="8277" w:type="dxa"/>
          </w:tcPr>
          <w:p w14:paraId="45215913" w14:textId="77777777" w:rsidR="00095253" w:rsidRPr="00095253" w:rsidRDefault="00095253" w:rsidP="004D50D1">
            <w:pPr>
              <w:pStyle w:val="Toelichtingvraag"/>
              <w:ind w:left="0"/>
              <w:rPr>
                <w:i/>
                <w:lang w:val="fr-BE"/>
              </w:rPr>
            </w:pPr>
            <w:r w:rsidRPr="00095253">
              <w:rPr>
                <w:i/>
                <w:lang w:val="fr-BE"/>
              </w:rPr>
              <w:t>La réalisation du test de fuite sur le flexible est reprise dans les instructions de déchargement.</w:t>
            </w:r>
          </w:p>
        </w:tc>
        <w:tc>
          <w:tcPr>
            <w:tcW w:w="5726" w:type="dxa"/>
          </w:tcPr>
          <w:p w14:paraId="59960A6C" w14:textId="77777777" w:rsidR="00095253" w:rsidRPr="00095253" w:rsidRDefault="00095253" w:rsidP="00095253">
            <w:pPr>
              <w:pStyle w:val="Toelichtingvraag"/>
              <w:ind w:left="0"/>
              <w:rPr>
                <w:i/>
                <w:lang w:val="fr-BE"/>
              </w:rPr>
            </w:pPr>
          </w:p>
        </w:tc>
      </w:tr>
      <w:tr w:rsidR="00095253" w:rsidRPr="00C51A3A" w14:paraId="115F13CE" w14:textId="56E9BE26" w:rsidTr="00095253">
        <w:tc>
          <w:tcPr>
            <w:tcW w:w="8277" w:type="dxa"/>
          </w:tcPr>
          <w:p w14:paraId="15E1C569" w14:textId="77777777" w:rsidR="00095253" w:rsidRPr="00095253" w:rsidRDefault="00095253" w:rsidP="004D50D1">
            <w:pPr>
              <w:pStyle w:val="Maatregel"/>
              <w:rPr>
                <w:lang w:val="fr-BE"/>
              </w:rPr>
            </w:pPr>
            <w:r w:rsidRPr="00095253">
              <w:rPr>
                <w:lang w:val="fr-BE"/>
              </w:rPr>
              <w:t>Tests périodiques de mise sous pression des flexibles</w:t>
            </w:r>
          </w:p>
        </w:tc>
        <w:tc>
          <w:tcPr>
            <w:tcW w:w="5726" w:type="dxa"/>
          </w:tcPr>
          <w:p w14:paraId="60308D12" w14:textId="77777777" w:rsidR="00095253" w:rsidRPr="00095253" w:rsidRDefault="00095253" w:rsidP="00095253">
            <w:pPr>
              <w:pStyle w:val="Maatregel"/>
              <w:numPr>
                <w:ilvl w:val="0"/>
                <w:numId w:val="0"/>
              </w:numPr>
              <w:rPr>
                <w:lang w:val="fr-BE"/>
              </w:rPr>
            </w:pPr>
          </w:p>
        </w:tc>
      </w:tr>
      <w:tr w:rsidR="00095253" w:rsidRPr="00C51A3A" w14:paraId="74EC50B8" w14:textId="41A0E081" w:rsidTr="00095253">
        <w:tc>
          <w:tcPr>
            <w:tcW w:w="8277" w:type="dxa"/>
          </w:tcPr>
          <w:p w14:paraId="07878454" w14:textId="77777777" w:rsidR="00095253" w:rsidRPr="00095253" w:rsidRDefault="00095253" w:rsidP="004D50D1">
            <w:pPr>
              <w:pStyle w:val="Toelichtingvraag"/>
              <w:ind w:left="0"/>
              <w:rPr>
                <w:i/>
                <w:lang w:val="fr-BE"/>
              </w:rPr>
            </w:pPr>
            <w:r w:rsidRPr="00095253">
              <w:rPr>
                <w:i/>
                <w:lang w:val="fr-BE"/>
              </w:rPr>
              <w:t>Les tests de mise sous pression ont lieu au moins à la pression nominale de fonctionnement des flexibles. Les tests de mise sous pression ont lieu selon les directives du fabricant. Ces directives sont (normalement) reprises dans la notice que le fabricant</w:t>
            </w:r>
            <w:r w:rsidRPr="00095253">
              <w:rPr>
                <w:lang w:val="fr-BE"/>
              </w:rPr>
              <w:t xml:space="preserve"> </w:t>
            </w:r>
            <w:r w:rsidRPr="00095253">
              <w:rPr>
                <w:i/>
                <w:lang w:val="fr-BE"/>
              </w:rPr>
              <w:t>doit livrer avec le flexible. La fréquence habituelle pour le test des flexibles est d’une fois par an.</w:t>
            </w:r>
          </w:p>
        </w:tc>
        <w:tc>
          <w:tcPr>
            <w:tcW w:w="5726" w:type="dxa"/>
          </w:tcPr>
          <w:p w14:paraId="53D17D18" w14:textId="77777777" w:rsidR="00095253" w:rsidRPr="00095253" w:rsidRDefault="00095253" w:rsidP="00095253">
            <w:pPr>
              <w:pStyle w:val="Toelichtingvraag"/>
              <w:ind w:left="0"/>
              <w:rPr>
                <w:i/>
                <w:lang w:val="fr-BE"/>
              </w:rPr>
            </w:pPr>
          </w:p>
        </w:tc>
      </w:tr>
      <w:tr w:rsidR="00095253" w:rsidRPr="00095253" w14:paraId="745B27F7" w14:textId="26B8DF75" w:rsidTr="00095253">
        <w:tc>
          <w:tcPr>
            <w:tcW w:w="8277" w:type="dxa"/>
          </w:tcPr>
          <w:p w14:paraId="28E1AA9E" w14:textId="77777777" w:rsidR="00095253" w:rsidRPr="00095253" w:rsidRDefault="00095253" w:rsidP="004D50D1">
            <w:pPr>
              <w:pStyle w:val="Toelichtingvraag"/>
              <w:ind w:left="0"/>
              <w:rPr>
                <w:i/>
                <w:lang w:val="fr-BE"/>
              </w:rPr>
            </w:pPr>
            <w:r w:rsidRPr="00095253">
              <w:rPr>
                <w:i/>
                <w:lang w:val="fr-BE"/>
              </w:rPr>
              <w:t>L’inspection des flexibles comprend aussi le contrôle de la conductivité électrique. Des attestations relatives à l'exécution des inspections sont présentes.</w:t>
            </w:r>
          </w:p>
        </w:tc>
        <w:tc>
          <w:tcPr>
            <w:tcW w:w="5726" w:type="dxa"/>
          </w:tcPr>
          <w:p w14:paraId="1D6147E6" w14:textId="77777777" w:rsidR="00095253" w:rsidRPr="00095253" w:rsidRDefault="00095253" w:rsidP="00095253">
            <w:pPr>
              <w:pStyle w:val="Toelichtingvraag"/>
              <w:ind w:left="0"/>
              <w:rPr>
                <w:i/>
                <w:lang w:val="fr-BE"/>
              </w:rPr>
            </w:pPr>
          </w:p>
        </w:tc>
      </w:tr>
      <w:tr w:rsidR="00095253" w:rsidRPr="00095253" w14:paraId="29F66F77" w14:textId="38100577" w:rsidTr="00095253">
        <w:tc>
          <w:tcPr>
            <w:tcW w:w="8277" w:type="dxa"/>
          </w:tcPr>
          <w:p w14:paraId="68193440" w14:textId="77777777" w:rsidR="00095253" w:rsidRPr="00095253" w:rsidRDefault="00095253" w:rsidP="004D50D1">
            <w:pPr>
              <w:pStyle w:val="Toelichtingvraag"/>
              <w:ind w:left="0"/>
              <w:rPr>
                <w:i/>
                <w:lang w:val="fr-BE"/>
              </w:rPr>
            </w:pPr>
            <w:r w:rsidRPr="00095253">
              <w:rPr>
                <w:i/>
                <w:lang w:val="fr-BE"/>
              </w:rPr>
              <w:t>Si l'on utilise les flexibles d'un tiers, des accords sont convenus avec le tiers pour que les attestations des inspections les plus récentes soient toujours à disposition. Des contrôles par sondage ont lieu sur ces documents.</w:t>
            </w:r>
          </w:p>
        </w:tc>
        <w:tc>
          <w:tcPr>
            <w:tcW w:w="5726" w:type="dxa"/>
          </w:tcPr>
          <w:p w14:paraId="59AE87F0" w14:textId="77777777" w:rsidR="00095253" w:rsidRPr="00095253" w:rsidRDefault="00095253" w:rsidP="00095253">
            <w:pPr>
              <w:pStyle w:val="Toelichtingvraag"/>
              <w:ind w:left="0"/>
              <w:rPr>
                <w:i/>
                <w:lang w:val="fr-BE"/>
              </w:rPr>
            </w:pPr>
          </w:p>
        </w:tc>
      </w:tr>
      <w:tr w:rsidR="00095253" w:rsidRPr="00095253" w14:paraId="7237093B" w14:textId="2BC6B13E" w:rsidTr="00095253">
        <w:tc>
          <w:tcPr>
            <w:tcW w:w="8277" w:type="dxa"/>
          </w:tcPr>
          <w:p w14:paraId="595A247F" w14:textId="77777777" w:rsidR="00095253" w:rsidRPr="00095253" w:rsidRDefault="00095253" w:rsidP="004D50D1">
            <w:pPr>
              <w:pStyle w:val="Maatregel"/>
              <w:rPr>
                <w:lang w:val="fr-BE"/>
              </w:rPr>
            </w:pPr>
            <w:r w:rsidRPr="00095253">
              <w:rPr>
                <w:lang w:val="fr-BE"/>
              </w:rPr>
              <w:t>Programme de remplacement préventif</w:t>
            </w:r>
          </w:p>
        </w:tc>
        <w:tc>
          <w:tcPr>
            <w:tcW w:w="5726" w:type="dxa"/>
          </w:tcPr>
          <w:p w14:paraId="008A7124" w14:textId="77777777" w:rsidR="00095253" w:rsidRPr="00095253" w:rsidRDefault="00095253" w:rsidP="00095253">
            <w:pPr>
              <w:pStyle w:val="Maatregel"/>
              <w:numPr>
                <w:ilvl w:val="0"/>
                <w:numId w:val="0"/>
              </w:numPr>
              <w:rPr>
                <w:lang w:val="fr-BE"/>
              </w:rPr>
            </w:pPr>
          </w:p>
        </w:tc>
      </w:tr>
      <w:tr w:rsidR="00095253" w:rsidRPr="00C51A3A" w14:paraId="32CB8E24" w14:textId="5A232ED8" w:rsidTr="00095253">
        <w:tc>
          <w:tcPr>
            <w:tcW w:w="8277" w:type="dxa"/>
          </w:tcPr>
          <w:p w14:paraId="446A0841" w14:textId="77777777" w:rsidR="00095253" w:rsidRPr="00095253" w:rsidRDefault="00095253" w:rsidP="004D50D1">
            <w:pPr>
              <w:pStyle w:val="Toelichtingvraag"/>
              <w:ind w:left="0"/>
              <w:rPr>
                <w:i/>
                <w:lang w:val="fr-BE"/>
              </w:rPr>
            </w:pPr>
            <w:r w:rsidRPr="00095253">
              <w:rPr>
                <w:i/>
                <w:lang w:val="fr-BE"/>
              </w:rPr>
              <w:t>Une mesure alternative pour un programme de remplacement préventif est un programme des tests de mise sous pression.</w:t>
            </w:r>
          </w:p>
        </w:tc>
        <w:tc>
          <w:tcPr>
            <w:tcW w:w="5726" w:type="dxa"/>
          </w:tcPr>
          <w:p w14:paraId="12C8FA3A" w14:textId="77777777" w:rsidR="00095253" w:rsidRPr="00095253" w:rsidRDefault="00095253" w:rsidP="00095253">
            <w:pPr>
              <w:pStyle w:val="Toelichtingvraag"/>
              <w:ind w:left="0"/>
              <w:rPr>
                <w:i/>
                <w:lang w:val="fr-BE"/>
              </w:rPr>
            </w:pPr>
          </w:p>
        </w:tc>
      </w:tr>
      <w:tr w:rsidR="00095253" w:rsidRPr="00C51A3A" w14:paraId="3E295586" w14:textId="43343546" w:rsidTr="00095253">
        <w:tc>
          <w:tcPr>
            <w:tcW w:w="8277" w:type="dxa"/>
          </w:tcPr>
          <w:p w14:paraId="4618BD77" w14:textId="77777777" w:rsidR="00095253" w:rsidRPr="00095253" w:rsidRDefault="00095253" w:rsidP="00095253">
            <w:pPr>
              <w:spacing w:before="120" w:after="120"/>
              <w:rPr>
                <w:i/>
                <w:color w:val="0070C0"/>
                <w:sz w:val="18"/>
                <w:szCs w:val="18"/>
                <w:lang w:val="fr-BE"/>
              </w:rPr>
            </w:pPr>
            <w:r w:rsidRPr="00095253">
              <w:rPr>
                <w:i/>
                <w:sz w:val="18"/>
                <w:szCs w:val="18"/>
                <w:lang w:val="fr-BE"/>
              </w:rPr>
              <w:t>Il existe un programme de remplacement pour les flexibles (en fonction de leur usage et des prescriptions du fabricant).</w:t>
            </w:r>
            <w:r w:rsidRPr="00095253">
              <w:rPr>
                <w:i/>
                <w:color w:val="0070C0"/>
                <w:sz w:val="18"/>
                <w:szCs w:val="18"/>
                <w:lang w:val="fr-BE"/>
              </w:rPr>
              <w:t xml:space="preserve"> </w:t>
            </w:r>
          </w:p>
        </w:tc>
        <w:tc>
          <w:tcPr>
            <w:tcW w:w="5726" w:type="dxa"/>
          </w:tcPr>
          <w:p w14:paraId="44EC8CBB" w14:textId="77777777" w:rsidR="00095253" w:rsidRPr="00095253" w:rsidRDefault="00095253" w:rsidP="00095253">
            <w:pPr>
              <w:rPr>
                <w:i/>
                <w:sz w:val="18"/>
                <w:szCs w:val="18"/>
                <w:lang w:val="fr-BE"/>
              </w:rPr>
            </w:pPr>
          </w:p>
        </w:tc>
      </w:tr>
      <w:tr w:rsidR="00095253" w:rsidRPr="00C51A3A" w14:paraId="5C67D8D9" w14:textId="46B8DDB9" w:rsidTr="00095253">
        <w:tc>
          <w:tcPr>
            <w:tcW w:w="8277" w:type="dxa"/>
          </w:tcPr>
          <w:p w14:paraId="587D5D0E" w14:textId="77777777" w:rsidR="00095253" w:rsidRDefault="00095253" w:rsidP="00095253">
            <w:pPr>
              <w:spacing w:before="120" w:after="120"/>
              <w:rPr>
                <w:i/>
                <w:sz w:val="18"/>
                <w:szCs w:val="18"/>
                <w:lang w:val="fr-BE"/>
              </w:rPr>
            </w:pPr>
            <w:r w:rsidRPr="00095253">
              <w:rPr>
                <w:i/>
                <w:sz w:val="18"/>
                <w:szCs w:val="18"/>
                <w:lang w:val="fr-BE"/>
              </w:rPr>
              <w:t>Délai déterminé sur base du nombre de cycles.</w:t>
            </w:r>
          </w:p>
        </w:tc>
        <w:tc>
          <w:tcPr>
            <w:tcW w:w="5726" w:type="dxa"/>
          </w:tcPr>
          <w:p w14:paraId="3D1ED334" w14:textId="77777777" w:rsidR="00095253" w:rsidRPr="00095253" w:rsidRDefault="00095253" w:rsidP="00095253">
            <w:pPr>
              <w:rPr>
                <w:i/>
                <w:sz w:val="18"/>
                <w:szCs w:val="18"/>
                <w:lang w:val="fr-BE"/>
              </w:rPr>
            </w:pPr>
          </w:p>
        </w:tc>
      </w:tr>
    </w:tbl>
    <w:p w14:paraId="0FEE4F73" w14:textId="77777777" w:rsidR="00AC7FB5" w:rsidRPr="002D0E89" w:rsidRDefault="00AC7FB5" w:rsidP="004A04AF">
      <w:pPr>
        <w:pStyle w:val="Kop2"/>
      </w:pPr>
      <w:bookmarkStart w:id="135" w:name="_Toc2955447"/>
      <w:bookmarkStart w:id="136" w:name="_Toc26971898"/>
      <w:r w:rsidRPr="002D0E89">
        <w:lastRenderedPageBreak/>
        <w:t xml:space="preserve">Limitation des fuites </w:t>
      </w:r>
      <w:r w:rsidRPr="00491051">
        <w:t>accidentelles</w:t>
      </w:r>
      <w:bookmarkEnd w:id="135"/>
      <w:bookmarkEnd w:id="136"/>
    </w:p>
    <w:tbl>
      <w:tblPr>
        <w:tblStyle w:val="Tabelraster"/>
        <w:tblW w:w="14003" w:type="dxa"/>
        <w:tblInd w:w="-5" w:type="dxa"/>
        <w:tblLook w:val="04A0" w:firstRow="1" w:lastRow="0" w:firstColumn="1" w:lastColumn="0" w:noHBand="0" w:noVBand="1"/>
      </w:tblPr>
      <w:tblGrid>
        <w:gridCol w:w="8277"/>
        <w:gridCol w:w="5726"/>
      </w:tblGrid>
      <w:tr w:rsidR="00773453" w:rsidRPr="00C51A3A" w14:paraId="4FEBAD59" w14:textId="3D0415B2" w:rsidTr="00773453">
        <w:tc>
          <w:tcPr>
            <w:tcW w:w="8277" w:type="dxa"/>
          </w:tcPr>
          <w:p w14:paraId="6E911BFD" w14:textId="77777777" w:rsidR="00773453" w:rsidRPr="00773453" w:rsidRDefault="00773453" w:rsidP="004D50D1">
            <w:pPr>
              <w:pStyle w:val="Kop3"/>
            </w:pPr>
            <w:bookmarkStart w:id="137" w:name="_Toc2955448"/>
            <w:r w:rsidRPr="00773453">
              <w:t xml:space="preserve">Libération du contenu d’un tube-trailer lors de la rupture ou de la fuite du flexible de </w:t>
            </w:r>
            <w:r w:rsidRPr="00773453">
              <w:rPr>
                <w:lang w:val="fr-FR"/>
              </w:rPr>
              <w:t>déchargement</w:t>
            </w:r>
            <w:r w:rsidRPr="00773453">
              <w:t xml:space="preserve"> pendant le remplissage du réservoir de stockage fixe</w:t>
            </w:r>
            <w:bookmarkEnd w:id="137"/>
          </w:p>
        </w:tc>
        <w:tc>
          <w:tcPr>
            <w:tcW w:w="5726" w:type="dxa"/>
          </w:tcPr>
          <w:p w14:paraId="60C1234E" w14:textId="77777777" w:rsidR="00773453" w:rsidRPr="00773453" w:rsidRDefault="00773453" w:rsidP="00773453">
            <w:pPr>
              <w:pStyle w:val="Kop3"/>
              <w:numPr>
                <w:ilvl w:val="0"/>
                <w:numId w:val="0"/>
              </w:numPr>
            </w:pPr>
          </w:p>
        </w:tc>
      </w:tr>
      <w:tr w:rsidR="00773453" w:rsidRPr="00C51A3A" w14:paraId="2A0D1C8D" w14:textId="6C7458C6" w:rsidTr="00773453">
        <w:tc>
          <w:tcPr>
            <w:tcW w:w="8277" w:type="dxa"/>
          </w:tcPr>
          <w:p w14:paraId="1F6613AA" w14:textId="77777777" w:rsidR="00773453" w:rsidRPr="00773453" w:rsidRDefault="00773453" w:rsidP="00773453">
            <w:pPr>
              <w:pStyle w:val="Toelichtingscenario"/>
              <w:spacing w:before="120" w:after="120"/>
              <w:rPr>
                <w:lang w:val="fr-BE"/>
              </w:rPr>
            </w:pPr>
            <w:r w:rsidRPr="00773453">
              <w:rPr>
                <w:lang w:val="fr-BE"/>
              </w:rPr>
              <w:t xml:space="preserve">Si l’utilisateur d’hydrogène travaille avec un réservoir sous pression fixe ou un réservoir tampon, alors une borne de déchargement est prévue au niveau du poste de déchargement. Un flexible à partir du tube-trailer assure la liaison avec la borne de déchargement. A partir de la borne de déchargement, une liaison est faite avec le réservoir sous pression fixe ou le réservoir tampon à l’aide d’une tuyauterie fixe. </w:t>
            </w:r>
          </w:p>
        </w:tc>
        <w:tc>
          <w:tcPr>
            <w:tcW w:w="5726" w:type="dxa"/>
          </w:tcPr>
          <w:p w14:paraId="467EA448" w14:textId="77777777" w:rsidR="00773453" w:rsidRPr="00773453" w:rsidRDefault="00773453" w:rsidP="00773453">
            <w:pPr>
              <w:pStyle w:val="Toelichtingscenario"/>
              <w:rPr>
                <w:lang w:val="fr-BE"/>
              </w:rPr>
            </w:pPr>
          </w:p>
        </w:tc>
      </w:tr>
      <w:tr w:rsidR="00773453" w:rsidRPr="00773453" w14:paraId="5D6359A4" w14:textId="7BC60A8F" w:rsidTr="00773453">
        <w:tc>
          <w:tcPr>
            <w:tcW w:w="8277" w:type="dxa"/>
          </w:tcPr>
          <w:p w14:paraId="4BC84747" w14:textId="77777777" w:rsidR="00773453" w:rsidRPr="00773453" w:rsidRDefault="00773453" w:rsidP="004D50D1">
            <w:pPr>
              <w:pStyle w:val="Maatregel"/>
              <w:rPr>
                <w:lang w:val="fr-BE" w:eastAsia="nl-BE"/>
              </w:rPr>
            </w:pPr>
            <w:r w:rsidRPr="00773453">
              <w:rPr>
                <w:lang w:val="fr-BE" w:eastAsia="nl-BE"/>
              </w:rPr>
              <w:t>Surveillance permanente sur place</w:t>
            </w:r>
          </w:p>
        </w:tc>
        <w:tc>
          <w:tcPr>
            <w:tcW w:w="5726" w:type="dxa"/>
          </w:tcPr>
          <w:p w14:paraId="778FFB65" w14:textId="77777777" w:rsidR="00773453" w:rsidRPr="00773453" w:rsidRDefault="00773453" w:rsidP="00773453">
            <w:pPr>
              <w:pStyle w:val="Maatregel"/>
              <w:numPr>
                <w:ilvl w:val="0"/>
                <w:numId w:val="0"/>
              </w:numPr>
              <w:rPr>
                <w:lang w:val="fr-BE" w:eastAsia="nl-BE"/>
              </w:rPr>
            </w:pPr>
          </w:p>
        </w:tc>
      </w:tr>
      <w:tr w:rsidR="00773453" w:rsidRPr="00C51A3A" w14:paraId="18B61341" w14:textId="69AC3DD0" w:rsidTr="00773453">
        <w:tc>
          <w:tcPr>
            <w:tcW w:w="8277" w:type="dxa"/>
          </w:tcPr>
          <w:p w14:paraId="4772C32B" w14:textId="77777777" w:rsidR="00773453" w:rsidRPr="00773453" w:rsidRDefault="00773453" w:rsidP="004D50D1">
            <w:pPr>
              <w:pStyle w:val="Toelichtingvraag"/>
              <w:ind w:left="0"/>
              <w:rPr>
                <w:i/>
                <w:lang w:val="fr-BE" w:eastAsia="nl-BE"/>
              </w:rPr>
            </w:pPr>
            <w:r w:rsidRPr="00773453">
              <w:rPr>
                <w:i/>
                <w:lang w:val="fr-BE" w:eastAsia="nl-BE"/>
              </w:rPr>
              <w:t>Pendant le déchargement, quelqu’un reste présent au poste de (dé)chargement. Cette personne est capable d’intervenir en cas d’incident (en activant un arrêt d’urgence, en déclenchant l’alarme par ex.). Pour ce faire, il a reçu les explications nécessaires et il connaît l’installation.</w:t>
            </w:r>
          </w:p>
        </w:tc>
        <w:tc>
          <w:tcPr>
            <w:tcW w:w="5726" w:type="dxa"/>
          </w:tcPr>
          <w:p w14:paraId="0FCC329A" w14:textId="77777777" w:rsidR="00773453" w:rsidRPr="00773453" w:rsidRDefault="00773453" w:rsidP="00773453">
            <w:pPr>
              <w:pStyle w:val="Toelichtingvraag"/>
              <w:ind w:left="0"/>
              <w:rPr>
                <w:i/>
                <w:lang w:val="fr-BE" w:eastAsia="nl-BE"/>
              </w:rPr>
            </w:pPr>
          </w:p>
        </w:tc>
      </w:tr>
      <w:tr w:rsidR="00773453" w:rsidRPr="00C51A3A" w14:paraId="467AC1B8" w14:textId="27BDEFD9" w:rsidTr="00773453">
        <w:tc>
          <w:tcPr>
            <w:tcW w:w="8277" w:type="dxa"/>
          </w:tcPr>
          <w:p w14:paraId="1C0D54CB" w14:textId="77777777" w:rsidR="00773453" w:rsidRPr="00773453" w:rsidRDefault="00773453" w:rsidP="004D50D1">
            <w:pPr>
              <w:pStyle w:val="Toelichtingvraag"/>
              <w:ind w:left="0"/>
              <w:rPr>
                <w:i/>
                <w:lang w:val="fr-BE"/>
              </w:rPr>
            </w:pPr>
            <w:r w:rsidRPr="00773453">
              <w:rPr>
                <w:i/>
                <w:lang w:val="fr-BE"/>
              </w:rPr>
              <w:t>Le déchargement d’un tube-trailer, au cours duquel un équilibre de pression est établi entre le tube-trailer et le réservoir sous pression fixe ou le réservoir tampon, dure environ une demi-heure.</w:t>
            </w:r>
          </w:p>
        </w:tc>
        <w:tc>
          <w:tcPr>
            <w:tcW w:w="5726" w:type="dxa"/>
          </w:tcPr>
          <w:p w14:paraId="3CA7309F" w14:textId="77777777" w:rsidR="00773453" w:rsidRPr="00773453" w:rsidRDefault="00773453" w:rsidP="00773453">
            <w:pPr>
              <w:pStyle w:val="Toelichtingvraag"/>
              <w:ind w:left="0"/>
              <w:rPr>
                <w:i/>
                <w:lang w:val="fr-BE"/>
              </w:rPr>
            </w:pPr>
          </w:p>
        </w:tc>
      </w:tr>
      <w:tr w:rsidR="00773453" w:rsidRPr="00C51A3A" w14:paraId="6775E67D" w14:textId="76D73131" w:rsidTr="00773453">
        <w:tc>
          <w:tcPr>
            <w:tcW w:w="8277" w:type="dxa"/>
          </w:tcPr>
          <w:p w14:paraId="7865763C" w14:textId="77777777" w:rsidR="00773453" w:rsidRPr="00773453" w:rsidRDefault="00773453" w:rsidP="004D50D1">
            <w:pPr>
              <w:pStyle w:val="Maatregel"/>
              <w:rPr>
                <w:lang w:val="fr-BE" w:eastAsia="nl-BE"/>
              </w:rPr>
            </w:pPr>
            <w:r w:rsidRPr="00773453">
              <w:rPr>
                <w:lang w:val="fr-BE" w:eastAsia="nl-BE"/>
              </w:rPr>
              <w:t xml:space="preserve"> Arrêts d’urgence pour le déchargement de tube-trailer</w:t>
            </w:r>
          </w:p>
        </w:tc>
        <w:tc>
          <w:tcPr>
            <w:tcW w:w="5726" w:type="dxa"/>
          </w:tcPr>
          <w:p w14:paraId="388728D3" w14:textId="77777777" w:rsidR="00773453" w:rsidRPr="00773453" w:rsidRDefault="00773453" w:rsidP="00773453">
            <w:pPr>
              <w:pStyle w:val="Maatregel"/>
              <w:numPr>
                <w:ilvl w:val="0"/>
                <w:numId w:val="0"/>
              </w:numPr>
              <w:rPr>
                <w:lang w:val="fr-BE" w:eastAsia="nl-BE"/>
              </w:rPr>
            </w:pPr>
          </w:p>
        </w:tc>
      </w:tr>
      <w:tr w:rsidR="00773453" w:rsidRPr="00C51A3A" w14:paraId="074F1171" w14:textId="34360297" w:rsidTr="00773453">
        <w:tc>
          <w:tcPr>
            <w:tcW w:w="8277" w:type="dxa"/>
          </w:tcPr>
          <w:p w14:paraId="31182BA4" w14:textId="77777777" w:rsidR="00773453" w:rsidRPr="00773453" w:rsidRDefault="00773453" w:rsidP="004D50D1">
            <w:pPr>
              <w:pStyle w:val="Toelichtingvraag"/>
              <w:ind w:left="0"/>
              <w:rPr>
                <w:i/>
                <w:lang w:val="fr-BE" w:eastAsia="nl-BE"/>
              </w:rPr>
            </w:pPr>
            <w:r w:rsidRPr="00773453">
              <w:rPr>
                <w:i/>
                <w:lang w:val="fr-BE" w:eastAsia="nl-BE"/>
              </w:rPr>
              <w:t xml:space="preserve">En cas d'activation d'un bouton d'arrêt d'urgence du poste de </w:t>
            </w:r>
            <w:proofErr w:type="gramStart"/>
            <w:r w:rsidRPr="00773453">
              <w:rPr>
                <w:i/>
                <w:lang w:val="fr-BE" w:eastAsia="nl-BE"/>
              </w:rPr>
              <w:t>déchargement:</w:t>
            </w:r>
            <w:proofErr w:type="gramEnd"/>
          </w:p>
        </w:tc>
        <w:tc>
          <w:tcPr>
            <w:tcW w:w="5726" w:type="dxa"/>
          </w:tcPr>
          <w:p w14:paraId="170E2FD4" w14:textId="77777777" w:rsidR="00773453" w:rsidRPr="00773453" w:rsidRDefault="00773453" w:rsidP="00773453">
            <w:pPr>
              <w:pStyle w:val="Toelichtingvraag"/>
              <w:ind w:left="0"/>
              <w:rPr>
                <w:i/>
                <w:lang w:val="fr-BE" w:eastAsia="nl-BE"/>
              </w:rPr>
            </w:pPr>
          </w:p>
        </w:tc>
      </w:tr>
      <w:tr w:rsidR="00773453" w:rsidRPr="00C51A3A" w14:paraId="26530290" w14:textId="164D8ABF" w:rsidTr="00773453">
        <w:tc>
          <w:tcPr>
            <w:tcW w:w="8277" w:type="dxa"/>
          </w:tcPr>
          <w:p w14:paraId="7F5CCDE0" w14:textId="77777777" w:rsidR="00773453" w:rsidRPr="00773453" w:rsidRDefault="00773453" w:rsidP="004D50D1">
            <w:pPr>
              <w:pStyle w:val="toelichtingvraaginsprong1"/>
              <w:tabs>
                <w:tab w:val="clear" w:pos="1667"/>
                <w:tab w:val="num" w:pos="1637"/>
              </w:tabs>
              <w:ind w:left="1637"/>
              <w:rPr>
                <w:i/>
                <w:lang w:val="fr-BE" w:eastAsia="nl-BE"/>
              </w:rPr>
            </w:pPr>
            <w:proofErr w:type="gramStart"/>
            <w:r w:rsidRPr="00773453">
              <w:rPr>
                <w:i/>
                <w:lang w:val="fr-BE"/>
              </w:rPr>
              <w:t>l’installation</w:t>
            </w:r>
            <w:proofErr w:type="gramEnd"/>
            <w:r w:rsidRPr="00773453">
              <w:rPr>
                <w:i/>
                <w:lang w:val="fr-BE"/>
              </w:rPr>
              <w:t xml:space="preserve"> fixe est verrouillée à l’aide d’une vanne commandée à distance, située à proximité de la connexion du flexible avec l’installation fixe. </w:t>
            </w:r>
          </w:p>
        </w:tc>
        <w:tc>
          <w:tcPr>
            <w:tcW w:w="5726" w:type="dxa"/>
          </w:tcPr>
          <w:p w14:paraId="37D073BD" w14:textId="77777777" w:rsidR="00773453" w:rsidRPr="00773453" w:rsidRDefault="00773453" w:rsidP="00773453">
            <w:pPr>
              <w:pStyle w:val="toelichtingvraaginsprong1"/>
              <w:numPr>
                <w:ilvl w:val="0"/>
                <w:numId w:val="0"/>
              </w:numPr>
              <w:ind w:left="1277"/>
              <w:rPr>
                <w:i/>
                <w:lang w:val="fr-BE"/>
              </w:rPr>
            </w:pPr>
          </w:p>
        </w:tc>
      </w:tr>
      <w:tr w:rsidR="00773453" w:rsidRPr="00C51A3A" w14:paraId="6CD4DCC6" w14:textId="52F4F5E5" w:rsidTr="00773453">
        <w:tc>
          <w:tcPr>
            <w:tcW w:w="8277" w:type="dxa"/>
          </w:tcPr>
          <w:p w14:paraId="59960F46" w14:textId="77777777" w:rsidR="00773453" w:rsidRPr="00773453" w:rsidRDefault="00773453" w:rsidP="004D50D1">
            <w:pPr>
              <w:pStyle w:val="toelichtingvraaginsprong1"/>
              <w:tabs>
                <w:tab w:val="clear" w:pos="1667"/>
                <w:tab w:val="num" w:pos="1637"/>
              </w:tabs>
              <w:ind w:left="1637"/>
              <w:rPr>
                <w:i/>
                <w:lang w:val="fr-BE" w:eastAsia="nl-BE"/>
              </w:rPr>
            </w:pPr>
            <w:proofErr w:type="gramStart"/>
            <w:r w:rsidRPr="00773453">
              <w:rPr>
                <w:i/>
                <w:lang w:val="fr-BE"/>
              </w:rPr>
              <w:t>le</w:t>
            </w:r>
            <w:proofErr w:type="gramEnd"/>
            <w:r w:rsidRPr="00773453">
              <w:rPr>
                <w:i/>
                <w:lang w:val="fr-BE"/>
              </w:rPr>
              <w:t xml:space="preserve"> tube-trailer est isolé </w:t>
            </w:r>
            <w:r w:rsidRPr="00773453">
              <w:rPr>
                <w:i/>
                <w:lang w:val="fr-BE" w:eastAsia="nl-BE"/>
              </w:rPr>
              <w:t>:</w:t>
            </w:r>
          </w:p>
        </w:tc>
        <w:tc>
          <w:tcPr>
            <w:tcW w:w="5726" w:type="dxa"/>
          </w:tcPr>
          <w:p w14:paraId="1A8A4309" w14:textId="77777777" w:rsidR="00773453" w:rsidRPr="00773453" w:rsidRDefault="00773453" w:rsidP="00773453">
            <w:pPr>
              <w:pStyle w:val="toelichtingvraaginsprong1"/>
              <w:numPr>
                <w:ilvl w:val="0"/>
                <w:numId w:val="0"/>
              </w:numPr>
              <w:ind w:left="1277"/>
              <w:rPr>
                <w:i/>
                <w:lang w:val="fr-BE"/>
              </w:rPr>
            </w:pPr>
          </w:p>
        </w:tc>
      </w:tr>
      <w:tr w:rsidR="00773453" w:rsidRPr="00C51A3A" w14:paraId="0AA7791F" w14:textId="453A78E0" w:rsidTr="00773453">
        <w:tc>
          <w:tcPr>
            <w:tcW w:w="8277" w:type="dxa"/>
          </w:tcPr>
          <w:p w14:paraId="3D268ACC" w14:textId="77777777" w:rsidR="00773453" w:rsidRPr="00773453" w:rsidRDefault="00773453" w:rsidP="004D50D1">
            <w:pPr>
              <w:pStyle w:val="toelichtingvraaginsprong2"/>
              <w:rPr>
                <w:i/>
                <w:lang w:val="fr-BE" w:eastAsia="nl-BE"/>
              </w:rPr>
            </w:pPr>
            <w:proofErr w:type="gramStart"/>
            <w:r w:rsidRPr="00773453">
              <w:rPr>
                <w:i/>
                <w:lang w:val="fr-BE" w:eastAsia="nl-BE"/>
              </w:rPr>
              <w:lastRenderedPageBreak/>
              <w:t>par</w:t>
            </w:r>
            <w:proofErr w:type="gramEnd"/>
            <w:r w:rsidRPr="00773453">
              <w:rPr>
                <w:i/>
                <w:lang w:val="fr-BE" w:eastAsia="nl-BE"/>
              </w:rPr>
              <w:t xml:space="preserve"> la vanne d’arrêt automatique sur le tube-trailer. Cela sous-entend une liaison entre l’arrêt d’urgence de l’installation fixe et le tube-trailer, sinon cet arrêt d’urgence ne fonctionne pas.</w:t>
            </w:r>
          </w:p>
        </w:tc>
        <w:tc>
          <w:tcPr>
            <w:tcW w:w="5726" w:type="dxa"/>
          </w:tcPr>
          <w:p w14:paraId="6F3C0396" w14:textId="77777777" w:rsidR="00773453" w:rsidRPr="00773453" w:rsidRDefault="00773453" w:rsidP="00773453">
            <w:pPr>
              <w:pStyle w:val="toelichtingvraaginsprong2"/>
              <w:numPr>
                <w:ilvl w:val="0"/>
                <w:numId w:val="0"/>
              </w:numPr>
              <w:ind w:left="2027"/>
              <w:rPr>
                <w:i/>
                <w:lang w:val="fr-BE" w:eastAsia="nl-BE"/>
              </w:rPr>
            </w:pPr>
          </w:p>
        </w:tc>
      </w:tr>
      <w:tr w:rsidR="00773453" w:rsidRPr="00C51A3A" w14:paraId="4E056A10" w14:textId="6C628601" w:rsidTr="00773453">
        <w:tc>
          <w:tcPr>
            <w:tcW w:w="8277" w:type="dxa"/>
          </w:tcPr>
          <w:p w14:paraId="55DE58E7" w14:textId="77777777" w:rsidR="00773453" w:rsidRPr="00773453" w:rsidRDefault="00773453" w:rsidP="004D50D1">
            <w:pPr>
              <w:pStyle w:val="toelichtingvraaginsprong2"/>
              <w:rPr>
                <w:i/>
                <w:lang w:val="fr-BE" w:eastAsia="nl-BE"/>
              </w:rPr>
            </w:pPr>
            <w:proofErr w:type="gramStart"/>
            <w:r w:rsidRPr="00773453">
              <w:rPr>
                <w:i/>
                <w:lang w:val="fr-BE" w:eastAsia="nl-BE"/>
              </w:rPr>
              <w:t>ou</w:t>
            </w:r>
            <w:proofErr w:type="gramEnd"/>
            <w:r w:rsidRPr="00773453">
              <w:rPr>
                <w:i/>
                <w:lang w:val="fr-BE" w:eastAsia="nl-BE"/>
              </w:rPr>
              <w:t xml:space="preserve"> via une vanne commandée à distance qui est placée sur le flexible à proximité de la connexion avec le tube-trailer.</w:t>
            </w:r>
          </w:p>
        </w:tc>
        <w:tc>
          <w:tcPr>
            <w:tcW w:w="5726" w:type="dxa"/>
          </w:tcPr>
          <w:p w14:paraId="1ABBBF97" w14:textId="77777777" w:rsidR="00773453" w:rsidRPr="00773453" w:rsidRDefault="00773453" w:rsidP="00773453">
            <w:pPr>
              <w:pStyle w:val="toelichtingvraaginsprong2"/>
              <w:numPr>
                <w:ilvl w:val="0"/>
                <w:numId w:val="0"/>
              </w:numPr>
              <w:ind w:left="2027"/>
              <w:rPr>
                <w:i/>
                <w:lang w:val="fr-BE" w:eastAsia="nl-BE"/>
              </w:rPr>
            </w:pPr>
          </w:p>
        </w:tc>
      </w:tr>
      <w:tr w:rsidR="00773453" w:rsidRPr="00C51A3A" w14:paraId="0A721682" w14:textId="2FB1B4A3" w:rsidTr="00773453">
        <w:tc>
          <w:tcPr>
            <w:tcW w:w="8277" w:type="dxa"/>
          </w:tcPr>
          <w:p w14:paraId="40C2C0FA" w14:textId="77777777" w:rsidR="00773453" w:rsidRPr="00773453" w:rsidRDefault="00773453" w:rsidP="004D50D1">
            <w:pPr>
              <w:pStyle w:val="toelichtingvraaginsprong1"/>
              <w:tabs>
                <w:tab w:val="clear" w:pos="1667"/>
                <w:tab w:val="num" w:pos="1637"/>
              </w:tabs>
              <w:ind w:left="1637"/>
              <w:rPr>
                <w:i/>
                <w:lang w:val="fr-BE"/>
              </w:rPr>
            </w:pPr>
            <w:proofErr w:type="gramStart"/>
            <w:r w:rsidRPr="00773453">
              <w:rPr>
                <w:i/>
                <w:lang w:val="fr-BE"/>
              </w:rPr>
              <w:t>un</w:t>
            </w:r>
            <w:proofErr w:type="gramEnd"/>
            <w:r w:rsidRPr="00773453">
              <w:rPr>
                <w:i/>
                <w:lang w:val="fr-BE"/>
              </w:rPr>
              <w:t xml:space="preserve"> signal d'alarme est donné vers un poste occupé (un endroit où une personne pouvant intervenir est présente en permanence (ex: salle de contrôle); la réponse adaptée est reprise dans une instruction).</w:t>
            </w:r>
            <w:r w:rsidRPr="00773453">
              <w:rPr>
                <w:i/>
                <w:lang w:val="fr-BE" w:eastAsia="nl-BE"/>
              </w:rPr>
              <w:t xml:space="preserve"> </w:t>
            </w:r>
          </w:p>
        </w:tc>
        <w:tc>
          <w:tcPr>
            <w:tcW w:w="5726" w:type="dxa"/>
          </w:tcPr>
          <w:p w14:paraId="4F6B8E35" w14:textId="77777777" w:rsidR="00773453" w:rsidRPr="00773453" w:rsidRDefault="00773453" w:rsidP="00773453">
            <w:pPr>
              <w:pStyle w:val="toelichtingvraaginsprong1"/>
              <w:numPr>
                <w:ilvl w:val="0"/>
                <w:numId w:val="0"/>
              </w:numPr>
              <w:ind w:left="1277"/>
              <w:rPr>
                <w:i/>
                <w:lang w:val="fr-BE"/>
              </w:rPr>
            </w:pPr>
          </w:p>
        </w:tc>
      </w:tr>
      <w:tr w:rsidR="00773453" w:rsidRPr="00C51A3A" w14:paraId="143BAA0A" w14:textId="6C3B5B8C" w:rsidTr="00773453">
        <w:tc>
          <w:tcPr>
            <w:tcW w:w="8277" w:type="dxa"/>
          </w:tcPr>
          <w:p w14:paraId="55D62AFA" w14:textId="77777777" w:rsidR="00773453" w:rsidRPr="00773453" w:rsidRDefault="00773453" w:rsidP="004D50D1">
            <w:pPr>
              <w:pStyle w:val="Toelichtingvraag"/>
              <w:ind w:left="0"/>
              <w:rPr>
                <w:i/>
                <w:lang w:val="fr-BE" w:eastAsia="nl-BE"/>
              </w:rPr>
            </w:pPr>
            <w:r w:rsidRPr="00773453">
              <w:rPr>
                <w:i/>
                <w:lang w:val="fr-BE" w:eastAsia="nl-BE"/>
              </w:rPr>
              <w:t xml:space="preserve">Localisation des boutons d'arrêt </w:t>
            </w:r>
            <w:proofErr w:type="gramStart"/>
            <w:r w:rsidRPr="00773453">
              <w:rPr>
                <w:i/>
                <w:lang w:val="fr-BE" w:eastAsia="nl-BE"/>
              </w:rPr>
              <w:t>d'urgence:</w:t>
            </w:r>
            <w:proofErr w:type="gramEnd"/>
          </w:p>
        </w:tc>
        <w:tc>
          <w:tcPr>
            <w:tcW w:w="5726" w:type="dxa"/>
          </w:tcPr>
          <w:p w14:paraId="3C33F0F6" w14:textId="77777777" w:rsidR="00773453" w:rsidRPr="00773453" w:rsidRDefault="00773453" w:rsidP="00773453">
            <w:pPr>
              <w:pStyle w:val="Toelichtingvraag"/>
              <w:ind w:left="0"/>
              <w:rPr>
                <w:i/>
                <w:lang w:val="fr-BE" w:eastAsia="nl-BE"/>
              </w:rPr>
            </w:pPr>
          </w:p>
        </w:tc>
      </w:tr>
      <w:tr w:rsidR="00773453" w:rsidRPr="00C51A3A" w14:paraId="52C98674" w14:textId="2FAFE4CF" w:rsidTr="00773453">
        <w:tc>
          <w:tcPr>
            <w:tcW w:w="8277" w:type="dxa"/>
          </w:tcPr>
          <w:p w14:paraId="4FF706B7" w14:textId="77777777" w:rsidR="00773453" w:rsidRPr="00773453" w:rsidRDefault="00773453" w:rsidP="004D50D1">
            <w:pPr>
              <w:pStyle w:val="toelichtingvraaginsprong1"/>
              <w:tabs>
                <w:tab w:val="clear" w:pos="1667"/>
                <w:tab w:val="num" w:pos="1637"/>
              </w:tabs>
              <w:ind w:left="1637"/>
              <w:rPr>
                <w:i/>
                <w:lang w:val="fr-BE"/>
              </w:rPr>
            </w:pPr>
            <w:r w:rsidRPr="00773453">
              <w:rPr>
                <w:i/>
                <w:lang w:val="fr-BE"/>
              </w:rPr>
              <w:t>Les boutons d'arrêt d'urgence sont disposés stratégiquement à proximité des voies d'évacuation du poste de déchargement.</w:t>
            </w:r>
          </w:p>
        </w:tc>
        <w:tc>
          <w:tcPr>
            <w:tcW w:w="5726" w:type="dxa"/>
          </w:tcPr>
          <w:p w14:paraId="09E9B211" w14:textId="77777777" w:rsidR="00773453" w:rsidRPr="00773453" w:rsidRDefault="00773453" w:rsidP="00773453">
            <w:pPr>
              <w:pStyle w:val="toelichtingvraaginsprong1"/>
              <w:numPr>
                <w:ilvl w:val="0"/>
                <w:numId w:val="0"/>
              </w:numPr>
              <w:ind w:left="1277"/>
              <w:rPr>
                <w:i/>
                <w:lang w:val="fr-BE"/>
              </w:rPr>
            </w:pPr>
          </w:p>
        </w:tc>
      </w:tr>
      <w:tr w:rsidR="00773453" w:rsidRPr="00773453" w14:paraId="329F84CC" w14:textId="6560F9FC" w:rsidTr="00773453">
        <w:tc>
          <w:tcPr>
            <w:tcW w:w="8277" w:type="dxa"/>
          </w:tcPr>
          <w:p w14:paraId="1837E02B" w14:textId="77777777" w:rsidR="00773453" w:rsidRPr="00773453" w:rsidRDefault="00773453" w:rsidP="004D50D1">
            <w:pPr>
              <w:pStyle w:val="Toelichtingvraag"/>
              <w:ind w:left="0"/>
              <w:rPr>
                <w:i/>
                <w:lang w:val="fr-BE" w:eastAsia="nl-BE"/>
              </w:rPr>
            </w:pPr>
            <w:proofErr w:type="gramStart"/>
            <w:r w:rsidRPr="00773453">
              <w:rPr>
                <w:i/>
                <w:lang w:val="fr-BE" w:eastAsia="nl-BE"/>
              </w:rPr>
              <w:t>Inspection:</w:t>
            </w:r>
            <w:proofErr w:type="gramEnd"/>
          </w:p>
        </w:tc>
        <w:tc>
          <w:tcPr>
            <w:tcW w:w="5726" w:type="dxa"/>
          </w:tcPr>
          <w:p w14:paraId="54632125" w14:textId="77777777" w:rsidR="00773453" w:rsidRPr="00773453" w:rsidRDefault="00773453" w:rsidP="00773453">
            <w:pPr>
              <w:pStyle w:val="Toelichtingvraag"/>
              <w:ind w:left="0"/>
              <w:rPr>
                <w:i/>
                <w:lang w:val="fr-BE" w:eastAsia="nl-BE"/>
              </w:rPr>
            </w:pPr>
          </w:p>
        </w:tc>
      </w:tr>
      <w:tr w:rsidR="00773453" w:rsidRPr="00773453" w14:paraId="6BE4DAF0" w14:textId="79FB7828" w:rsidTr="00773453">
        <w:tc>
          <w:tcPr>
            <w:tcW w:w="8277" w:type="dxa"/>
          </w:tcPr>
          <w:p w14:paraId="2CB66246" w14:textId="77777777" w:rsidR="00773453" w:rsidRPr="00773453" w:rsidRDefault="00773453" w:rsidP="004D50D1">
            <w:pPr>
              <w:pStyle w:val="toelichtingvraaginsprong1"/>
              <w:tabs>
                <w:tab w:val="clear" w:pos="1667"/>
                <w:tab w:val="num" w:pos="1637"/>
              </w:tabs>
              <w:ind w:left="1637"/>
              <w:rPr>
                <w:i/>
                <w:lang w:val="fr-BE" w:eastAsia="nl-BE"/>
              </w:rPr>
            </w:pPr>
            <w:r w:rsidRPr="00773453">
              <w:rPr>
                <w:i/>
                <w:lang w:val="fr-BE"/>
              </w:rPr>
              <w:t>Le bon fonctionnement des boutons d'arrêt d’urgence est testé périodiquement. Ces tests sont enregistrés.</w:t>
            </w:r>
          </w:p>
        </w:tc>
        <w:tc>
          <w:tcPr>
            <w:tcW w:w="5726" w:type="dxa"/>
          </w:tcPr>
          <w:p w14:paraId="3F3D9011" w14:textId="77777777" w:rsidR="00773453" w:rsidRPr="00773453" w:rsidRDefault="00773453" w:rsidP="00773453">
            <w:pPr>
              <w:pStyle w:val="toelichtingvraaginsprong1"/>
              <w:numPr>
                <w:ilvl w:val="0"/>
                <w:numId w:val="0"/>
              </w:numPr>
              <w:ind w:left="1277"/>
              <w:rPr>
                <w:i/>
                <w:lang w:val="fr-BE"/>
              </w:rPr>
            </w:pPr>
          </w:p>
        </w:tc>
      </w:tr>
      <w:tr w:rsidR="00773453" w:rsidRPr="00C51A3A" w14:paraId="1039A9A3" w14:textId="37CCA7A1" w:rsidTr="00773453">
        <w:tc>
          <w:tcPr>
            <w:tcW w:w="8277" w:type="dxa"/>
          </w:tcPr>
          <w:p w14:paraId="45B01C47" w14:textId="77777777" w:rsidR="00773453" w:rsidRPr="00773453" w:rsidRDefault="00773453" w:rsidP="004D50D1">
            <w:pPr>
              <w:pStyle w:val="Toelichtingvraag"/>
              <w:ind w:left="0"/>
              <w:rPr>
                <w:i/>
                <w:lang w:val="fr-BE"/>
              </w:rPr>
            </w:pPr>
            <w:r w:rsidRPr="00773453">
              <w:rPr>
                <w:i/>
                <w:lang w:val="fr-BE"/>
              </w:rPr>
              <w:t>Activation de l’arrêt d’urgence sur le tube-</w:t>
            </w:r>
            <w:proofErr w:type="gramStart"/>
            <w:r w:rsidRPr="00773453">
              <w:rPr>
                <w:i/>
                <w:lang w:val="fr-BE"/>
              </w:rPr>
              <w:t>trailer:</w:t>
            </w:r>
            <w:proofErr w:type="gramEnd"/>
          </w:p>
        </w:tc>
        <w:tc>
          <w:tcPr>
            <w:tcW w:w="5726" w:type="dxa"/>
          </w:tcPr>
          <w:p w14:paraId="4147A1F5" w14:textId="77777777" w:rsidR="00773453" w:rsidRPr="00773453" w:rsidRDefault="00773453" w:rsidP="00773453">
            <w:pPr>
              <w:pStyle w:val="Toelichtingvraag"/>
              <w:ind w:left="0"/>
              <w:rPr>
                <w:i/>
                <w:lang w:val="fr-BE"/>
              </w:rPr>
            </w:pPr>
          </w:p>
        </w:tc>
      </w:tr>
      <w:tr w:rsidR="00773453" w:rsidRPr="00C51A3A" w14:paraId="5F355711" w14:textId="741CFF01" w:rsidTr="00773453">
        <w:tc>
          <w:tcPr>
            <w:tcW w:w="8277" w:type="dxa"/>
          </w:tcPr>
          <w:p w14:paraId="0F2D7D87" w14:textId="77777777" w:rsidR="00773453" w:rsidRDefault="00773453" w:rsidP="004D50D1">
            <w:pPr>
              <w:pStyle w:val="toelichtingvraaginsprong1"/>
              <w:tabs>
                <w:tab w:val="clear" w:pos="1667"/>
                <w:tab w:val="num" w:pos="1637"/>
              </w:tabs>
              <w:ind w:left="1637"/>
              <w:rPr>
                <w:i/>
                <w:lang w:val="fr-BE"/>
              </w:rPr>
            </w:pPr>
            <w:r w:rsidRPr="00773453">
              <w:rPr>
                <w:i/>
                <w:lang w:val="fr-BE"/>
              </w:rPr>
              <w:t xml:space="preserve">Sur les tube-trailers eux-mêmes, 2 arrêts d’urgence sont aussi toujours </w:t>
            </w:r>
            <w:proofErr w:type="gramStart"/>
            <w:r w:rsidRPr="00773453">
              <w:rPr>
                <w:i/>
                <w:lang w:val="fr-BE"/>
              </w:rPr>
              <w:t>placés:</w:t>
            </w:r>
            <w:proofErr w:type="gramEnd"/>
            <w:r w:rsidRPr="00773453">
              <w:rPr>
                <w:i/>
                <w:lang w:val="fr-BE"/>
              </w:rPr>
              <w:t xml:space="preserve"> un arrêt d’urgence du côté de la connexion avec l’installation fixe et un arrêt d’urgence de l’autre côté du tube-trailer. L’activation de ces arrêts d’urgence isole le tube-trailer de l’installation fixe.</w:t>
            </w:r>
          </w:p>
        </w:tc>
        <w:tc>
          <w:tcPr>
            <w:tcW w:w="5726" w:type="dxa"/>
          </w:tcPr>
          <w:p w14:paraId="176FC2C0" w14:textId="77777777" w:rsidR="00773453" w:rsidRPr="00773453" w:rsidRDefault="00773453" w:rsidP="00773453">
            <w:pPr>
              <w:pStyle w:val="toelichtingvraaginsprong1"/>
              <w:numPr>
                <w:ilvl w:val="0"/>
                <w:numId w:val="0"/>
              </w:numPr>
              <w:ind w:left="1277"/>
              <w:rPr>
                <w:i/>
                <w:lang w:val="fr-BE"/>
              </w:rPr>
            </w:pPr>
          </w:p>
        </w:tc>
      </w:tr>
    </w:tbl>
    <w:p w14:paraId="159051A1" w14:textId="77777777" w:rsidR="00120B24" w:rsidRPr="0015430B" w:rsidRDefault="00120B24" w:rsidP="00AD268D">
      <w:pPr>
        <w:pStyle w:val="toelichtingvraaginsprong1"/>
        <w:numPr>
          <w:ilvl w:val="0"/>
          <w:numId w:val="0"/>
        </w:numPr>
        <w:ind w:left="1277"/>
        <w:rPr>
          <w:i/>
          <w:lang w:val="fr-BE"/>
        </w:rPr>
      </w:pPr>
    </w:p>
    <w:p w14:paraId="733A348E" w14:textId="77777777" w:rsidR="00114768" w:rsidRDefault="00114768" w:rsidP="00AC7FB5">
      <w:pPr>
        <w:jc w:val="left"/>
        <w:rPr>
          <w:color w:val="0070C0"/>
          <w:lang w:val="fr-BE"/>
        </w:rPr>
        <w:sectPr w:rsidR="00114768" w:rsidSect="00202067">
          <w:pgSz w:w="16838" w:h="11906" w:orient="landscape" w:code="9"/>
          <w:pgMar w:top="1418" w:right="1418" w:bottom="1418" w:left="1418" w:header="709" w:footer="709" w:gutter="0"/>
          <w:cols w:space="708"/>
          <w:docGrid w:linePitch="360"/>
        </w:sectPr>
      </w:pPr>
    </w:p>
    <w:p w14:paraId="364CFE2F" w14:textId="7356753A" w:rsidR="00AC7FB5" w:rsidRPr="00C15F73" w:rsidRDefault="00AC2879" w:rsidP="004A04AF">
      <w:pPr>
        <w:pStyle w:val="Kop2"/>
      </w:pPr>
      <w:bookmarkStart w:id="138" w:name="_Toc2955449"/>
      <w:bookmarkStart w:id="139" w:name="_Toc26971899"/>
      <w:r>
        <w:lastRenderedPageBreak/>
        <w:t>É</w:t>
      </w:r>
      <w:r w:rsidR="00AC7FB5" w:rsidRPr="00C15F73">
        <w:t xml:space="preserve">viter les sources </w:t>
      </w:r>
      <w:r w:rsidR="00AC7FB5" w:rsidRPr="00491051">
        <w:t>d’ignition</w:t>
      </w:r>
      <w:bookmarkEnd w:id="138"/>
      <w:bookmarkEnd w:id="139"/>
    </w:p>
    <w:tbl>
      <w:tblPr>
        <w:tblStyle w:val="Tabelraster"/>
        <w:tblW w:w="14003" w:type="dxa"/>
        <w:tblInd w:w="-5" w:type="dxa"/>
        <w:tblLook w:val="04A0" w:firstRow="1" w:lastRow="0" w:firstColumn="1" w:lastColumn="0" w:noHBand="0" w:noVBand="1"/>
      </w:tblPr>
      <w:tblGrid>
        <w:gridCol w:w="8277"/>
        <w:gridCol w:w="5726"/>
      </w:tblGrid>
      <w:tr w:rsidR="00EA3360" w:rsidRPr="00EA3360" w14:paraId="43211D86" w14:textId="7D3C2CB7" w:rsidTr="00EA3360">
        <w:tc>
          <w:tcPr>
            <w:tcW w:w="8277" w:type="dxa"/>
          </w:tcPr>
          <w:p w14:paraId="5032ACEF" w14:textId="77777777" w:rsidR="00EA3360" w:rsidRPr="00EA3360" w:rsidRDefault="00EA3360" w:rsidP="004D50D1">
            <w:pPr>
              <w:pStyle w:val="Kop3"/>
              <w:rPr>
                <w:lang w:eastAsia="nl-BE"/>
              </w:rPr>
            </w:pPr>
            <w:bookmarkStart w:id="140" w:name="_Toc2955450"/>
            <w:r w:rsidRPr="00EA3360">
              <w:rPr>
                <w:lang w:eastAsia="nl-BE"/>
              </w:rPr>
              <w:t>Présence d’une atmosphère explosive</w:t>
            </w:r>
          </w:p>
        </w:tc>
        <w:tc>
          <w:tcPr>
            <w:tcW w:w="5726" w:type="dxa"/>
          </w:tcPr>
          <w:p w14:paraId="088C646A" w14:textId="77777777" w:rsidR="00EA3360" w:rsidRPr="00EA3360" w:rsidRDefault="00EA3360" w:rsidP="00EA3360">
            <w:pPr>
              <w:pStyle w:val="Kop3"/>
              <w:numPr>
                <w:ilvl w:val="0"/>
                <w:numId w:val="0"/>
              </w:numPr>
              <w:rPr>
                <w:lang w:eastAsia="nl-BE"/>
              </w:rPr>
            </w:pPr>
          </w:p>
        </w:tc>
      </w:tr>
      <w:tr w:rsidR="00EA3360" w:rsidRPr="00EA3360" w14:paraId="21AEF3B1" w14:textId="0CF4FAC5" w:rsidTr="00EA3360">
        <w:tc>
          <w:tcPr>
            <w:tcW w:w="8277" w:type="dxa"/>
          </w:tcPr>
          <w:p w14:paraId="68766935" w14:textId="77777777" w:rsidR="00EA3360" w:rsidRPr="00EA3360" w:rsidRDefault="00EA3360" w:rsidP="004D50D1">
            <w:pPr>
              <w:pStyle w:val="Maatregel"/>
              <w:rPr>
                <w:lang w:val="fr-BE" w:eastAsia="nl-BE"/>
              </w:rPr>
            </w:pPr>
            <w:r w:rsidRPr="00EA3360">
              <w:rPr>
                <w:lang w:val="fr-BE" w:eastAsia="nl-BE"/>
              </w:rPr>
              <w:t>Soufflage des flexibles</w:t>
            </w:r>
          </w:p>
        </w:tc>
        <w:tc>
          <w:tcPr>
            <w:tcW w:w="5726" w:type="dxa"/>
          </w:tcPr>
          <w:p w14:paraId="2D451D40" w14:textId="77777777" w:rsidR="00EA3360" w:rsidRPr="00EA3360" w:rsidRDefault="00EA3360" w:rsidP="00EA3360">
            <w:pPr>
              <w:pStyle w:val="Maatregel"/>
              <w:numPr>
                <w:ilvl w:val="0"/>
                <w:numId w:val="0"/>
              </w:numPr>
              <w:rPr>
                <w:lang w:val="fr-BE" w:eastAsia="nl-BE"/>
              </w:rPr>
            </w:pPr>
          </w:p>
        </w:tc>
      </w:tr>
      <w:tr w:rsidR="00EA3360" w:rsidRPr="00C51A3A" w14:paraId="368CA278" w14:textId="4F7FF73E" w:rsidTr="00EA3360">
        <w:tc>
          <w:tcPr>
            <w:tcW w:w="8277" w:type="dxa"/>
          </w:tcPr>
          <w:p w14:paraId="4FC7942F" w14:textId="77777777" w:rsidR="00EA3360" w:rsidRPr="00EA3360" w:rsidRDefault="00EA3360" w:rsidP="004D50D1">
            <w:pPr>
              <w:pStyle w:val="Toelichtingvraag"/>
              <w:ind w:left="0"/>
              <w:rPr>
                <w:i/>
                <w:lang w:val="fr-BE" w:eastAsia="nl-BE"/>
              </w:rPr>
            </w:pPr>
            <w:r w:rsidRPr="00EA3360">
              <w:rPr>
                <w:i/>
                <w:lang w:val="fr-BE" w:eastAsia="nl-BE"/>
              </w:rPr>
              <w:t xml:space="preserve">Lors de chaque remplissage d’un réservoir de stockage chez l’utilisateur, </w:t>
            </w:r>
            <w:r w:rsidRPr="00EA3360">
              <w:rPr>
                <w:i/>
                <w:lang w:val="fr-BE"/>
              </w:rPr>
              <w:t>il est nécessaire de d’abord chasser tout l’air hors du flexible de connexion</w:t>
            </w:r>
            <w:r w:rsidRPr="00EA3360">
              <w:rPr>
                <w:i/>
                <w:lang w:val="fr-BE" w:eastAsia="nl-BE"/>
              </w:rPr>
              <w:t>.</w:t>
            </w:r>
          </w:p>
        </w:tc>
        <w:tc>
          <w:tcPr>
            <w:tcW w:w="5726" w:type="dxa"/>
          </w:tcPr>
          <w:p w14:paraId="7B3CDAF0" w14:textId="77777777" w:rsidR="00EA3360" w:rsidRPr="00EA3360" w:rsidRDefault="00EA3360" w:rsidP="00EA3360">
            <w:pPr>
              <w:pStyle w:val="Toelichtingvraag"/>
              <w:ind w:left="0"/>
              <w:rPr>
                <w:i/>
                <w:lang w:val="fr-BE" w:eastAsia="nl-BE"/>
              </w:rPr>
            </w:pPr>
          </w:p>
        </w:tc>
      </w:tr>
      <w:tr w:rsidR="00EA3360" w:rsidRPr="00C51A3A" w14:paraId="09580202" w14:textId="7FF1A452" w:rsidTr="00EA3360">
        <w:tc>
          <w:tcPr>
            <w:tcW w:w="8277" w:type="dxa"/>
          </w:tcPr>
          <w:p w14:paraId="601E66BB" w14:textId="77777777" w:rsidR="00EA3360" w:rsidRPr="00EA3360" w:rsidRDefault="00EA3360" w:rsidP="004D50D1">
            <w:pPr>
              <w:pStyle w:val="Kop3"/>
              <w:rPr>
                <w:lang w:eastAsia="nl-BE"/>
              </w:rPr>
            </w:pPr>
            <w:r w:rsidRPr="00EA3360">
              <w:rPr>
                <w:lang w:eastAsia="nl-BE"/>
              </w:rPr>
              <w:t>Déchargement électrostatique lors du déchargement</w:t>
            </w:r>
            <w:bookmarkEnd w:id="140"/>
          </w:p>
        </w:tc>
        <w:tc>
          <w:tcPr>
            <w:tcW w:w="5726" w:type="dxa"/>
          </w:tcPr>
          <w:p w14:paraId="7439DBBE" w14:textId="77777777" w:rsidR="00EA3360" w:rsidRPr="00EA3360" w:rsidRDefault="00EA3360" w:rsidP="00EA3360">
            <w:pPr>
              <w:pStyle w:val="Kop3"/>
              <w:numPr>
                <w:ilvl w:val="0"/>
                <w:numId w:val="0"/>
              </w:numPr>
              <w:rPr>
                <w:lang w:eastAsia="nl-BE"/>
              </w:rPr>
            </w:pPr>
          </w:p>
        </w:tc>
      </w:tr>
      <w:tr w:rsidR="00EA3360" w:rsidRPr="00EA3360" w14:paraId="296719D1" w14:textId="6AAFEEE6" w:rsidTr="00EA3360">
        <w:tc>
          <w:tcPr>
            <w:tcW w:w="8277" w:type="dxa"/>
          </w:tcPr>
          <w:p w14:paraId="1051B3B0" w14:textId="77777777" w:rsidR="00EA3360" w:rsidRPr="00EA3360" w:rsidRDefault="00EA3360" w:rsidP="004D50D1">
            <w:pPr>
              <w:pStyle w:val="Maatregel"/>
              <w:rPr>
                <w:lang w:val="fr-BE" w:eastAsia="nl-BE"/>
              </w:rPr>
            </w:pPr>
            <w:r w:rsidRPr="00EA3360">
              <w:rPr>
                <w:lang w:val="fr-BE" w:eastAsia="nl-BE"/>
              </w:rPr>
              <w:t>Liaison équipotentielle</w:t>
            </w:r>
          </w:p>
        </w:tc>
        <w:tc>
          <w:tcPr>
            <w:tcW w:w="5726" w:type="dxa"/>
          </w:tcPr>
          <w:p w14:paraId="7A6CD687" w14:textId="77777777" w:rsidR="00EA3360" w:rsidRPr="00EA3360" w:rsidRDefault="00EA3360" w:rsidP="00EA3360">
            <w:pPr>
              <w:pStyle w:val="Maatregel"/>
              <w:numPr>
                <w:ilvl w:val="0"/>
                <w:numId w:val="0"/>
              </w:numPr>
              <w:rPr>
                <w:lang w:val="fr-BE" w:eastAsia="nl-BE"/>
              </w:rPr>
            </w:pPr>
          </w:p>
        </w:tc>
      </w:tr>
      <w:tr w:rsidR="00EA3360" w:rsidRPr="00C51A3A" w14:paraId="4B2B3CFA" w14:textId="3C6EE53D" w:rsidTr="00EA3360">
        <w:tc>
          <w:tcPr>
            <w:tcW w:w="8277" w:type="dxa"/>
          </w:tcPr>
          <w:p w14:paraId="73562736" w14:textId="77777777" w:rsidR="00EA3360" w:rsidRPr="00EA3360" w:rsidRDefault="00EA3360" w:rsidP="004D50D1">
            <w:pPr>
              <w:pStyle w:val="Toelichtingvraag"/>
              <w:ind w:left="0"/>
              <w:rPr>
                <w:i/>
                <w:lang w:val="fr-BE" w:eastAsia="nl-BE"/>
              </w:rPr>
            </w:pPr>
            <w:r w:rsidRPr="00EA3360">
              <w:rPr>
                <w:i/>
                <w:lang w:val="fr-BE" w:eastAsia="nl-BE"/>
              </w:rPr>
              <w:t xml:space="preserve">Le tube-trailer et l’installation fixe (y compris les réservoirs, les tuyauteries et autres accessoires y attenant) doivent être mis au même potentiel. La résistance de cette liaison équipotentielle s’élève au maximum à 10 Ω. </w:t>
            </w:r>
          </w:p>
        </w:tc>
        <w:tc>
          <w:tcPr>
            <w:tcW w:w="5726" w:type="dxa"/>
          </w:tcPr>
          <w:p w14:paraId="055D3A18" w14:textId="77777777" w:rsidR="00EA3360" w:rsidRPr="00EA3360" w:rsidRDefault="00EA3360" w:rsidP="00EA3360">
            <w:pPr>
              <w:pStyle w:val="Toelichtingvraag"/>
              <w:ind w:left="0"/>
              <w:rPr>
                <w:i/>
                <w:lang w:val="fr-BE" w:eastAsia="nl-BE"/>
              </w:rPr>
            </w:pPr>
          </w:p>
        </w:tc>
      </w:tr>
      <w:tr w:rsidR="00EA3360" w:rsidRPr="00C51A3A" w14:paraId="265DAA28" w14:textId="648A5188" w:rsidTr="00EA3360">
        <w:tc>
          <w:tcPr>
            <w:tcW w:w="8277" w:type="dxa"/>
          </w:tcPr>
          <w:p w14:paraId="54CF0E1F" w14:textId="77777777" w:rsidR="00EA3360" w:rsidRPr="00EA3360" w:rsidRDefault="00EA3360" w:rsidP="004D50D1">
            <w:pPr>
              <w:pStyle w:val="Toelichtingvraag"/>
              <w:ind w:left="0"/>
              <w:rPr>
                <w:i/>
                <w:lang w:eastAsia="nl-BE"/>
              </w:rPr>
            </w:pPr>
            <w:r w:rsidRPr="00EA3360">
              <w:rPr>
                <w:i/>
                <w:lang w:val="fr-BE" w:eastAsia="nl-BE"/>
              </w:rPr>
              <w:t xml:space="preserve">Le placement obligatoire de la liaison équipotentielle peut être garantie selon les manières </w:t>
            </w:r>
            <w:proofErr w:type="gramStart"/>
            <w:r w:rsidRPr="00EA3360">
              <w:rPr>
                <w:i/>
                <w:lang w:val="fr-BE" w:eastAsia="nl-BE"/>
              </w:rPr>
              <w:t>suivantes</w:t>
            </w:r>
            <w:r w:rsidRPr="00EA3360">
              <w:rPr>
                <w:i/>
                <w:lang w:eastAsia="nl-BE"/>
              </w:rPr>
              <w:t>:</w:t>
            </w:r>
            <w:proofErr w:type="gramEnd"/>
          </w:p>
        </w:tc>
        <w:tc>
          <w:tcPr>
            <w:tcW w:w="5726" w:type="dxa"/>
          </w:tcPr>
          <w:p w14:paraId="2966ABB2" w14:textId="77777777" w:rsidR="00EA3360" w:rsidRPr="00EA3360" w:rsidRDefault="00EA3360" w:rsidP="00EA3360">
            <w:pPr>
              <w:pStyle w:val="Toelichtingvraag"/>
              <w:ind w:left="0"/>
              <w:rPr>
                <w:i/>
                <w:lang w:val="fr-BE" w:eastAsia="nl-BE"/>
              </w:rPr>
            </w:pPr>
          </w:p>
        </w:tc>
      </w:tr>
      <w:tr w:rsidR="00EA3360" w:rsidRPr="00C51A3A" w14:paraId="58130B90" w14:textId="62D5849C" w:rsidTr="00EA3360">
        <w:tc>
          <w:tcPr>
            <w:tcW w:w="8277" w:type="dxa"/>
          </w:tcPr>
          <w:p w14:paraId="725593C6" w14:textId="77777777" w:rsidR="00EA3360" w:rsidRPr="00EA3360" w:rsidRDefault="00EA3360" w:rsidP="00797A0C">
            <w:pPr>
              <w:pStyle w:val="Toelichtingvraag"/>
              <w:numPr>
                <w:ilvl w:val="0"/>
                <w:numId w:val="16"/>
              </w:numPr>
              <w:rPr>
                <w:i/>
                <w:lang w:eastAsia="nl-BE"/>
              </w:rPr>
            </w:pPr>
            <w:proofErr w:type="spellStart"/>
            <w:r w:rsidRPr="00EA3360">
              <w:rPr>
                <w:i/>
                <w:lang w:eastAsia="nl-BE"/>
              </w:rPr>
              <w:t>une</w:t>
            </w:r>
            <w:proofErr w:type="spellEnd"/>
            <w:r w:rsidRPr="00EA3360">
              <w:rPr>
                <w:i/>
                <w:lang w:eastAsia="nl-BE"/>
              </w:rPr>
              <w:t xml:space="preserve"> </w:t>
            </w:r>
            <w:proofErr w:type="spellStart"/>
            <w:r w:rsidRPr="00EA3360">
              <w:rPr>
                <w:i/>
                <w:lang w:eastAsia="nl-BE"/>
              </w:rPr>
              <w:t>indication</w:t>
            </w:r>
            <w:proofErr w:type="spellEnd"/>
            <w:r w:rsidRPr="00EA3360">
              <w:rPr>
                <w:i/>
                <w:lang w:eastAsia="nl-BE"/>
              </w:rPr>
              <w:t xml:space="preserve"> (par ex. </w:t>
            </w:r>
            <w:proofErr w:type="spellStart"/>
            <w:r w:rsidRPr="00EA3360">
              <w:rPr>
                <w:i/>
                <w:lang w:eastAsia="nl-BE"/>
              </w:rPr>
              <w:t>signal</w:t>
            </w:r>
            <w:proofErr w:type="spellEnd"/>
            <w:r w:rsidRPr="00EA3360">
              <w:rPr>
                <w:i/>
                <w:lang w:eastAsia="nl-BE"/>
              </w:rPr>
              <w:t xml:space="preserve"> </w:t>
            </w:r>
            <w:proofErr w:type="spellStart"/>
            <w:r w:rsidRPr="00EA3360">
              <w:rPr>
                <w:i/>
                <w:lang w:eastAsia="nl-BE"/>
              </w:rPr>
              <w:t>lumineux</w:t>
            </w:r>
            <w:proofErr w:type="spellEnd"/>
            <w:r w:rsidRPr="00EA3360">
              <w:rPr>
                <w:i/>
                <w:lang w:eastAsia="nl-BE"/>
              </w:rPr>
              <w:t xml:space="preserve">) </w:t>
            </w:r>
            <w:proofErr w:type="spellStart"/>
            <w:r w:rsidRPr="00EA3360">
              <w:rPr>
                <w:i/>
                <w:lang w:eastAsia="nl-BE"/>
              </w:rPr>
              <w:t>que</w:t>
            </w:r>
            <w:proofErr w:type="spellEnd"/>
            <w:r w:rsidRPr="00EA3360">
              <w:rPr>
                <w:i/>
                <w:lang w:eastAsia="nl-BE"/>
              </w:rPr>
              <w:t xml:space="preserve"> la </w:t>
            </w:r>
            <w:proofErr w:type="spellStart"/>
            <w:r w:rsidRPr="00EA3360">
              <w:rPr>
                <w:i/>
                <w:lang w:eastAsia="nl-BE"/>
              </w:rPr>
              <w:t>mise</w:t>
            </w:r>
            <w:proofErr w:type="spellEnd"/>
            <w:r w:rsidRPr="00EA3360">
              <w:rPr>
                <w:i/>
                <w:lang w:eastAsia="nl-BE"/>
              </w:rPr>
              <w:t xml:space="preserve"> à la </w:t>
            </w:r>
            <w:proofErr w:type="spellStart"/>
            <w:r w:rsidRPr="00EA3360">
              <w:rPr>
                <w:i/>
                <w:lang w:eastAsia="nl-BE"/>
              </w:rPr>
              <w:t>terre</w:t>
            </w:r>
            <w:proofErr w:type="spellEnd"/>
            <w:r w:rsidRPr="00EA3360">
              <w:rPr>
                <w:i/>
                <w:lang w:eastAsia="nl-BE"/>
              </w:rPr>
              <w:t xml:space="preserve"> </w:t>
            </w:r>
            <w:proofErr w:type="spellStart"/>
            <w:r w:rsidRPr="00EA3360">
              <w:rPr>
                <w:i/>
                <w:lang w:eastAsia="nl-BE"/>
              </w:rPr>
              <w:t>est</w:t>
            </w:r>
            <w:proofErr w:type="spellEnd"/>
            <w:r w:rsidRPr="00EA3360">
              <w:rPr>
                <w:i/>
                <w:lang w:eastAsia="nl-BE"/>
              </w:rPr>
              <w:t xml:space="preserve"> </w:t>
            </w:r>
            <w:proofErr w:type="spellStart"/>
            <w:r w:rsidRPr="00EA3360">
              <w:rPr>
                <w:i/>
                <w:lang w:eastAsia="nl-BE"/>
              </w:rPr>
              <w:t>assurée</w:t>
            </w:r>
            <w:proofErr w:type="spellEnd"/>
          </w:p>
        </w:tc>
        <w:tc>
          <w:tcPr>
            <w:tcW w:w="5726" w:type="dxa"/>
          </w:tcPr>
          <w:p w14:paraId="344D304F" w14:textId="77777777" w:rsidR="00EA3360" w:rsidRPr="00EA3360" w:rsidRDefault="00EA3360" w:rsidP="00EA3360">
            <w:pPr>
              <w:pStyle w:val="Toelichtingvraag"/>
              <w:ind w:left="1353"/>
              <w:rPr>
                <w:i/>
                <w:lang w:eastAsia="nl-BE"/>
              </w:rPr>
            </w:pPr>
          </w:p>
        </w:tc>
      </w:tr>
      <w:tr w:rsidR="00EA3360" w:rsidRPr="00C51A3A" w14:paraId="008AA55C" w14:textId="10432629" w:rsidTr="00EA3360">
        <w:tc>
          <w:tcPr>
            <w:tcW w:w="8277" w:type="dxa"/>
          </w:tcPr>
          <w:p w14:paraId="6DAF7E3C" w14:textId="77777777" w:rsidR="00EA3360" w:rsidRPr="00EA3360" w:rsidRDefault="00EA3360" w:rsidP="00797A0C">
            <w:pPr>
              <w:pStyle w:val="Toelichtingvraag"/>
              <w:numPr>
                <w:ilvl w:val="0"/>
                <w:numId w:val="16"/>
              </w:numPr>
              <w:rPr>
                <w:i/>
                <w:lang w:eastAsia="nl-BE"/>
              </w:rPr>
            </w:pPr>
            <w:r w:rsidRPr="00EA3360">
              <w:rPr>
                <w:i/>
                <w:lang w:eastAsia="nl-BE"/>
              </w:rPr>
              <w:t xml:space="preserve">OU </w:t>
            </w:r>
            <w:proofErr w:type="spellStart"/>
            <w:r w:rsidRPr="00EA3360">
              <w:rPr>
                <w:i/>
                <w:lang w:eastAsia="nl-BE"/>
              </w:rPr>
              <w:t>un</w:t>
            </w:r>
            <w:proofErr w:type="spellEnd"/>
            <w:r w:rsidRPr="00EA3360">
              <w:rPr>
                <w:i/>
                <w:lang w:eastAsia="nl-BE"/>
              </w:rPr>
              <w:t xml:space="preserve"> </w:t>
            </w:r>
            <w:proofErr w:type="spellStart"/>
            <w:r w:rsidRPr="00EA3360">
              <w:rPr>
                <w:i/>
                <w:lang w:eastAsia="nl-BE"/>
              </w:rPr>
              <w:t>verrouillage</w:t>
            </w:r>
            <w:proofErr w:type="spellEnd"/>
            <w:r w:rsidRPr="00EA3360">
              <w:rPr>
                <w:i/>
                <w:lang w:eastAsia="nl-BE"/>
              </w:rPr>
              <w:t xml:space="preserve"> </w:t>
            </w:r>
            <w:proofErr w:type="spellStart"/>
            <w:r w:rsidRPr="00EA3360">
              <w:rPr>
                <w:i/>
                <w:lang w:eastAsia="nl-BE"/>
              </w:rPr>
              <w:t>qui</w:t>
            </w:r>
            <w:proofErr w:type="spellEnd"/>
            <w:r w:rsidRPr="00EA3360">
              <w:rPr>
                <w:i/>
                <w:lang w:eastAsia="nl-BE"/>
              </w:rPr>
              <w:t xml:space="preserve"> </w:t>
            </w:r>
            <w:proofErr w:type="spellStart"/>
            <w:r w:rsidRPr="00EA3360">
              <w:rPr>
                <w:i/>
                <w:lang w:eastAsia="nl-BE"/>
              </w:rPr>
              <w:t>empêche</w:t>
            </w:r>
            <w:proofErr w:type="spellEnd"/>
            <w:r w:rsidRPr="00EA3360">
              <w:rPr>
                <w:i/>
                <w:lang w:eastAsia="nl-BE"/>
              </w:rPr>
              <w:t xml:space="preserve"> le </w:t>
            </w:r>
            <w:proofErr w:type="spellStart"/>
            <w:r w:rsidRPr="00EA3360">
              <w:rPr>
                <w:i/>
                <w:lang w:eastAsia="nl-BE"/>
              </w:rPr>
              <w:t>démarrage</w:t>
            </w:r>
            <w:proofErr w:type="spellEnd"/>
            <w:r w:rsidRPr="00EA3360">
              <w:rPr>
                <w:i/>
                <w:lang w:eastAsia="nl-BE"/>
              </w:rPr>
              <w:t xml:space="preserve"> du </w:t>
            </w:r>
            <w:proofErr w:type="spellStart"/>
            <w:r w:rsidRPr="00EA3360">
              <w:rPr>
                <w:i/>
                <w:lang w:eastAsia="nl-BE"/>
              </w:rPr>
              <w:t>déchargement</w:t>
            </w:r>
            <w:proofErr w:type="spellEnd"/>
            <w:r w:rsidRPr="00EA3360">
              <w:rPr>
                <w:i/>
                <w:lang w:eastAsia="nl-BE"/>
              </w:rPr>
              <w:t xml:space="preserve"> </w:t>
            </w:r>
            <w:proofErr w:type="spellStart"/>
            <w:r w:rsidRPr="00EA3360">
              <w:rPr>
                <w:i/>
                <w:lang w:eastAsia="nl-BE"/>
              </w:rPr>
              <w:t>aussi</w:t>
            </w:r>
            <w:proofErr w:type="spellEnd"/>
            <w:r w:rsidRPr="00EA3360">
              <w:rPr>
                <w:i/>
                <w:lang w:eastAsia="nl-BE"/>
              </w:rPr>
              <w:t xml:space="preserve"> </w:t>
            </w:r>
            <w:proofErr w:type="spellStart"/>
            <w:r w:rsidRPr="00EA3360">
              <w:rPr>
                <w:i/>
                <w:lang w:eastAsia="nl-BE"/>
              </w:rPr>
              <w:t>longtemps</w:t>
            </w:r>
            <w:proofErr w:type="spellEnd"/>
            <w:r w:rsidRPr="00EA3360">
              <w:rPr>
                <w:i/>
                <w:lang w:eastAsia="nl-BE"/>
              </w:rPr>
              <w:t xml:space="preserve"> </w:t>
            </w:r>
            <w:proofErr w:type="spellStart"/>
            <w:r w:rsidRPr="00EA3360">
              <w:rPr>
                <w:i/>
                <w:lang w:eastAsia="nl-BE"/>
              </w:rPr>
              <w:t>que</w:t>
            </w:r>
            <w:proofErr w:type="spellEnd"/>
            <w:r w:rsidRPr="00EA3360">
              <w:rPr>
                <w:i/>
                <w:lang w:eastAsia="nl-BE"/>
              </w:rPr>
              <w:t xml:space="preserve"> la </w:t>
            </w:r>
            <w:proofErr w:type="spellStart"/>
            <w:r w:rsidRPr="00EA3360">
              <w:rPr>
                <w:i/>
                <w:lang w:eastAsia="nl-BE"/>
              </w:rPr>
              <w:t>résistance</w:t>
            </w:r>
            <w:proofErr w:type="spellEnd"/>
            <w:r w:rsidRPr="00EA3360">
              <w:rPr>
                <w:i/>
                <w:lang w:eastAsia="nl-BE"/>
              </w:rPr>
              <w:t xml:space="preserve"> de la </w:t>
            </w:r>
            <w:proofErr w:type="spellStart"/>
            <w:r w:rsidRPr="00EA3360">
              <w:rPr>
                <w:i/>
                <w:lang w:eastAsia="nl-BE"/>
              </w:rPr>
              <w:t>liaison</w:t>
            </w:r>
            <w:proofErr w:type="spellEnd"/>
            <w:r w:rsidRPr="00EA3360">
              <w:rPr>
                <w:i/>
                <w:lang w:eastAsia="nl-BE"/>
              </w:rPr>
              <w:t xml:space="preserve"> </w:t>
            </w:r>
            <w:proofErr w:type="spellStart"/>
            <w:r w:rsidRPr="00EA3360">
              <w:rPr>
                <w:i/>
                <w:lang w:eastAsia="nl-BE"/>
              </w:rPr>
              <w:t>équipotentielle</w:t>
            </w:r>
            <w:proofErr w:type="spellEnd"/>
            <w:r w:rsidRPr="00EA3360">
              <w:rPr>
                <w:i/>
                <w:lang w:eastAsia="nl-BE"/>
              </w:rPr>
              <w:t xml:space="preserve"> </w:t>
            </w:r>
            <w:proofErr w:type="spellStart"/>
            <w:r w:rsidRPr="00EA3360">
              <w:rPr>
                <w:i/>
                <w:lang w:eastAsia="nl-BE"/>
              </w:rPr>
              <w:t>est</w:t>
            </w:r>
            <w:proofErr w:type="spellEnd"/>
            <w:r w:rsidRPr="00EA3360">
              <w:rPr>
                <w:i/>
                <w:lang w:eastAsia="nl-BE"/>
              </w:rPr>
              <w:t xml:space="preserve"> </w:t>
            </w:r>
            <w:proofErr w:type="spellStart"/>
            <w:r w:rsidRPr="00EA3360">
              <w:rPr>
                <w:i/>
                <w:lang w:eastAsia="nl-BE"/>
              </w:rPr>
              <w:t>trop</w:t>
            </w:r>
            <w:proofErr w:type="spellEnd"/>
            <w:r w:rsidRPr="00EA3360">
              <w:rPr>
                <w:i/>
                <w:lang w:eastAsia="nl-BE"/>
              </w:rPr>
              <w:t xml:space="preserve"> </w:t>
            </w:r>
            <w:proofErr w:type="spellStart"/>
            <w:r w:rsidRPr="00EA3360">
              <w:rPr>
                <w:i/>
                <w:lang w:eastAsia="nl-BE"/>
              </w:rPr>
              <w:t>élevée</w:t>
            </w:r>
            <w:proofErr w:type="spellEnd"/>
            <w:r w:rsidRPr="00EA3360">
              <w:rPr>
                <w:i/>
                <w:lang w:eastAsia="nl-BE"/>
              </w:rPr>
              <w:t xml:space="preserve">. </w:t>
            </w:r>
            <w:proofErr w:type="spellStart"/>
            <w:r w:rsidRPr="00EA3360">
              <w:rPr>
                <w:i/>
                <w:lang w:eastAsia="nl-BE"/>
              </w:rPr>
              <w:t>Chez</w:t>
            </w:r>
            <w:proofErr w:type="spellEnd"/>
            <w:r w:rsidRPr="00EA3360">
              <w:rPr>
                <w:i/>
                <w:lang w:eastAsia="nl-BE"/>
              </w:rPr>
              <w:t xml:space="preserve"> la </w:t>
            </w:r>
            <w:proofErr w:type="spellStart"/>
            <w:r w:rsidRPr="00EA3360">
              <w:rPr>
                <w:i/>
                <w:lang w:eastAsia="nl-BE"/>
              </w:rPr>
              <w:t>plupart</w:t>
            </w:r>
            <w:proofErr w:type="spellEnd"/>
            <w:r w:rsidRPr="00EA3360">
              <w:rPr>
                <w:i/>
                <w:lang w:eastAsia="nl-BE"/>
              </w:rPr>
              <w:t xml:space="preserve"> des </w:t>
            </w:r>
            <w:proofErr w:type="spellStart"/>
            <w:r w:rsidRPr="00EA3360">
              <w:rPr>
                <w:i/>
                <w:lang w:eastAsia="nl-BE"/>
              </w:rPr>
              <w:t>utilisateurs</w:t>
            </w:r>
            <w:proofErr w:type="spellEnd"/>
            <w:r w:rsidRPr="00EA3360">
              <w:rPr>
                <w:i/>
                <w:lang w:eastAsia="nl-BE"/>
              </w:rPr>
              <w:t xml:space="preserve"> </w:t>
            </w:r>
            <w:proofErr w:type="spellStart"/>
            <w:r w:rsidRPr="00EA3360">
              <w:rPr>
                <w:i/>
                <w:lang w:eastAsia="nl-BE"/>
              </w:rPr>
              <w:t>d’hydrogène</w:t>
            </w:r>
            <w:proofErr w:type="spellEnd"/>
            <w:r w:rsidRPr="00EA3360">
              <w:rPr>
                <w:i/>
                <w:lang w:eastAsia="nl-BE"/>
              </w:rPr>
              <w:t xml:space="preserve">, </w:t>
            </w:r>
            <w:proofErr w:type="spellStart"/>
            <w:r w:rsidRPr="00EA3360">
              <w:rPr>
                <w:i/>
                <w:lang w:eastAsia="nl-BE"/>
              </w:rPr>
              <w:t>il</w:t>
            </w:r>
            <w:proofErr w:type="spellEnd"/>
            <w:r w:rsidRPr="00EA3360">
              <w:rPr>
                <w:i/>
                <w:lang w:eastAsia="nl-BE"/>
              </w:rPr>
              <w:t xml:space="preserve"> </w:t>
            </w:r>
            <w:proofErr w:type="spellStart"/>
            <w:r w:rsidRPr="00EA3360">
              <w:rPr>
                <w:i/>
                <w:lang w:eastAsia="nl-BE"/>
              </w:rPr>
              <w:t>n’y</w:t>
            </w:r>
            <w:proofErr w:type="spellEnd"/>
            <w:r w:rsidRPr="00EA3360">
              <w:rPr>
                <w:i/>
                <w:lang w:eastAsia="nl-BE"/>
              </w:rPr>
              <w:t xml:space="preserve"> a </w:t>
            </w:r>
            <w:proofErr w:type="spellStart"/>
            <w:r w:rsidRPr="00EA3360">
              <w:rPr>
                <w:i/>
                <w:lang w:eastAsia="nl-BE"/>
              </w:rPr>
              <w:t>pas</w:t>
            </w:r>
            <w:proofErr w:type="spellEnd"/>
            <w:r w:rsidRPr="00EA3360">
              <w:rPr>
                <w:i/>
                <w:lang w:eastAsia="nl-BE"/>
              </w:rPr>
              <w:t xml:space="preserve"> de </w:t>
            </w:r>
            <w:proofErr w:type="spellStart"/>
            <w:r w:rsidRPr="00EA3360">
              <w:rPr>
                <w:i/>
                <w:lang w:eastAsia="nl-BE"/>
              </w:rPr>
              <w:t>verrouillage</w:t>
            </w:r>
            <w:proofErr w:type="spellEnd"/>
            <w:r w:rsidRPr="00EA3360">
              <w:rPr>
                <w:i/>
                <w:lang w:eastAsia="nl-BE"/>
              </w:rPr>
              <w:t xml:space="preserve"> </w:t>
            </w:r>
            <w:proofErr w:type="spellStart"/>
            <w:r w:rsidRPr="00EA3360">
              <w:rPr>
                <w:i/>
                <w:lang w:eastAsia="nl-BE"/>
              </w:rPr>
              <w:t>prévu</w:t>
            </w:r>
            <w:proofErr w:type="spellEnd"/>
            <w:r w:rsidRPr="00EA3360">
              <w:rPr>
                <w:i/>
                <w:lang w:eastAsia="nl-BE"/>
              </w:rPr>
              <w:t xml:space="preserve"> </w:t>
            </w:r>
            <w:proofErr w:type="spellStart"/>
            <w:r w:rsidRPr="00EA3360">
              <w:rPr>
                <w:i/>
                <w:lang w:eastAsia="nl-BE"/>
              </w:rPr>
              <w:t>comme</w:t>
            </w:r>
            <w:proofErr w:type="spellEnd"/>
            <w:r w:rsidRPr="00EA3360">
              <w:rPr>
                <w:i/>
                <w:lang w:eastAsia="nl-BE"/>
              </w:rPr>
              <w:t xml:space="preserve"> </w:t>
            </w:r>
            <w:proofErr w:type="spellStart"/>
            <w:r w:rsidRPr="00EA3360">
              <w:rPr>
                <w:i/>
                <w:lang w:eastAsia="nl-BE"/>
              </w:rPr>
              <w:t>condition</w:t>
            </w:r>
            <w:proofErr w:type="spellEnd"/>
            <w:r w:rsidRPr="00EA3360">
              <w:rPr>
                <w:i/>
                <w:lang w:eastAsia="nl-BE"/>
              </w:rPr>
              <w:t xml:space="preserve"> de </w:t>
            </w:r>
            <w:proofErr w:type="spellStart"/>
            <w:r w:rsidRPr="00EA3360">
              <w:rPr>
                <w:i/>
                <w:lang w:eastAsia="nl-BE"/>
              </w:rPr>
              <w:t>démarrage</w:t>
            </w:r>
            <w:proofErr w:type="spellEnd"/>
            <w:r w:rsidRPr="00EA3360">
              <w:rPr>
                <w:i/>
                <w:lang w:eastAsia="nl-BE"/>
              </w:rPr>
              <w:t xml:space="preserve"> </w:t>
            </w:r>
            <w:proofErr w:type="spellStart"/>
            <w:r w:rsidRPr="00EA3360">
              <w:rPr>
                <w:i/>
                <w:lang w:eastAsia="nl-BE"/>
              </w:rPr>
              <w:t>afin</w:t>
            </w:r>
            <w:proofErr w:type="spellEnd"/>
            <w:r w:rsidRPr="00EA3360">
              <w:rPr>
                <w:i/>
                <w:lang w:eastAsia="nl-BE"/>
              </w:rPr>
              <w:t xml:space="preserve"> de </w:t>
            </w:r>
            <w:proofErr w:type="spellStart"/>
            <w:r w:rsidRPr="00EA3360">
              <w:rPr>
                <w:i/>
                <w:lang w:eastAsia="nl-BE"/>
              </w:rPr>
              <w:t>pouvoir</w:t>
            </w:r>
            <w:proofErr w:type="spellEnd"/>
            <w:r w:rsidRPr="00EA3360">
              <w:rPr>
                <w:i/>
                <w:lang w:eastAsia="nl-BE"/>
              </w:rPr>
              <w:t xml:space="preserve"> </w:t>
            </w:r>
            <w:proofErr w:type="spellStart"/>
            <w:r w:rsidRPr="00EA3360">
              <w:rPr>
                <w:i/>
                <w:lang w:eastAsia="nl-BE"/>
              </w:rPr>
              <w:t>commencer</w:t>
            </w:r>
            <w:proofErr w:type="spellEnd"/>
            <w:r w:rsidRPr="00EA3360">
              <w:rPr>
                <w:i/>
                <w:lang w:eastAsia="nl-BE"/>
              </w:rPr>
              <w:t xml:space="preserve"> le </w:t>
            </w:r>
            <w:proofErr w:type="spellStart"/>
            <w:r w:rsidRPr="00EA3360">
              <w:rPr>
                <w:i/>
                <w:lang w:eastAsia="nl-BE"/>
              </w:rPr>
              <w:t>déchargement</w:t>
            </w:r>
            <w:proofErr w:type="spellEnd"/>
            <w:r w:rsidRPr="00EA3360">
              <w:rPr>
                <w:i/>
                <w:lang w:eastAsia="nl-BE"/>
              </w:rPr>
              <w:t>.</w:t>
            </w:r>
          </w:p>
        </w:tc>
        <w:tc>
          <w:tcPr>
            <w:tcW w:w="5726" w:type="dxa"/>
          </w:tcPr>
          <w:p w14:paraId="7B1BB61A" w14:textId="77777777" w:rsidR="00EA3360" w:rsidRPr="00EA3360" w:rsidRDefault="00EA3360" w:rsidP="00EA3360">
            <w:pPr>
              <w:pStyle w:val="Toelichtingvraag"/>
              <w:ind w:left="1353"/>
              <w:rPr>
                <w:i/>
                <w:lang w:eastAsia="nl-BE"/>
              </w:rPr>
            </w:pPr>
          </w:p>
        </w:tc>
      </w:tr>
      <w:tr w:rsidR="00EA3360" w:rsidRPr="00C51A3A" w14:paraId="43030356" w14:textId="71260106" w:rsidTr="00EA3360">
        <w:tc>
          <w:tcPr>
            <w:tcW w:w="8277" w:type="dxa"/>
          </w:tcPr>
          <w:p w14:paraId="61F65AB7" w14:textId="77777777" w:rsidR="00EA3360" w:rsidRPr="00EA3360" w:rsidRDefault="00EA3360" w:rsidP="00797A0C">
            <w:pPr>
              <w:pStyle w:val="Toelichtingvraag"/>
              <w:numPr>
                <w:ilvl w:val="0"/>
                <w:numId w:val="16"/>
              </w:numPr>
              <w:rPr>
                <w:i/>
                <w:lang w:eastAsia="nl-BE"/>
              </w:rPr>
            </w:pPr>
            <w:r w:rsidRPr="00EA3360">
              <w:rPr>
                <w:i/>
                <w:lang w:eastAsia="nl-BE"/>
              </w:rPr>
              <w:t xml:space="preserve">ET le </w:t>
            </w:r>
            <w:proofErr w:type="spellStart"/>
            <w:r w:rsidRPr="00EA3360">
              <w:rPr>
                <w:i/>
                <w:lang w:eastAsia="nl-BE"/>
              </w:rPr>
              <w:t>placement</w:t>
            </w:r>
            <w:proofErr w:type="spellEnd"/>
            <w:r w:rsidRPr="00EA3360">
              <w:rPr>
                <w:i/>
                <w:lang w:eastAsia="nl-BE"/>
              </w:rPr>
              <w:t xml:space="preserve"> de la </w:t>
            </w:r>
            <w:proofErr w:type="spellStart"/>
            <w:r w:rsidRPr="00EA3360">
              <w:rPr>
                <w:i/>
                <w:lang w:eastAsia="nl-BE"/>
              </w:rPr>
              <w:t>liaison</w:t>
            </w:r>
            <w:proofErr w:type="spellEnd"/>
            <w:r w:rsidRPr="00EA3360">
              <w:rPr>
                <w:i/>
                <w:lang w:eastAsia="nl-BE"/>
              </w:rPr>
              <w:t xml:space="preserve"> </w:t>
            </w:r>
            <w:proofErr w:type="spellStart"/>
            <w:r w:rsidRPr="00EA3360">
              <w:rPr>
                <w:i/>
                <w:lang w:eastAsia="nl-BE"/>
              </w:rPr>
              <w:t>équipotentielle</w:t>
            </w:r>
            <w:proofErr w:type="spellEnd"/>
            <w:r w:rsidRPr="00EA3360">
              <w:rPr>
                <w:i/>
                <w:lang w:eastAsia="nl-BE"/>
              </w:rPr>
              <w:t xml:space="preserve"> </w:t>
            </w:r>
            <w:proofErr w:type="spellStart"/>
            <w:r w:rsidRPr="00EA3360">
              <w:rPr>
                <w:i/>
                <w:lang w:eastAsia="nl-BE"/>
              </w:rPr>
              <w:t>est</w:t>
            </w:r>
            <w:proofErr w:type="spellEnd"/>
            <w:r w:rsidRPr="00EA3360">
              <w:rPr>
                <w:i/>
                <w:lang w:eastAsia="nl-BE"/>
              </w:rPr>
              <w:t xml:space="preserve"> </w:t>
            </w:r>
            <w:proofErr w:type="spellStart"/>
            <w:r w:rsidRPr="00EA3360">
              <w:rPr>
                <w:i/>
                <w:lang w:eastAsia="nl-BE"/>
              </w:rPr>
              <w:t>reprise</w:t>
            </w:r>
            <w:proofErr w:type="spellEnd"/>
            <w:r w:rsidRPr="00EA3360">
              <w:rPr>
                <w:i/>
                <w:lang w:eastAsia="nl-BE"/>
              </w:rPr>
              <w:t xml:space="preserve"> </w:t>
            </w:r>
            <w:proofErr w:type="spellStart"/>
            <w:r w:rsidRPr="00EA3360">
              <w:rPr>
                <w:i/>
                <w:lang w:eastAsia="nl-BE"/>
              </w:rPr>
              <w:t>dans</w:t>
            </w:r>
            <w:proofErr w:type="spellEnd"/>
            <w:r w:rsidRPr="00EA3360">
              <w:rPr>
                <w:i/>
                <w:lang w:eastAsia="nl-BE"/>
              </w:rPr>
              <w:t xml:space="preserve"> </w:t>
            </w:r>
            <w:proofErr w:type="spellStart"/>
            <w:r w:rsidRPr="00EA3360">
              <w:rPr>
                <w:i/>
                <w:lang w:eastAsia="nl-BE"/>
              </w:rPr>
              <w:t>l’instruction</w:t>
            </w:r>
            <w:proofErr w:type="spellEnd"/>
            <w:r w:rsidRPr="00EA3360">
              <w:rPr>
                <w:i/>
                <w:lang w:eastAsia="nl-BE"/>
              </w:rPr>
              <w:t xml:space="preserve"> de </w:t>
            </w:r>
            <w:proofErr w:type="spellStart"/>
            <w:r w:rsidRPr="00EA3360">
              <w:rPr>
                <w:i/>
                <w:lang w:eastAsia="nl-BE"/>
              </w:rPr>
              <w:t>déchargement</w:t>
            </w:r>
            <w:proofErr w:type="spellEnd"/>
            <w:r w:rsidRPr="00EA3360">
              <w:rPr>
                <w:i/>
                <w:lang w:eastAsia="nl-BE"/>
              </w:rPr>
              <w:t>.</w:t>
            </w:r>
          </w:p>
        </w:tc>
        <w:tc>
          <w:tcPr>
            <w:tcW w:w="5726" w:type="dxa"/>
          </w:tcPr>
          <w:p w14:paraId="5A022D80" w14:textId="77777777" w:rsidR="00EA3360" w:rsidRPr="00EA3360" w:rsidRDefault="00EA3360" w:rsidP="00EA3360">
            <w:pPr>
              <w:pStyle w:val="Toelichtingvraag"/>
              <w:ind w:left="1353"/>
              <w:rPr>
                <w:i/>
                <w:lang w:eastAsia="nl-BE"/>
              </w:rPr>
            </w:pPr>
          </w:p>
        </w:tc>
      </w:tr>
      <w:tr w:rsidR="00EA3360" w:rsidRPr="00C51A3A" w14:paraId="57D2A965" w14:textId="20987E1D" w:rsidTr="00EA3360">
        <w:tc>
          <w:tcPr>
            <w:tcW w:w="8277" w:type="dxa"/>
          </w:tcPr>
          <w:p w14:paraId="65A3CBE9" w14:textId="77777777" w:rsidR="00EA3360" w:rsidRPr="00EA3360" w:rsidRDefault="00EA3360" w:rsidP="004D50D1">
            <w:pPr>
              <w:pStyle w:val="Toelichtingvraag"/>
              <w:ind w:left="0"/>
              <w:rPr>
                <w:i/>
                <w:lang w:val="fr-BE" w:eastAsia="nl-BE"/>
              </w:rPr>
            </w:pPr>
            <w:r w:rsidRPr="00EA3360">
              <w:rPr>
                <w:i/>
                <w:lang w:val="fr-BE" w:eastAsia="nl-BE"/>
              </w:rPr>
              <w:lastRenderedPageBreak/>
              <w:t>Les connexions équipotentielles, le bon fonctionnement du verrouillage et/ou de l'indication d'une bonne liaison équipotentielle sont testés périodiquement suivant un programme d'inspection. La fixation solide des connexions équipotentielles fixes est contrôlée périodiquement pendant les rondes de contrôle.</w:t>
            </w:r>
          </w:p>
        </w:tc>
        <w:tc>
          <w:tcPr>
            <w:tcW w:w="5726" w:type="dxa"/>
          </w:tcPr>
          <w:p w14:paraId="152AE69E" w14:textId="77777777" w:rsidR="00EA3360" w:rsidRPr="00EA3360" w:rsidRDefault="00EA3360" w:rsidP="00EA3360">
            <w:pPr>
              <w:pStyle w:val="Toelichtingvraag"/>
              <w:ind w:left="0"/>
              <w:rPr>
                <w:i/>
                <w:lang w:val="fr-BE" w:eastAsia="nl-BE"/>
              </w:rPr>
            </w:pPr>
          </w:p>
        </w:tc>
      </w:tr>
      <w:tr w:rsidR="00EA3360" w:rsidRPr="00C51A3A" w14:paraId="6D823BA4" w14:textId="7B88D56B" w:rsidTr="00EA3360">
        <w:tc>
          <w:tcPr>
            <w:tcW w:w="8277" w:type="dxa"/>
          </w:tcPr>
          <w:p w14:paraId="380D339F" w14:textId="77777777" w:rsidR="00EA3360" w:rsidRPr="00EA3360" w:rsidRDefault="00EA3360" w:rsidP="004D50D1">
            <w:pPr>
              <w:pStyle w:val="Maatregel"/>
              <w:rPr>
                <w:lang w:val="fr-BE"/>
              </w:rPr>
            </w:pPr>
            <w:r w:rsidRPr="00EA3360">
              <w:rPr>
                <w:lang w:val="fr-BE"/>
              </w:rPr>
              <w:t>Les flexibles de déchargement sont suffisamment conducteurs</w:t>
            </w:r>
          </w:p>
        </w:tc>
        <w:tc>
          <w:tcPr>
            <w:tcW w:w="5726" w:type="dxa"/>
          </w:tcPr>
          <w:p w14:paraId="4B70529F" w14:textId="77777777" w:rsidR="00EA3360" w:rsidRPr="00EA3360" w:rsidRDefault="00EA3360" w:rsidP="00EA3360">
            <w:pPr>
              <w:pStyle w:val="Maatregel"/>
              <w:numPr>
                <w:ilvl w:val="0"/>
                <w:numId w:val="0"/>
              </w:numPr>
              <w:rPr>
                <w:lang w:val="fr-BE"/>
              </w:rPr>
            </w:pPr>
          </w:p>
        </w:tc>
      </w:tr>
      <w:tr w:rsidR="00EA3360" w:rsidRPr="00C51A3A" w14:paraId="30A66D83" w14:textId="2F1E7534" w:rsidTr="00EA3360">
        <w:tc>
          <w:tcPr>
            <w:tcW w:w="8277" w:type="dxa"/>
          </w:tcPr>
          <w:p w14:paraId="3836FD76" w14:textId="77777777" w:rsidR="00EA3360" w:rsidRPr="00EA3360" w:rsidRDefault="00EA3360" w:rsidP="004D50D1">
            <w:pPr>
              <w:pStyle w:val="Toelichtingvraag"/>
              <w:ind w:left="0"/>
              <w:rPr>
                <w:i/>
                <w:lang w:val="fr-BE" w:eastAsia="nl-BE"/>
              </w:rPr>
            </w:pPr>
            <w:r w:rsidRPr="00EA3360">
              <w:rPr>
                <w:i/>
                <w:lang w:val="fr-BE" w:eastAsia="nl-BE"/>
              </w:rPr>
              <w:t xml:space="preserve">Des charges électriques seront déposées sur le flexible de déchargement par l’écoulement de l’hydrogène gazeux à travers ce flexible. Si ces charges peuvent s’accumuler, le flexible se charge </w:t>
            </w:r>
            <w:proofErr w:type="spellStart"/>
            <w:r w:rsidRPr="00EA3360">
              <w:rPr>
                <w:i/>
                <w:lang w:val="fr-BE" w:eastAsia="nl-BE"/>
              </w:rPr>
              <w:t>électrostatiquement</w:t>
            </w:r>
            <w:proofErr w:type="spellEnd"/>
            <w:r w:rsidRPr="00EA3360">
              <w:rPr>
                <w:i/>
                <w:lang w:val="fr-BE" w:eastAsia="nl-BE"/>
              </w:rPr>
              <w:t xml:space="preserve"> et une étincelle peut survenir lors de la décharge.</w:t>
            </w:r>
          </w:p>
        </w:tc>
        <w:tc>
          <w:tcPr>
            <w:tcW w:w="5726" w:type="dxa"/>
          </w:tcPr>
          <w:p w14:paraId="3E8324C2" w14:textId="77777777" w:rsidR="00EA3360" w:rsidRPr="00EA3360" w:rsidRDefault="00EA3360" w:rsidP="00EA3360">
            <w:pPr>
              <w:pStyle w:val="Toelichtingvraag"/>
              <w:ind w:left="0"/>
              <w:rPr>
                <w:i/>
                <w:lang w:val="fr-BE" w:eastAsia="nl-BE"/>
              </w:rPr>
            </w:pPr>
          </w:p>
        </w:tc>
      </w:tr>
      <w:tr w:rsidR="00EA3360" w:rsidRPr="00C51A3A" w14:paraId="2A1A4B1D" w14:textId="4825EA49" w:rsidTr="00EA3360">
        <w:tc>
          <w:tcPr>
            <w:tcW w:w="8277" w:type="dxa"/>
          </w:tcPr>
          <w:p w14:paraId="7BC405AA" w14:textId="77777777" w:rsidR="00EA3360" w:rsidRPr="00EA3360" w:rsidRDefault="00EA3360" w:rsidP="004D50D1">
            <w:pPr>
              <w:pStyle w:val="Toelichtingvraag"/>
              <w:ind w:left="0"/>
              <w:rPr>
                <w:i/>
                <w:lang w:val="fr-BE" w:eastAsia="nl-BE"/>
              </w:rPr>
            </w:pPr>
            <w:r w:rsidRPr="00EA3360">
              <w:rPr>
                <w:i/>
                <w:lang w:val="fr-BE" w:eastAsia="nl-BE"/>
              </w:rPr>
              <w:t>C’est pourquoi il est nécessaire que le flexible de déchargement soit suffisamment conducteur. La résistance de ce flexible s’élève au maximum à 10</w:t>
            </w:r>
            <w:r w:rsidRPr="00EA3360">
              <w:rPr>
                <w:i/>
                <w:vertAlign w:val="superscript"/>
                <w:lang w:val="fr-BE" w:eastAsia="nl-BE"/>
              </w:rPr>
              <w:t>6</w:t>
            </w:r>
            <w:r w:rsidRPr="00EA3360">
              <w:rPr>
                <w:i/>
                <w:lang w:val="fr-BE" w:eastAsia="nl-BE"/>
              </w:rPr>
              <w:t xml:space="preserve"> Ω/m. Les charges seront en principe évacuées via la masse à laquelle le flexible de déchargement est relié. </w:t>
            </w:r>
          </w:p>
        </w:tc>
        <w:tc>
          <w:tcPr>
            <w:tcW w:w="5726" w:type="dxa"/>
          </w:tcPr>
          <w:p w14:paraId="7199DB1E" w14:textId="77777777" w:rsidR="00EA3360" w:rsidRPr="00EA3360" w:rsidRDefault="00EA3360" w:rsidP="00EA3360">
            <w:pPr>
              <w:pStyle w:val="Toelichtingvraag"/>
              <w:ind w:left="0"/>
              <w:rPr>
                <w:i/>
                <w:lang w:val="fr-BE" w:eastAsia="nl-BE"/>
              </w:rPr>
            </w:pPr>
          </w:p>
        </w:tc>
      </w:tr>
      <w:tr w:rsidR="00EA3360" w:rsidRPr="00C51A3A" w14:paraId="65EAB9AC" w14:textId="3677FD9E" w:rsidTr="00EA3360">
        <w:tc>
          <w:tcPr>
            <w:tcW w:w="8277" w:type="dxa"/>
          </w:tcPr>
          <w:p w14:paraId="4DC050DB" w14:textId="77777777" w:rsidR="00EA3360" w:rsidRPr="00EA3360" w:rsidRDefault="00EA3360" w:rsidP="004D50D1">
            <w:pPr>
              <w:pStyle w:val="Toelichtingvraag"/>
              <w:ind w:left="0"/>
              <w:rPr>
                <w:i/>
                <w:lang w:val="fr-BE" w:eastAsia="nl-BE"/>
              </w:rPr>
            </w:pPr>
            <w:r w:rsidRPr="00EA3360">
              <w:rPr>
                <w:i/>
                <w:lang w:val="fr-BE" w:eastAsia="nl-BE"/>
              </w:rPr>
              <w:t xml:space="preserve">La résistance électrique des flexibles de déchargement est contrôlée périodiquement. </w:t>
            </w:r>
          </w:p>
        </w:tc>
        <w:tc>
          <w:tcPr>
            <w:tcW w:w="5726" w:type="dxa"/>
          </w:tcPr>
          <w:p w14:paraId="344969A5" w14:textId="77777777" w:rsidR="00EA3360" w:rsidRPr="00EA3360" w:rsidRDefault="00EA3360" w:rsidP="00EA3360">
            <w:pPr>
              <w:pStyle w:val="Toelichtingvraag"/>
              <w:ind w:left="0"/>
              <w:rPr>
                <w:i/>
                <w:lang w:val="fr-BE" w:eastAsia="nl-BE"/>
              </w:rPr>
            </w:pPr>
          </w:p>
        </w:tc>
      </w:tr>
      <w:tr w:rsidR="00EA3360" w:rsidRPr="00EA3360" w14:paraId="5DAFBD39" w14:textId="77578305" w:rsidTr="00EA3360">
        <w:tc>
          <w:tcPr>
            <w:tcW w:w="8277" w:type="dxa"/>
          </w:tcPr>
          <w:p w14:paraId="27616015" w14:textId="5799EE27" w:rsidR="00EA3360" w:rsidRPr="00EA3360" w:rsidRDefault="00EA3360" w:rsidP="004D50D1">
            <w:pPr>
              <w:pStyle w:val="Kop3"/>
              <w:rPr>
                <w:highlight w:val="lightGray"/>
              </w:rPr>
            </w:pPr>
            <w:bookmarkStart w:id="141" w:name="_Toc2955451"/>
            <w:r w:rsidRPr="00EA3360">
              <w:rPr>
                <w:highlight w:val="lightGray"/>
              </w:rPr>
              <w:t>Étincelles d’appareils électriques</w:t>
            </w:r>
            <w:bookmarkEnd w:id="141"/>
          </w:p>
        </w:tc>
        <w:tc>
          <w:tcPr>
            <w:tcW w:w="5726" w:type="dxa"/>
          </w:tcPr>
          <w:p w14:paraId="734A52E5" w14:textId="77777777" w:rsidR="00EA3360" w:rsidRPr="00EA3360" w:rsidRDefault="00EA3360" w:rsidP="00EA3360">
            <w:pPr>
              <w:pStyle w:val="Kop3"/>
              <w:numPr>
                <w:ilvl w:val="0"/>
                <w:numId w:val="0"/>
              </w:numPr>
              <w:rPr>
                <w:highlight w:val="lightGray"/>
              </w:rPr>
            </w:pPr>
          </w:p>
        </w:tc>
      </w:tr>
      <w:tr w:rsidR="00EA3360" w:rsidRPr="00C51A3A" w14:paraId="73BB920F" w14:textId="055B139B" w:rsidTr="00EA3360">
        <w:tc>
          <w:tcPr>
            <w:tcW w:w="8277" w:type="dxa"/>
          </w:tcPr>
          <w:p w14:paraId="39FB2B5E" w14:textId="77777777" w:rsidR="00EA3360" w:rsidRPr="00EA3360" w:rsidRDefault="00EA3360" w:rsidP="004D50D1">
            <w:pPr>
              <w:pStyle w:val="Maatregel"/>
              <w:rPr>
                <w:lang w:val="fr-BE"/>
              </w:rPr>
            </w:pPr>
            <w:r w:rsidRPr="00EA3360">
              <w:rPr>
                <w:lang w:val="fr-BE"/>
              </w:rPr>
              <w:t>Réalisation sûre du point de vue explosion de l’installation électrique au niveau du poste de déchargement</w:t>
            </w:r>
          </w:p>
        </w:tc>
        <w:tc>
          <w:tcPr>
            <w:tcW w:w="5726" w:type="dxa"/>
          </w:tcPr>
          <w:p w14:paraId="120BD0E4" w14:textId="77777777" w:rsidR="00EA3360" w:rsidRPr="00EA3360" w:rsidRDefault="00EA3360" w:rsidP="00EA3360">
            <w:pPr>
              <w:pStyle w:val="Maatregel"/>
              <w:numPr>
                <w:ilvl w:val="0"/>
                <w:numId w:val="0"/>
              </w:numPr>
              <w:rPr>
                <w:lang w:val="fr-BE"/>
              </w:rPr>
            </w:pPr>
          </w:p>
        </w:tc>
      </w:tr>
      <w:tr w:rsidR="00EA3360" w:rsidRPr="00C51A3A" w14:paraId="75B2901C" w14:textId="6A597B6A" w:rsidTr="00EA3360">
        <w:tc>
          <w:tcPr>
            <w:tcW w:w="8277" w:type="dxa"/>
          </w:tcPr>
          <w:p w14:paraId="7DDF2C47" w14:textId="77777777" w:rsidR="00EA3360" w:rsidRPr="00EA3360" w:rsidRDefault="00EA3360" w:rsidP="004D50D1">
            <w:pPr>
              <w:pStyle w:val="Toelichtingvraag"/>
              <w:ind w:left="0"/>
              <w:rPr>
                <w:i/>
                <w:lang w:val="fr-BE"/>
              </w:rPr>
            </w:pPr>
            <w:r w:rsidRPr="00EA3360">
              <w:rPr>
                <w:i/>
                <w:lang w:val="fr-BE"/>
              </w:rPr>
              <w:t xml:space="preserve">L’hydrogène est un gaz très facilement inflammable avec une très faible énergie minimale d‘ignition (0,02 </w:t>
            </w:r>
            <w:proofErr w:type="spellStart"/>
            <w:r w:rsidRPr="00EA3360">
              <w:rPr>
                <w:i/>
                <w:lang w:val="fr-BE"/>
              </w:rPr>
              <w:t>mJ</w:t>
            </w:r>
            <w:proofErr w:type="spellEnd"/>
            <w:r w:rsidRPr="00EA3360">
              <w:rPr>
                <w:i/>
                <w:lang w:val="fr-BE"/>
              </w:rPr>
              <w:t xml:space="preserve">). Un dixième de l’énergie d’une décharge d’électricité statique, un arc ou une étincelle suffit pour enflammer l‘hydrogène. À cause de la faible énergie d’ignition, l’hydrogène est classé pour le zonage comme un gaz du groupe IIC (ce qui est également possible, c’est une méthode de protection adaptée pour le </w:t>
            </w:r>
            <w:proofErr w:type="spellStart"/>
            <w:r w:rsidRPr="00EA3360">
              <w:rPr>
                <w:i/>
              </w:rPr>
              <w:t>groupe</w:t>
            </w:r>
            <w:proofErr w:type="spellEnd"/>
            <w:r w:rsidRPr="00EA3360">
              <w:rPr>
                <w:i/>
              </w:rPr>
              <w:t xml:space="preserve"> IIB + </w:t>
            </w:r>
            <w:proofErr w:type="spellStart"/>
            <w:r w:rsidRPr="00EA3360">
              <w:rPr>
                <w:i/>
              </w:rPr>
              <w:t>hydrogène</w:t>
            </w:r>
            <w:proofErr w:type="spellEnd"/>
            <w:r w:rsidRPr="00EA3360">
              <w:rPr>
                <w:i/>
              </w:rPr>
              <w:t xml:space="preserve">, possible par exemple </w:t>
            </w:r>
            <w:proofErr w:type="spellStart"/>
            <w:r w:rsidRPr="00EA3360">
              <w:rPr>
                <w:i/>
              </w:rPr>
              <w:t>pour</w:t>
            </w:r>
            <w:proofErr w:type="spellEnd"/>
            <w:r w:rsidRPr="00EA3360">
              <w:rPr>
                <w:i/>
              </w:rPr>
              <w:t xml:space="preserve"> des </w:t>
            </w:r>
            <w:proofErr w:type="spellStart"/>
            <w:r w:rsidRPr="00EA3360">
              <w:rPr>
                <w:i/>
              </w:rPr>
              <w:t>chariots</w:t>
            </w:r>
            <w:proofErr w:type="spellEnd"/>
            <w:r w:rsidRPr="00EA3360">
              <w:rPr>
                <w:i/>
              </w:rPr>
              <w:t xml:space="preserve"> </w:t>
            </w:r>
            <w:proofErr w:type="spellStart"/>
            <w:r w:rsidRPr="00EA3360">
              <w:rPr>
                <w:i/>
              </w:rPr>
              <w:t>élévateurs</w:t>
            </w:r>
            <w:proofErr w:type="spellEnd"/>
            <w:r w:rsidRPr="00EA3360">
              <w:rPr>
                <w:i/>
              </w:rPr>
              <w:t xml:space="preserve"> et des </w:t>
            </w:r>
            <w:proofErr w:type="spellStart"/>
            <w:r w:rsidRPr="00EA3360">
              <w:rPr>
                <w:i/>
              </w:rPr>
              <w:t>talkie-walkies</w:t>
            </w:r>
            <w:proofErr w:type="spellEnd"/>
            <w:r w:rsidRPr="00EA3360">
              <w:rPr>
                <w:i/>
              </w:rPr>
              <w:t>)</w:t>
            </w:r>
            <w:r w:rsidRPr="00EA3360">
              <w:rPr>
                <w:i/>
                <w:lang w:val="fr-BE"/>
              </w:rPr>
              <w:t xml:space="preserve">, classe de température T1 (la température d’auto-ignition de l’hydrogène est de 570°C). </w:t>
            </w:r>
          </w:p>
        </w:tc>
        <w:tc>
          <w:tcPr>
            <w:tcW w:w="5726" w:type="dxa"/>
          </w:tcPr>
          <w:p w14:paraId="05E08161" w14:textId="77777777" w:rsidR="00EA3360" w:rsidRPr="00EA3360" w:rsidRDefault="00EA3360" w:rsidP="00EA3360">
            <w:pPr>
              <w:pStyle w:val="Toelichtingvraag"/>
              <w:ind w:left="0"/>
              <w:rPr>
                <w:i/>
                <w:lang w:val="fr-BE"/>
              </w:rPr>
            </w:pPr>
          </w:p>
        </w:tc>
      </w:tr>
      <w:tr w:rsidR="00EA3360" w:rsidRPr="00C51A3A" w14:paraId="27279E37" w14:textId="10D020FC" w:rsidTr="00EA3360">
        <w:tc>
          <w:tcPr>
            <w:tcW w:w="8277" w:type="dxa"/>
          </w:tcPr>
          <w:p w14:paraId="5E4F66CD" w14:textId="77777777" w:rsidR="00EA3360" w:rsidRPr="00EA3360" w:rsidRDefault="00EA3360" w:rsidP="004D50D1">
            <w:pPr>
              <w:pStyle w:val="Toelichtingvraag"/>
              <w:ind w:left="0"/>
              <w:rPr>
                <w:i/>
                <w:lang w:val="fr-BE"/>
              </w:rPr>
            </w:pPr>
            <w:r w:rsidRPr="00EA3360">
              <w:rPr>
                <w:i/>
                <w:lang w:val="fr-BE"/>
              </w:rPr>
              <w:t>Les postes de déchargement font l’objet d’un dossier de zonage et d’un document relatif à la protection contre les explosions.</w:t>
            </w:r>
          </w:p>
        </w:tc>
        <w:tc>
          <w:tcPr>
            <w:tcW w:w="5726" w:type="dxa"/>
          </w:tcPr>
          <w:p w14:paraId="1B8E269C" w14:textId="77777777" w:rsidR="00EA3360" w:rsidRPr="00EA3360" w:rsidRDefault="00EA3360" w:rsidP="00EA3360">
            <w:pPr>
              <w:pStyle w:val="Toelichtingvraag"/>
              <w:ind w:left="0"/>
              <w:rPr>
                <w:i/>
                <w:lang w:val="fr-BE"/>
              </w:rPr>
            </w:pPr>
          </w:p>
        </w:tc>
      </w:tr>
      <w:tr w:rsidR="00EA3360" w:rsidRPr="00C51A3A" w14:paraId="7148E6BF" w14:textId="376BF7F4" w:rsidTr="00EA3360">
        <w:tc>
          <w:tcPr>
            <w:tcW w:w="8277" w:type="dxa"/>
          </w:tcPr>
          <w:p w14:paraId="35ED725B" w14:textId="77777777" w:rsidR="00EA3360" w:rsidRPr="00EA3360" w:rsidRDefault="00EA3360" w:rsidP="004D50D1">
            <w:pPr>
              <w:pStyle w:val="Toelichtingvraag"/>
              <w:ind w:left="0"/>
              <w:rPr>
                <w:i/>
                <w:lang w:val="fr-BE"/>
              </w:rPr>
            </w:pPr>
            <w:r w:rsidRPr="00EA3360">
              <w:rPr>
                <w:i/>
                <w:lang w:val="fr-BE"/>
              </w:rPr>
              <w:t xml:space="preserve">L’entreprise dispose d’une attestation de conformité établie par un organisme agréé, rédigée </w:t>
            </w:r>
            <w:proofErr w:type="gramStart"/>
            <w:r w:rsidRPr="00EA3360">
              <w:rPr>
                <w:i/>
                <w:lang w:val="fr-BE"/>
              </w:rPr>
              <w:t>suite à</w:t>
            </w:r>
            <w:proofErr w:type="gramEnd"/>
            <w:r w:rsidRPr="00EA3360">
              <w:rPr>
                <w:i/>
                <w:lang w:val="fr-BE"/>
              </w:rPr>
              <w:t xml:space="preserve"> la première mise en service de l’installation électrique ou suite à des modifications importantes ou des extensions significatives.</w:t>
            </w:r>
          </w:p>
        </w:tc>
        <w:tc>
          <w:tcPr>
            <w:tcW w:w="5726" w:type="dxa"/>
          </w:tcPr>
          <w:p w14:paraId="441417D8" w14:textId="77777777" w:rsidR="00EA3360" w:rsidRPr="00EA3360" w:rsidRDefault="00EA3360" w:rsidP="00EA3360">
            <w:pPr>
              <w:pStyle w:val="Toelichtingvraag"/>
              <w:ind w:left="0"/>
              <w:rPr>
                <w:i/>
                <w:lang w:val="fr-BE"/>
              </w:rPr>
            </w:pPr>
          </w:p>
        </w:tc>
      </w:tr>
      <w:tr w:rsidR="00EA3360" w:rsidRPr="00C51A3A" w14:paraId="0196D1AF" w14:textId="51E388E4" w:rsidTr="00EA3360">
        <w:tc>
          <w:tcPr>
            <w:tcW w:w="8277" w:type="dxa"/>
          </w:tcPr>
          <w:p w14:paraId="14C9177D" w14:textId="77777777" w:rsidR="00EA3360" w:rsidRPr="00EA3360" w:rsidRDefault="00EA3360" w:rsidP="004D50D1">
            <w:pPr>
              <w:pStyle w:val="Toelichtingvraag"/>
              <w:ind w:left="0"/>
              <w:rPr>
                <w:i/>
                <w:iCs/>
              </w:rPr>
            </w:pPr>
            <w:proofErr w:type="spellStart"/>
            <w:r w:rsidRPr="00EA3360">
              <w:rPr>
                <w:i/>
                <w:iCs/>
              </w:rPr>
              <w:lastRenderedPageBreak/>
              <w:t>Cette</w:t>
            </w:r>
            <w:proofErr w:type="spellEnd"/>
            <w:r w:rsidRPr="00EA3360">
              <w:rPr>
                <w:i/>
                <w:iCs/>
              </w:rPr>
              <w:t xml:space="preserve"> </w:t>
            </w:r>
            <w:proofErr w:type="spellStart"/>
            <w:r w:rsidRPr="00EA3360">
              <w:rPr>
                <w:i/>
                <w:iCs/>
              </w:rPr>
              <w:t>exigence</w:t>
            </w:r>
            <w:proofErr w:type="spellEnd"/>
            <w:r w:rsidRPr="00EA3360">
              <w:rPr>
                <w:i/>
                <w:iCs/>
              </w:rPr>
              <w:t xml:space="preserve"> </w:t>
            </w:r>
            <w:proofErr w:type="spellStart"/>
            <w:r w:rsidRPr="00EA3360">
              <w:rPr>
                <w:i/>
                <w:iCs/>
              </w:rPr>
              <w:t>est</w:t>
            </w:r>
            <w:proofErr w:type="spellEnd"/>
            <w:r w:rsidRPr="00EA3360">
              <w:rPr>
                <w:i/>
                <w:iCs/>
              </w:rPr>
              <w:t xml:space="preserve"> </w:t>
            </w:r>
            <w:proofErr w:type="spellStart"/>
            <w:r w:rsidRPr="00EA3360">
              <w:rPr>
                <w:i/>
                <w:iCs/>
              </w:rPr>
              <w:t>reprise</w:t>
            </w:r>
            <w:proofErr w:type="spellEnd"/>
            <w:r w:rsidRPr="00EA3360">
              <w:rPr>
                <w:i/>
                <w:iCs/>
              </w:rPr>
              <w:t xml:space="preserve"> à </w:t>
            </w:r>
            <w:proofErr w:type="spellStart"/>
            <w:r w:rsidRPr="00EA3360">
              <w:rPr>
                <w:i/>
                <w:iCs/>
              </w:rPr>
              <w:t>l’article</w:t>
            </w:r>
            <w:proofErr w:type="spellEnd"/>
            <w:r w:rsidRPr="00EA3360">
              <w:rPr>
                <w:i/>
                <w:iCs/>
              </w:rPr>
              <w:t xml:space="preserve"> 270 du „RGIE 1981“ (valable à </w:t>
            </w:r>
            <w:proofErr w:type="spellStart"/>
            <w:r w:rsidRPr="00EA3360">
              <w:rPr>
                <w:i/>
                <w:iCs/>
              </w:rPr>
              <w:t>partir</w:t>
            </w:r>
            <w:proofErr w:type="spellEnd"/>
            <w:r w:rsidRPr="00EA3360">
              <w:rPr>
                <w:i/>
                <w:iCs/>
              </w:rPr>
              <w:t xml:space="preserve"> de </w:t>
            </w:r>
            <w:proofErr w:type="spellStart"/>
            <w:r w:rsidRPr="00EA3360">
              <w:rPr>
                <w:i/>
                <w:iCs/>
              </w:rPr>
              <w:t>l’entrée</w:t>
            </w:r>
            <w:proofErr w:type="spellEnd"/>
            <w:r w:rsidRPr="00EA3360">
              <w:rPr>
                <w:i/>
                <w:iCs/>
              </w:rPr>
              <w:t xml:space="preserve"> en </w:t>
            </w:r>
            <w:proofErr w:type="spellStart"/>
            <w:r w:rsidRPr="00EA3360">
              <w:rPr>
                <w:i/>
                <w:iCs/>
              </w:rPr>
              <w:t>vigueur</w:t>
            </w:r>
            <w:proofErr w:type="spellEnd"/>
            <w:r w:rsidRPr="00EA3360">
              <w:rPr>
                <w:i/>
                <w:iCs/>
              </w:rPr>
              <w:t xml:space="preserve"> en 1981 </w:t>
            </w:r>
            <w:proofErr w:type="spellStart"/>
            <w:r w:rsidRPr="00EA3360">
              <w:rPr>
                <w:i/>
                <w:iCs/>
              </w:rPr>
              <w:t>jusqu‘au</w:t>
            </w:r>
            <w:proofErr w:type="spellEnd"/>
            <w:r w:rsidRPr="00EA3360">
              <w:rPr>
                <w:i/>
                <w:iCs/>
              </w:rPr>
              <w:t xml:space="preserve"> 31/05/2020 </w:t>
            </w:r>
            <w:proofErr w:type="spellStart"/>
            <w:r w:rsidRPr="00EA3360">
              <w:rPr>
                <w:i/>
                <w:iCs/>
              </w:rPr>
              <w:t>inclus</w:t>
            </w:r>
            <w:proofErr w:type="spellEnd"/>
            <w:r w:rsidRPr="00EA3360">
              <w:rPr>
                <w:i/>
                <w:iCs/>
              </w:rPr>
              <w:t xml:space="preserve">) et </w:t>
            </w:r>
            <w:proofErr w:type="spellStart"/>
            <w:r w:rsidRPr="00EA3360">
              <w:rPr>
                <w:i/>
                <w:iCs/>
              </w:rPr>
              <w:t>dans</w:t>
            </w:r>
            <w:proofErr w:type="spellEnd"/>
            <w:r w:rsidRPr="00EA3360">
              <w:rPr>
                <w:i/>
                <w:iCs/>
              </w:rPr>
              <w:t xml:space="preserve"> le Livre I, </w:t>
            </w:r>
            <w:proofErr w:type="spellStart"/>
            <w:r w:rsidRPr="00EA3360">
              <w:rPr>
                <w:i/>
                <w:iCs/>
              </w:rPr>
              <w:t>chapitre</w:t>
            </w:r>
            <w:proofErr w:type="spellEnd"/>
            <w:r w:rsidRPr="00EA3360">
              <w:rPr>
                <w:i/>
                <w:iCs/>
              </w:rPr>
              <w:t xml:space="preserve"> 6.4 du „RGIE 2020“ (valable à </w:t>
            </w:r>
            <w:proofErr w:type="spellStart"/>
            <w:r w:rsidRPr="00EA3360">
              <w:rPr>
                <w:i/>
                <w:iCs/>
              </w:rPr>
              <w:t>partir</w:t>
            </w:r>
            <w:proofErr w:type="spellEnd"/>
            <w:r w:rsidRPr="00EA3360">
              <w:rPr>
                <w:i/>
                <w:iCs/>
              </w:rPr>
              <w:t xml:space="preserve"> du 1/6/2020). </w:t>
            </w:r>
          </w:p>
        </w:tc>
        <w:tc>
          <w:tcPr>
            <w:tcW w:w="5726" w:type="dxa"/>
          </w:tcPr>
          <w:p w14:paraId="21078159" w14:textId="77777777" w:rsidR="00EA3360" w:rsidRPr="00EA3360" w:rsidRDefault="00EA3360" w:rsidP="00EA3360">
            <w:pPr>
              <w:pStyle w:val="Toelichtingvraag"/>
              <w:ind w:left="0"/>
              <w:rPr>
                <w:i/>
                <w:iCs/>
              </w:rPr>
            </w:pPr>
          </w:p>
        </w:tc>
      </w:tr>
      <w:tr w:rsidR="00EA3360" w:rsidRPr="00C51A3A" w14:paraId="443DABBC" w14:textId="37FA0A1A" w:rsidTr="00EA3360">
        <w:tc>
          <w:tcPr>
            <w:tcW w:w="8277" w:type="dxa"/>
          </w:tcPr>
          <w:p w14:paraId="11F6CDB1" w14:textId="77777777" w:rsidR="00EA3360" w:rsidRPr="00EA3360" w:rsidRDefault="00EA3360" w:rsidP="004D50D1">
            <w:pPr>
              <w:pStyle w:val="Toelichtingvraag"/>
              <w:ind w:left="0"/>
              <w:rPr>
                <w:i/>
                <w:iCs/>
              </w:rPr>
            </w:pPr>
            <w:proofErr w:type="spellStart"/>
            <w:r w:rsidRPr="00EA3360">
              <w:rPr>
                <w:i/>
                <w:iCs/>
              </w:rPr>
              <w:t>Quelque</w:t>
            </w:r>
            <w:proofErr w:type="spellEnd"/>
            <w:r w:rsidRPr="00EA3360">
              <w:rPr>
                <w:i/>
                <w:iCs/>
              </w:rPr>
              <w:t xml:space="preserve"> </w:t>
            </w:r>
            <w:proofErr w:type="spellStart"/>
            <w:r w:rsidRPr="00EA3360">
              <w:rPr>
                <w:i/>
                <w:iCs/>
              </w:rPr>
              <w:t>soit</w:t>
            </w:r>
            <w:proofErr w:type="spellEnd"/>
            <w:r w:rsidRPr="00EA3360">
              <w:rPr>
                <w:i/>
                <w:iCs/>
              </w:rPr>
              <w:t xml:space="preserve"> la date de </w:t>
            </w:r>
            <w:proofErr w:type="spellStart"/>
            <w:r w:rsidRPr="00EA3360">
              <w:rPr>
                <w:i/>
                <w:iCs/>
              </w:rPr>
              <w:t>construction</w:t>
            </w:r>
            <w:proofErr w:type="spellEnd"/>
            <w:r w:rsidRPr="00EA3360">
              <w:rPr>
                <w:i/>
                <w:iCs/>
              </w:rPr>
              <w:t xml:space="preserve"> de </w:t>
            </w:r>
            <w:proofErr w:type="spellStart"/>
            <w:r w:rsidRPr="00EA3360">
              <w:rPr>
                <w:i/>
                <w:iCs/>
              </w:rPr>
              <w:t>l’installation</w:t>
            </w:r>
            <w:proofErr w:type="spellEnd"/>
            <w:r w:rsidRPr="00EA3360">
              <w:rPr>
                <w:i/>
                <w:iCs/>
              </w:rPr>
              <w:t xml:space="preserve">, </w:t>
            </w:r>
            <w:proofErr w:type="spellStart"/>
            <w:r w:rsidRPr="00EA3360">
              <w:rPr>
                <w:i/>
                <w:iCs/>
              </w:rPr>
              <w:t>l’installation</w:t>
            </w:r>
            <w:proofErr w:type="spellEnd"/>
            <w:r w:rsidRPr="00EA3360">
              <w:rPr>
                <w:i/>
                <w:iCs/>
              </w:rPr>
              <w:t xml:space="preserve"> </w:t>
            </w:r>
            <w:proofErr w:type="spellStart"/>
            <w:r w:rsidRPr="00EA3360">
              <w:rPr>
                <w:i/>
                <w:iCs/>
              </w:rPr>
              <w:t>basse</w:t>
            </w:r>
            <w:proofErr w:type="spellEnd"/>
            <w:r w:rsidRPr="00EA3360">
              <w:rPr>
                <w:i/>
                <w:iCs/>
              </w:rPr>
              <w:t xml:space="preserve"> </w:t>
            </w:r>
            <w:proofErr w:type="spellStart"/>
            <w:r w:rsidRPr="00EA3360">
              <w:rPr>
                <w:i/>
                <w:iCs/>
              </w:rPr>
              <w:t>tension</w:t>
            </w:r>
            <w:proofErr w:type="spellEnd"/>
            <w:r w:rsidRPr="00EA3360">
              <w:rPr>
                <w:i/>
                <w:iCs/>
              </w:rPr>
              <w:t xml:space="preserve"> </w:t>
            </w:r>
            <w:proofErr w:type="spellStart"/>
            <w:r w:rsidRPr="00EA3360">
              <w:rPr>
                <w:i/>
                <w:iCs/>
              </w:rPr>
              <w:t>est</w:t>
            </w:r>
            <w:proofErr w:type="spellEnd"/>
            <w:r w:rsidRPr="00EA3360">
              <w:rPr>
                <w:i/>
                <w:iCs/>
              </w:rPr>
              <w:t>:</w:t>
            </w:r>
          </w:p>
        </w:tc>
        <w:tc>
          <w:tcPr>
            <w:tcW w:w="5726" w:type="dxa"/>
          </w:tcPr>
          <w:p w14:paraId="0E6247F6" w14:textId="77777777" w:rsidR="00EA3360" w:rsidRPr="00EA3360" w:rsidRDefault="00EA3360" w:rsidP="00EA3360">
            <w:pPr>
              <w:pStyle w:val="Toelichtingvraag"/>
              <w:ind w:left="0"/>
              <w:rPr>
                <w:i/>
                <w:iCs/>
              </w:rPr>
            </w:pPr>
          </w:p>
        </w:tc>
      </w:tr>
      <w:tr w:rsidR="00EA3360" w:rsidRPr="00C51A3A" w14:paraId="409A3082" w14:textId="6B6F6AE7" w:rsidTr="00EA3360">
        <w:tc>
          <w:tcPr>
            <w:tcW w:w="8277" w:type="dxa"/>
          </w:tcPr>
          <w:p w14:paraId="0CF225A0" w14:textId="77777777" w:rsidR="00EA3360" w:rsidRPr="00EA3360" w:rsidRDefault="00EA3360" w:rsidP="00797A0C">
            <w:pPr>
              <w:pStyle w:val="Toelichtingvraag"/>
              <w:numPr>
                <w:ilvl w:val="0"/>
                <w:numId w:val="24"/>
              </w:numPr>
              <w:rPr>
                <w:i/>
                <w:iCs/>
              </w:rPr>
            </w:pPr>
            <w:proofErr w:type="spellStart"/>
            <w:r w:rsidRPr="00EA3360">
              <w:rPr>
                <w:i/>
                <w:iCs/>
              </w:rPr>
              <w:t>contrôlée</w:t>
            </w:r>
            <w:proofErr w:type="spellEnd"/>
            <w:r w:rsidRPr="00EA3360">
              <w:rPr>
                <w:i/>
                <w:iCs/>
              </w:rPr>
              <w:t xml:space="preserve"> </w:t>
            </w:r>
            <w:proofErr w:type="spellStart"/>
            <w:r w:rsidRPr="00EA3360">
              <w:rPr>
                <w:i/>
                <w:iCs/>
              </w:rPr>
              <w:t>annuellement</w:t>
            </w:r>
            <w:proofErr w:type="spellEnd"/>
            <w:r w:rsidRPr="00EA3360">
              <w:rPr>
                <w:i/>
                <w:iCs/>
              </w:rPr>
              <w:t xml:space="preserve"> </w:t>
            </w:r>
            <w:proofErr w:type="spellStart"/>
            <w:r w:rsidRPr="00EA3360">
              <w:rPr>
                <w:i/>
                <w:iCs/>
              </w:rPr>
              <w:t>pour</w:t>
            </w:r>
            <w:proofErr w:type="spellEnd"/>
            <w:r w:rsidRPr="00EA3360">
              <w:rPr>
                <w:i/>
                <w:iCs/>
              </w:rPr>
              <w:t xml:space="preserve"> </w:t>
            </w:r>
            <w:proofErr w:type="spellStart"/>
            <w:r w:rsidRPr="00EA3360">
              <w:rPr>
                <w:i/>
                <w:iCs/>
              </w:rPr>
              <w:t>les</w:t>
            </w:r>
            <w:proofErr w:type="spellEnd"/>
            <w:r w:rsidRPr="00EA3360">
              <w:rPr>
                <w:i/>
                <w:iCs/>
              </w:rPr>
              <w:t xml:space="preserve"> </w:t>
            </w:r>
            <w:proofErr w:type="spellStart"/>
            <w:r w:rsidRPr="00EA3360">
              <w:rPr>
                <w:i/>
                <w:iCs/>
              </w:rPr>
              <w:t>installations</w:t>
            </w:r>
            <w:proofErr w:type="spellEnd"/>
            <w:r w:rsidRPr="00EA3360">
              <w:rPr>
                <w:i/>
                <w:iCs/>
              </w:rPr>
              <w:t xml:space="preserve"> </w:t>
            </w:r>
            <w:proofErr w:type="spellStart"/>
            <w:r w:rsidRPr="00EA3360">
              <w:rPr>
                <w:i/>
                <w:iCs/>
              </w:rPr>
              <w:t>électriques</w:t>
            </w:r>
            <w:proofErr w:type="spellEnd"/>
            <w:r w:rsidRPr="00EA3360">
              <w:rPr>
                <w:i/>
                <w:iCs/>
              </w:rPr>
              <w:t xml:space="preserve"> </w:t>
            </w:r>
            <w:proofErr w:type="spellStart"/>
            <w:r w:rsidRPr="00EA3360">
              <w:rPr>
                <w:i/>
                <w:iCs/>
              </w:rPr>
              <w:t>déplaçables</w:t>
            </w:r>
            <w:proofErr w:type="spellEnd"/>
            <w:r w:rsidRPr="00EA3360">
              <w:rPr>
                <w:i/>
                <w:iCs/>
              </w:rPr>
              <w:t xml:space="preserve">, mobiles </w:t>
            </w:r>
            <w:proofErr w:type="spellStart"/>
            <w:r w:rsidRPr="00EA3360">
              <w:rPr>
                <w:i/>
                <w:iCs/>
              </w:rPr>
              <w:t>ou</w:t>
            </w:r>
            <w:proofErr w:type="spellEnd"/>
            <w:r w:rsidRPr="00EA3360">
              <w:rPr>
                <w:i/>
                <w:iCs/>
              </w:rPr>
              <w:t xml:space="preserve"> </w:t>
            </w:r>
            <w:proofErr w:type="spellStart"/>
            <w:r w:rsidRPr="00EA3360">
              <w:rPr>
                <w:i/>
                <w:iCs/>
              </w:rPr>
              <w:t>temporaires</w:t>
            </w:r>
            <w:proofErr w:type="spellEnd"/>
            <w:r w:rsidRPr="00EA3360">
              <w:rPr>
                <w:i/>
                <w:iCs/>
              </w:rPr>
              <w:t xml:space="preserve"> (à </w:t>
            </w:r>
            <w:proofErr w:type="spellStart"/>
            <w:r w:rsidRPr="00EA3360">
              <w:rPr>
                <w:i/>
                <w:iCs/>
              </w:rPr>
              <w:t>partir</w:t>
            </w:r>
            <w:proofErr w:type="spellEnd"/>
            <w:r w:rsidRPr="00EA3360">
              <w:rPr>
                <w:i/>
                <w:iCs/>
              </w:rPr>
              <w:t xml:space="preserve"> du 1/6/2020 </w:t>
            </w:r>
            <w:proofErr w:type="spellStart"/>
            <w:r w:rsidRPr="00EA3360">
              <w:rPr>
                <w:i/>
                <w:iCs/>
              </w:rPr>
              <w:t>conformément</w:t>
            </w:r>
            <w:proofErr w:type="spellEnd"/>
            <w:r w:rsidRPr="00EA3360">
              <w:rPr>
                <w:i/>
                <w:iCs/>
              </w:rPr>
              <w:t xml:space="preserve"> au RGIE 2020)</w:t>
            </w:r>
          </w:p>
        </w:tc>
        <w:tc>
          <w:tcPr>
            <w:tcW w:w="5726" w:type="dxa"/>
          </w:tcPr>
          <w:p w14:paraId="2C650526" w14:textId="77777777" w:rsidR="00EA3360" w:rsidRPr="00EA3360" w:rsidRDefault="00EA3360" w:rsidP="00EA3360">
            <w:pPr>
              <w:pStyle w:val="Toelichtingvraag"/>
              <w:rPr>
                <w:i/>
                <w:iCs/>
              </w:rPr>
            </w:pPr>
          </w:p>
        </w:tc>
      </w:tr>
      <w:tr w:rsidR="00EA3360" w:rsidRPr="00C51A3A" w14:paraId="221121A9" w14:textId="3A834591" w:rsidTr="00EA3360">
        <w:tc>
          <w:tcPr>
            <w:tcW w:w="8277" w:type="dxa"/>
          </w:tcPr>
          <w:p w14:paraId="7643CCB5" w14:textId="77777777" w:rsidR="00EA3360" w:rsidRPr="00EA3360" w:rsidRDefault="00EA3360" w:rsidP="00797A0C">
            <w:pPr>
              <w:pStyle w:val="Toelichtingvraag"/>
              <w:numPr>
                <w:ilvl w:val="0"/>
                <w:numId w:val="24"/>
              </w:numPr>
              <w:rPr>
                <w:i/>
                <w:iCs/>
              </w:rPr>
            </w:pPr>
            <w:proofErr w:type="spellStart"/>
            <w:r w:rsidRPr="00EA3360">
              <w:rPr>
                <w:i/>
                <w:iCs/>
              </w:rPr>
              <w:t>contrôlée</w:t>
            </w:r>
            <w:proofErr w:type="spellEnd"/>
            <w:r w:rsidRPr="00EA3360">
              <w:rPr>
                <w:i/>
                <w:iCs/>
              </w:rPr>
              <w:t xml:space="preserve"> </w:t>
            </w:r>
            <w:proofErr w:type="spellStart"/>
            <w:r w:rsidRPr="00EA3360">
              <w:rPr>
                <w:i/>
                <w:iCs/>
              </w:rPr>
              <w:t>annuellement</w:t>
            </w:r>
            <w:proofErr w:type="spellEnd"/>
            <w:r w:rsidRPr="00EA3360">
              <w:rPr>
                <w:i/>
                <w:iCs/>
              </w:rPr>
              <w:t xml:space="preserve"> </w:t>
            </w:r>
            <w:proofErr w:type="spellStart"/>
            <w:r w:rsidRPr="00EA3360">
              <w:rPr>
                <w:i/>
                <w:iCs/>
              </w:rPr>
              <w:t>pour</w:t>
            </w:r>
            <w:proofErr w:type="spellEnd"/>
            <w:r w:rsidRPr="00EA3360">
              <w:rPr>
                <w:i/>
                <w:iCs/>
              </w:rPr>
              <w:t xml:space="preserve"> </w:t>
            </w:r>
            <w:proofErr w:type="spellStart"/>
            <w:r w:rsidRPr="00EA3360">
              <w:rPr>
                <w:i/>
                <w:iCs/>
              </w:rPr>
              <w:t>les</w:t>
            </w:r>
            <w:proofErr w:type="spellEnd"/>
            <w:r w:rsidRPr="00EA3360">
              <w:rPr>
                <w:i/>
                <w:iCs/>
              </w:rPr>
              <w:t xml:space="preserve"> </w:t>
            </w:r>
            <w:proofErr w:type="spellStart"/>
            <w:r w:rsidRPr="00EA3360">
              <w:rPr>
                <w:i/>
                <w:iCs/>
              </w:rPr>
              <w:t>installations</w:t>
            </w:r>
            <w:proofErr w:type="spellEnd"/>
            <w:r w:rsidRPr="00EA3360">
              <w:rPr>
                <w:i/>
                <w:iCs/>
              </w:rPr>
              <w:t xml:space="preserve"> </w:t>
            </w:r>
            <w:proofErr w:type="spellStart"/>
            <w:r w:rsidRPr="00EA3360">
              <w:rPr>
                <w:i/>
                <w:iCs/>
              </w:rPr>
              <w:t>électriques</w:t>
            </w:r>
            <w:proofErr w:type="spellEnd"/>
            <w:r w:rsidRPr="00EA3360">
              <w:rPr>
                <w:i/>
                <w:iCs/>
              </w:rPr>
              <w:t xml:space="preserve"> </w:t>
            </w:r>
            <w:proofErr w:type="spellStart"/>
            <w:r w:rsidRPr="00EA3360">
              <w:rPr>
                <w:i/>
                <w:iCs/>
              </w:rPr>
              <w:t>dans</w:t>
            </w:r>
            <w:proofErr w:type="spellEnd"/>
            <w:r w:rsidRPr="00EA3360">
              <w:rPr>
                <w:i/>
                <w:iCs/>
              </w:rPr>
              <w:t xml:space="preserve"> des </w:t>
            </w:r>
            <w:proofErr w:type="spellStart"/>
            <w:r w:rsidRPr="00EA3360">
              <w:rPr>
                <w:i/>
                <w:iCs/>
              </w:rPr>
              <w:t>zones</w:t>
            </w:r>
            <w:proofErr w:type="spellEnd"/>
            <w:r w:rsidRPr="00EA3360">
              <w:rPr>
                <w:i/>
                <w:iCs/>
              </w:rPr>
              <w:t xml:space="preserve"> à </w:t>
            </w:r>
            <w:proofErr w:type="spellStart"/>
            <w:r w:rsidRPr="00EA3360">
              <w:rPr>
                <w:i/>
                <w:iCs/>
              </w:rPr>
              <w:t>risques</w:t>
            </w:r>
            <w:proofErr w:type="spellEnd"/>
            <w:r w:rsidRPr="00EA3360">
              <w:rPr>
                <w:i/>
                <w:iCs/>
              </w:rPr>
              <w:t xml:space="preserve"> </w:t>
            </w:r>
            <w:proofErr w:type="spellStart"/>
            <w:r w:rsidRPr="00EA3360">
              <w:rPr>
                <w:i/>
                <w:iCs/>
              </w:rPr>
              <w:t>d‘explosion</w:t>
            </w:r>
            <w:proofErr w:type="spellEnd"/>
            <w:r w:rsidRPr="00EA3360">
              <w:rPr>
                <w:i/>
                <w:iCs/>
              </w:rPr>
              <w:t xml:space="preserve"> (à </w:t>
            </w:r>
            <w:proofErr w:type="spellStart"/>
            <w:r w:rsidRPr="00EA3360">
              <w:rPr>
                <w:i/>
                <w:iCs/>
              </w:rPr>
              <w:t>partir</w:t>
            </w:r>
            <w:proofErr w:type="spellEnd"/>
            <w:r w:rsidRPr="00EA3360">
              <w:rPr>
                <w:i/>
                <w:iCs/>
              </w:rPr>
              <w:t xml:space="preserve"> du 1/6/2020 </w:t>
            </w:r>
            <w:proofErr w:type="spellStart"/>
            <w:r w:rsidRPr="00EA3360">
              <w:rPr>
                <w:i/>
                <w:iCs/>
              </w:rPr>
              <w:t>conformément</w:t>
            </w:r>
            <w:proofErr w:type="spellEnd"/>
            <w:r w:rsidRPr="00EA3360">
              <w:rPr>
                <w:i/>
                <w:iCs/>
              </w:rPr>
              <w:t xml:space="preserve"> au RGIE 2020)</w:t>
            </w:r>
          </w:p>
        </w:tc>
        <w:tc>
          <w:tcPr>
            <w:tcW w:w="5726" w:type="dxa"/>
          </w:tcPr>
          <w:p w14:paraId="59109F72" w14:textId="77777777" w:rsidR="00EA3360" w:rsidRPr="00EA3360" w:rsidRDefault="00EA3360" w:rsidP="00EA3360">
            <w:pPr>
              <w:pStyle w:val="Toelichtingvraag"/>
              <w:rPr>
                <w:i/>
                <w:iCs/>
              </w:rPr>
            </w:pPr>
          </w:p>
        </w:tc>
      </w:tr>
      <w:tr w:rsidR="00EA3360" w:rsidRPr="00C51A3A" w14:paraId="20E0519E" w14:textId="6DC1B519" w:rsidTr="00EA3360">
        <w:tc>
          <w:tcPr>
            <w:tcW w:w="8277" w:type="dxa"/>
          </w:tcPr>
          <w:p w14:paraId="06450513" w14:textId="77777777" w:rsidR="00EA3360" w:rsidRPr="00EA3360" w:rsidRDefault="00EA3360" w:rsidP="00797A0C">
            <w:pPr>
              <w:pStyle w:val="Toelichtingvraag"/>
              <w:numPr>
                <w:ilvl w:val="0"/>
                <w:numId w:val="24"/>
              </w:numPr>
              <w:rPr>
                <w:i/>
                <w:iCs/>
              </w:rPr>
            </w:pPr>
            <w:proofErr w:type="spellStart"/>
            <w:r w:rsidRPr="00EA3360">
              <w:rPr>
                <w:i/>
                <w:iCs/>
              </w:rPr>
              <w:t>contrôlée</w:t>
            </w:r>
            <w:proofErr w:type="spellEnd"/>
            <w:r w:rsidRPr="00EA3360">
              <w:rPr>
                <w:i/>
                <w:iCs/>
              </w:rPr>
              <w:t xml:space="preserve"> </w:t>
            </w:r>
            <w:proofErr w:type="spellStart"/>
            <w:r w:rsidRPr="00EA3360">
              <w:rPr>
                <w:i/>
                <w:iCs/>
              </w:rPr>
              <w:t>tous</w:t>
            </w:r>
            <w:proofErr w:type="spellEnd"/>
            <w:r w:rsidRPr="00EA3360">
              <w:rPr>
                <w:i/>
                <w:iCs/>
              </w:rPr>
              <w:t xml:space="preserve"> </w:t>
            </w:r>
            <w:proofErr w:type="spellStart"/>
            <w:r w:rsidRPr="00EA3360">
              <w:rPr>
                <w:i/>
                <w:iCs/>
              </w:rPr>
              <w:t>les</w:t>
            </w:r>
            <w:proofErr w:type="spellEnd"/>
            <w:r w:rsidRPr="00EA3360">
              <w:rPr>
                <w:i/>
                <w:iCs/>
              </w:rPr>
              <w:t xml:space="preserve"> 5 ans </w:t>
            </w:r>
            <w:proofErr w:type="spellStart"/>
            <w:r w:rsidRPr="00EA3360">
              <w:rPr>
                <w:i/>
                <w:iCs/>
              </w:rPr>
              <w:t>pour</w:t>
            </w:r>
            <w:proofErr w:type="spellEnd"/>
            <w:r w:rsidRPr="00EA3360">
              <w:rPr>
                <w:i/>
                <w:iCs/>
              </w:rPr>
              <w:t xml:space="preserve"> </w:t>
            </w:r>
            <w:proofErr w:type="spellStart"/>
            <w:r w:rsidRPr="00EA3360">
              <w:rPr>
                <w:i/>
                <w:iCs/>
              </w:rPr>
              <w:t>les</w:t>
            </w:r>
            <w:proofErr w:type="spellEnd"/>
            <w:r w:rsidRPr="00EA3360">
              <w:rPr>
                <w:i/>
                <w:iCs/>
              </w:rPr>
              <w:t xml:space="preserve"> </w:t>
            </w:r>
            <w:proofErr w:type="spellStart"/>
            <w:r w:rsidRPr="00EA3360">
              <w:rPr>
                <w:i/>
                <w:iCs/>
              </w:rPr>
              <w:t>autres</w:t>
            </w:r>
            <w:proofErr w:type="spellEnd"/>
            <w:r w:rsidRPr="00EA3360">
              <w:rPr>
                <w:i/>
                <w:iCs/>
              </w:rPr>
              <w:t xml:space="preserve"> </w:t>
            </w:r>
            <w:proofErr w:type="spellStart"/>
            <w:r w:rsidRPr="00EA3360">
              <w:rPr>
                <w:i/>
                <w:iCs/>
              </w:rPr>
              <w:t>installations</w:t>
            </w:r>
            <w:proofErr w:type="spellEnd"/>
            <w:r w:rsidRPr="00EA3360">
              <w:rPr>
                <w:i/>
                <w:iCs/>
              </w:rPr>
              <w:t xml:space="preserve"> </w:t>
            </w:r>
            <w:proofErr w:type="spellStart"/>
            <w:r w:rsidRPr="00EA3360">
              <w:rPr>
                <w:i/>
                <w:iCs/>
              </w:rPr>
              <w:t>électriques</w:t>
            </w:r>
            <w:proofErr w:type="spellEnd"/>
            <w:r w:rsidRPr="00EA3360">
              <w:rPr>
                <w:i/>
                <w:iCs/>
              </w:rPr>
              <w:t>.</w:t>
            </w:r>
          </w:p>
        </w:tc>
        <w:tc>
          <w:tcPr>
            <w:tcW w:w="5726" w:type="dxa"/>
          </w:tcPr>
          <w:p w14:paraId="3B4D745F" w14:textId="77777777" w:rsidR="00EA3360" w:rsidRPr="00EA3360" w:rsidRDefault="00EA3360" w:rsidP="00EA3360">
            <w:pPr>
              <w:pStyle w:val="Toelichtingvraag"/>
              <w:rPr>
                <w:i/>
                <w:iCs/>
              </w:rPr>
            </w:pPr>
          </w:p>
        </w:tc>
      </w:tr>
      <w:tr w:rsidR="00EA3360" w:rsidRPr="00C51A3A" w14:paraId="3A1E8A33" w14:textId="257636C2" w:rsidTr="00EA3360">
        <w:tc>
          <w:tcPr>
            <w:tcW w:w="8277" w:type="dxa"/>
          </w:tcPr>
          <w:p w14:paraId="58A7D837" w14:textId="77777777" w:rsidR="00EA3360" w:rsidRPr="00EA3360" w:rsidRDefault="00EA3360" w:rsidP="004D50D1">
            <w:pPr>
              <w:pStyle w:val="Toelichtingvraag"/>
              <w:ind w:left="0"/>
              <w:rPr>
                <w:i/>
                <w:iCs/>
              </w:rPr>
            </w:pPr>
            <w:r w:rsidRPr="00EA3360">
              <w:rPr>
                <w:i/>
                <w:iCs/>
              </w:rPr>
              <w:t xml:space="preserve">Ces </w:t>
            </w:r>
            <w:proofErr w:type="spellStart"/>
            <w:r w:rsidRPr="00EA3360">
              <w:rPr>
                <w:i/>
                <w:iCs/>
              </w:rPr>
              <w:t>délais</w:t>
            </w:r>
            <w:proofErr w:type="spellEnd"/>
            <w:r w:rsidRPr="00EA3360">
              <w:rPr>
                <w:i/>
                <w:iCs/>
              </w:rPr>
              <w:t xml:space="preserve"> </w:t>
            </w:r>
            <w:proofErr w:type="spellStart"/>
            <w:r w:rsidRPr="00EA3360">
              <w:rPr>
                <w:i/>
                <w:iCs/>
              </w:rPr>
              <w:t>peuvent</w:t>
            </w:r>
            <w:proofErr w:type="spellEnd"/>
            <w:r w:rsidRPr="00EA3360">
              <w:rPr>
                <w:i/>
                <w:iCs/>
              </w:rPr>
              <w:t xml:space="preserve"> </w:t>
            </w:r>
            <w:proofErr w:type="spellStart"/>
            <w:r w:rsidRPr="00EA3360">
              <w:rPr>
                <w:i/>
                <w:iCs/>
              </w:rPr>
              <w:t>encore</w:t>
            </w:r>
            <w:proofErr w:type="spellEnd"/>
            <w:r w:rsidRPr="00EA3360">
              <w:rPr>
                <w:i/>
                <w:iCs/>
              </w:rPr>
              <w:t xml:space="preserve"> </w:t>
            </w:r>
            <w:proofErr w:type="spellStart"/>
            <w:r w:rsidRPr="00EA3360">
              <w:rPr>
                <w:i/>
                <w:iCs/>
              </w:rPr>
              <w:t>être</w:t>
            </w:r>
            <w:proofErr w:type="spellEnd"/>
            <w:r w:rsidRPr="00EA3360">
              <w:rPr>
                <w:i/>
                <w:iCs/>
              </w:rPr>
              <w:t xml:space="preserve"> </w:t>
            </w:r>
            <w:proofErr w:type="spellStart"/>
            <w:r w:rsidRPr="00EA3360">
              <w:rPr>
                <w:i/>
                <w:iCs/>
              </w:rPr>
              <w:t>raccourcis</w:t>
            </w:r>
            <w:proofErr w:type="spellEnd"/>
            <w:r w:rsidRPr="00EA3360">
              <w:rPr>
                <w:i/>
                <w:iCs/>
              </w:rPr>
              <w:t xml:space="preserve"> si c’est </w:t>
            </w:r>
            <w:proofErr w:type="spellStart"/>
            <w:r w:rsidRPr="00EA3360">
              <w:rPr>
                <w:i/>
                <w:iCs/>
              </w:rPr>
              <w:t>mentionné</w:t>
            </w:r>
            <w:proofErr w:type="spellEnd"/>
            <w:r w:rsidRPr="00EA3360">
              <w:rPr>
                <w:i/>
                <w:iCs/>
              </w:rPr>
              <w:t xml:space="preserve"> </w:t>
            </w:r>
            <w:proofErr w:type="spellStart"/>
            <w:r w:rsidRPr="00EA3360">
              <w:rPr>
                <w:i/>
                <w:iCs/>
              </w:rPr>
              <w:t>ainsi</w:t>
            </w:r>
            <w:proofErr w:type="spellEnd"/>
            <w:r w:rsidRPr="00EA3360">
              <w:rPr>
                <w:i/>
                <w:iCs/>
              </w:rPr>
              <w:t xml:space="preserve"> </w:t>
            </w:r>
            <w:proofErr w:type="spellStart"/>
            <w:r w:rsidRPr="00EA3360">
              <w:rPr>
                <w:i/>
                <w:iCs/>
              </w:rPr>
              <w:t>dans</w:t>
            </w:r>
            <w:proofErr w:type="spellEnd"/>
            <w:r w:rsidRPr="00EA3360">
              <w:rPr>
                <w:i/>
                <w:iCs/>
              </w:rPr>
              <w:t xml:space="preserve"> le </w:t>
            </w:r>
            <w:proofErr w:type="spellStart"/>
            <w:r w:rsidRPr="00EA3360">
              <w:rPr>
                <w:i/>
                <w:iCs/>
              </w:rPr>
              <w:t>permis</w:t>
            </w:r>
            <w:proofErr w:type="spellEnd"/>
            <w:r w:rsidRPr="00EA3360">
              <w:rPr>
                <w:i/>
                <w:iCs/>
              </w:rPr>
              <w:t xml:space="preserve"> </w:t>
            </w:r>
            <w:proofErr w:type="spellStart"/>
            <w:r w:rsidRPr="00EA3360">
              <w:rPr>
                <w:i/>
                <w:iCs/>
              </w:rPr>
              <w:t>d’environnement</w:t>
            </w:r>
            <w:proofErr w:type="spellEnd"/>
            <w:r w:rsidRPr="00EA3360">
              <w:rPr>
                <w:i/>
                <w:iCs/>
              </w:rPr>
              <w:t xml:space="preserve"> </w:t>
            </w:r>
            <w:proofErr w:type="spellStart"/>
            <w:r w:rsidRPr="00EA3360">
              <w:rPr>
                <w:i/>
                <w:iCs/>
              </w:rPr>
              <w:t>ou</w:t>
            </w:r>
            <w:proofErr w:type="spellEnd"/>
            <w:r w:rsidRPr="00EA3360">
              <w:rPr>
                <w:i/>
                <w:iCs/>
              </w:rPr>
              <w:t xml:space="preserve"> </w:t>
            </w:r>
            <w:proofErr w:type="spellStart"/>
            <w:r w:rsidRPr="00EA3360">
              <w:rPr>
                <w:i/>
                <w:iCs/>
              </w:rPr>
              <w:t>dans</w:t>
            </w:r>
            <w:proofErr w:type="spellEnd"/>
            <w:r w:rsidRPr="00EA3360">
              <w:rPr>
                <w:i/>
                <w:iCs/>
              </w:rPr>
              <w:t xml:space="preserve"> le </w:t>
            </w:r>
            <w:proofErr w:type="spellStart"/>
            <w:r w:rsidRPr="00EA3360">
              <w:rPr>
                <w:i/>
                <w:iCs/>
              </w:rPr>
              <w:t>dernier</w:t>
            </w:r>
            <w:proofErr w:type="spellEnd"/>
            <w:r w:rsidRPr="00EA3360">
              <w:rPr>
                <w:i/>
                <w:iCs/>
              </w:rPr>
              <w:t xml:space="preserve"> </w:t>
            </w:r>
            <w:proofErr w:type="spellStart"/>
            <w:r w:rsidRPr="00EA3360">
              <w:rPr>
                <w:i/>
                <w:iCs/>
              </w:rPr>
              <w:t>rapport</w:t>
            </w:r>
            <w:proofErr w:type="spellEnd"/>
            <w:r w:rsidRPr="00EA3360">
              <w:rPr>
                <w:i/>
                <w:iCs/>
              </w:rPr>
              <w:t xml:space="preserve"> de </w:t>
            </w:r>
            <w:proofErr w:type="spellStart"/>
            <w:r w:rsidRPr="00EA3360">
              <w:rPr>
                <w:i/>
                <w:iCs/>
              </w:rPr>
              <w:t>contrôle</w:t>
            </w:r>
            <w:proofErr w:type="spellEnd"/>
            <w:r w:rsidRPr="00EA3360">
              <w:rPr>
                <w:i/>
                <w:iCs/>
              </w:rPr>
              <w:t xml:space="preserve">. </w:t>
            </w:r>
          </w:p>
        </w:tc>
        <w:tc>
          <w:tcPr>
            <w:tcW w:w="5726" w:type="dxa"/>
          </w:tcPr>
          <w:p w14:paraId="431F6693" w14:textId="77777777" w:rsidR="00EA3360" w:rsidRPr="00EA3360" w:rsidRDefault="00EA3360" w:rsidP="00EA3360">
            <w:pPr>
              <w:pStyle w:val="Toelichtingvraag"/>
              <w:ind w:left="0"/>
              <w:rPr>
                <w:i/>
                <w:iCs/>
              </w:rPr>
            </w:pPr>
          </w:p>
        </w:tc>
      </w:tr>
      <w:tr w:rsidR="00EA3360" w:rsidRPr="00C51A3A" w14:paraId="210E7CF6" w14:textId="26AEF4CA" w:rsidTr="00EA3360">
        <w:tc>
          <w:tcPr>
            <w:tcW w:w="8277" w:type="dxa"/>
          </w:tcPr>
          <w:p w14:paraId="40A8A6A9" w14:textId="77777777" w:rsidR="00EA3360" w:rsidRPr="00EA3360" w:rsidRDefault="00EA3360" w:rsidP="004D50D1">
            <w:pPr>
              <w:pStyle w:val="Toelichtingvraag"/>
              <w:ind w:left="0"/>
              <w:rPr>
                <w:i/>
                <w:lang w:val="fr-BE"/>
              </w:rPr>
            </w:pPr>
            <w:r w:rsidRPr="00EA3360">
              <w:rPr>
                <w:i/>
                <w:lang w:val="fr-BE"/>
              </w:rPr>
              <w:t>Si des infractions sont mentionnées dans le rapport de contrôle périodique, l’exploitant démontre que les réparations ou adaptations nécessaires ont été correctement exécutées (ou que leur exécution est planifiée).</w:t>
            </w:r>
          </w:p>
        </w:tc>
        <w:tc>
          <w:tcPr>
            <w:tcW w:w="5726" w:type="dxa"/>
          </w:tcPr>
          <w:p w14:paraId="20F1A5A1" w14:textId="77777777" w:rsidR="00EA3360" w:rsidRPr="00EA3360" w:rsidRDefault="00EA3360" w:rsidP="00EA3360">
            <w:pPr>
              <w:pStyle w:val="Toelichtingvraag"/>
              <w:ind w:left="0"/>
              <w:rPr>
                <w:i/>
                <w:lang w:val="fr-BE"/>
              </w:rPr>
            </w:pPr>
          </w:p>
        </w:tc>
      </w:tr>
      <w:tr w:rsidR="00EA3360" w:rsidRPr="00C51A3A" w14:paraId="01461E79" w14:textId="716BC676" w:rsidTr="00EA3360">
        <w:tc>
          <w:tcPr>
            <w:tcW w:w="8277" w:type="dxa"/>
          </w:tcPr>
          <w:p w14:paraId="43DC9B7F" w14:textId="77777777" w:rsidR="00EA3360" w:rsidRPr="00EA3360" w:rsidRDefault="00EA3360" w:rsidP="004D50D1">
            <w:pPr>
              <w:pStyle w:val="Toelichtingvraag"/>
              <w:ind w:left="0"/>
              <w:rPr>
                <w:i/>
                <w:lang w:val="fr-BE"/>
              </w:rPr>
            </w:pPr>
            <w:proofErr w:type="spellStart"/>
            <w:r w:rsidRPr="00EA3360">
              <w:rPr>
                <w:i/>
              </w:rPr>
              <w:t>Les</w:t>
            </w:r>
            <w:proofErr w:type="spellEnd"/>
            <w:r w:rsidRPr="00EA3360">
              <w:rPr>
                <w:i/>
              </w:rPr>
              <w:t xml:space="preserve"> </w:t>
            </w:r>
            <w:proofErr w:type="spellStart"/>
            <w:r w:rsidRPr="00EA3360">
              <w:rPr>
                <w:i/>
              </w:rPr>
              <w:t>zones</w:t>
            </w:r>
            <w:proofErr w:type="spellEnd"/>
            <w:r w:rsidRPr="00EA3360">
              <w:rPr>
                <w:i/>
              </w:rPr>
              <w:t xml:space="preserve"> </w:t>
            </w:r>
            <w:proofErr w:type="spellStart"/>
            <w:r w:rsidRPr="00EA3360">
              <w:rPr>
                <w:i/>
              </w:rPr>
              <w:t>où</w:t>
            </w:r>
            <w:proofErr w:type="spellEnd"/>
            <w:r w:rsidRPr="00EA3360">
              <w:rPr>
                <w:i/>
              </w:rPr>
              <w:t xml:space="preserve"> </w:t>
            </w:r>
            <w:proofErr w:type="spellStart"/>
            <w:r w:rsidRPr="00EA3360">
              <w:rPr>
                <w:i/>
              </w:rPr>
              <w:t>une</w:t>
            </w:r>
            <w:proofErr w:type="spellEnd"/>
            <w:r w:rsidRPr="00EA3360">
              <w:rPr>
                <w:i/>
              </w:rPr>
              <w:t xml:space="preserve"> </w:t>
            </w:r>
            <w:proofErr w:type="spellStart"/>
            <w:r w:rsidRPr="00EA3360">
              <w:rPr>
                <w:i/>
              </w:rPr>
              <w:t>atmosphère</w:t>
            </w:r>
            <w:proofErr w:type="spellEnd"/>
            <w:r w:rsidRPr="00EA3360">
              <w:rPr>
                <w:i/>
              </w:rPr>
              <w:t xml:space="preserve"> explosive </w:t>
            </w:r>
            <w:proofErr w:type="spellStart"/>
            <w:r w:rsidRPr="00EA3360">
              <w:rPr>
                <w:i/>
              </w:rPr>
              <w:t>peut</w:t>
            </w:r>
            <w:proofErr w:type="spellEnd"/>
            <w:r w:rsidRPr="00EA3360">
              <w:rPr>
                <w:i/>
              </w:rPr>
              <w:t xml:space="preserve"> </w:t>
            </w:r>
            <w:proofErr w:type="spellStart"/>
            <w:r w:rsidRPr="00EA3360">
              <w:rPr>
                <w:i/>
              </w:rPr>
              <w:t>être</w:t>
            </w:r>
            <w:proofErr w:type="spellEnd"/>
            <w:r w:rsidRPr="00EA3360">
              <w:rPr>
                <w:i/>
              </w:rPr>
              <w:t xml:space="preserve"> </w:t>
            </w:r>
            <w:proofErr w:type="spellStart"/>
            <w:r w:rsidRPr="00EA3360">
              <w:rPr>
                <w:i/>
              </w:rPr>
              <w:t>présente</w:t>
            </w:r>
            <w:proofErr w:type="spellEnd"/>
            <w:r w:rsidRPr="00EA3360">
              <w:rPr>
                <w:i/>
              </w:rPr>
              <w:t xml:space="preserve">, </w:t>
            </w:r>
            <w:proofErr w:type="spellStart"/>
            <w:r w:rsidRPr="00EA3360">
              <w:rPr>
                <w:i/>
              </w:rPr>
              <w:t>sont</w:t>
            </w:r>
            <w:proofErr w:type="spellEnd"/>
            <w:r w:rsidRPr="00EA3360">
              <w:rPr>
                <w:i/>
              </w:rPr>
              <w:t xml:space="preserve"> </w:t>
            </w:r>
            <w:proofErr w:type="spellStart"/>
            <w:r w:rsidRPr="00EA3360">
              <w:rPr>
                <w:i/>
              </w:rPr>
              <w:t>pourvues</w:t>
            </w:r>
            <w:proofErr w:type="spellEnd"/>
            <w:r w:rsidRPr="00EA3360">
              <w:rPr>
                <w:i/>
              </w:rPr>
              <w:t xml:space="preserve"> </w:t>
            </w:r>
            <w:proofErr w:type="spellStart"/>
            <w:r w:rsidRPr="00EA3360">
              <w:rPr>
                <w:i/>
              </w:rPr>
              <w:t>d’un</w:t>
            </w:r>
            <w:proofErr w:type="spellEnd"/>
            <w:r w:rsidRPr="00EA3360">
              <w:rPr>
                <w:i/>
              </w:rPr>
              <w:t xml:space="preserve"> </w:t>
            </w:r>
            <w:proofErr w:type="spellStart"/>
            <w:r w:rsidRPr="00EA3360">
              <w:rPr>
                <w:i/>
              </w:rPr>
              <w:t>pictogramme</w:t>
            </w:r>
            <w:proofErr w:type="spellEnd"/>
            <w:r w:rsidRPr="00EA3360">
              <w:rPr>
                <w:i/>
              </w:rPr>
              <w:t xml:space="preserve"> </w:t>
            </w:r>
            <w:proofErr w:type="spellStart"/>
            <w:r w:rsidRPr="00EA3360">
              <w:rPr>
                <w:i/>
              </w:rPr>
              <w:t>d’avertissement</w:t>
            </w:r>
            <w:proofErr w:type="spellEnd"/>
            <w:r w:rsidRPr="00EA3360">
              <w:rPr>
                <w:i/>
              </w:rPr>
              <w:t xml:space="preserve"> </w:t>
            </w:r>
            <w:proofErr w:type="spellStart"/>
            <w:r w:rsidRPr="00EA3360">
              <w:rPr>
                <w:i/>
              </w:rPr>
              <w:t>sur</w:t>
            </w:r>
            <w:proofErr w:type="spellEnd"/>
            <w:r w:rsidRPr="00EA3360">
              <w:rPr>
                <w:i/>
              </w:rPr>
              <w:t xml:space="preserve"> </w:t>
            </w:r>
            <w:proofErr w:type="spellStart"/>
            <w:r w:rsidRPr="00EA3360">
              <w:rPr>
                <w:i/>
              </w:rPr>
              <w:t>lequel</w:t>
            </w:r>
            <w:proofErr w:type="spellEnd"/>
            <w:r w:rsidRPr="00EA3360">
              <w:rPr>
                <w:i/>
              </w:rPr>
              <w:t xml:space="preserve"> c’est </w:t>
            </w:r>
            <w:proofErr w:type="spellStart"/>
            <w:r w:rsidRPr="00EA3360">
              <w:rPr>
                <w:i/>
              </w:rPr>
              <w:t>indiqué</w:t>
            </w:r>
            <w:proofErr w:type="spellEnd"/>
            <w:r w:rsidRPr="00EA3360">
              <w:rPr>
                <w:i/>
              </w:rPr>
              <w:t xml:space="preserve"> (</w:t>
            </w:r>
            <w:proofErr w:type="spellStart"/>
            <w:r w:rsidRPr="00EA3360">
              <w:rPr>
                <w:i/>
              </w:rPr>
              <w:t>triangle</w:t>
            </w:r>
            <w:proofErr w:type="spellEnd"/>
            <w:r w:rsidRPr="00EA3360">
              <w:rPr>
                <w:i/>
              </w:rPr>
              <w:t xml:space="preserve">, lettres </w:t>
            </w:r>
            <w:proofErr w:type="spellStart"/>
            <w:r w:rsidRPr="00EA3360">
              <w:rPr>
                <w:i/>
              </w:rPr>
              <w:t>noires</w:t>
            </w:r>
            <w:proofErr w:type="spellEnd"/>
            <w:r w:rsidRPr="00EA3360">
              <w:rPr>
                <w:i/>
              </w:rPr>
              <w:t xml:space="preserve"> „EX“ et </w:t>
            </w:r>
            <w:proofErr w:type="spellStart"/>
            <w:r w:rsidRPr="00EA3360">
              <w:rPr>
                <w:i/>
              </w:rPr>
              <w:t>fond</w:t>
            </w:r>
            <w:proofErr w:type="spellEnd"/>
            <w:r w:rsidRPr="00EA3360">
              <w:rPr>
                <w:i/>
              </w:rPr>
              <w:t xml:space="preserve"> </w:t>
            </w:r>
            <w:proofErr w:type="spellStart"/>
            <w:r w:rsidRPr="00EA3360">
              <w:rPr>
                <w:i/>
              </w:rPr>
              <w:t>jaune</w:t>
            </w:r>
            <w:proofErr w:type="spellEnd"/>
            <w:r w:rsidRPr="00EA3360">
              <w:rPr>
                <w:i/>
              </w:rPr>
              <w:t>).</w:t>
            </w:r>
          </w:p>
        </w:tc>
        <w:tc>
          <w:tcPr>
            <w:tcW w:w="5726" w:type="dxa"/>
          </w:tcPr>
          <w:p w14:paraId="4EA986D1" w14:textId="77777777" w:rsidR="00EA3360" w:rsidRPr="00EA3360" w:rsidRDefault="00EA3360" w:rsidP="00EA3360">
            <w:pPr>
              <w:pStyle w:val="Toelichtingvraag"/>
              <w:ind w:left="0"/>
              <w:rPr>
                <w:i/>
              </w:rPr>
            </w:pPr>
          </w:p>
        </w:tc>
      </w:tr>
      <w:tr w:rsidR="00EA3360" w:rsidRPr="00C51A3A" w14:paraId="1121C0BF" w14:textId="390D2483" w:rsidTr="00EA3360">
        <w:tc>
          <w:tcPr>
            <w:tcW w:w="8277" w:type="dxa"/>
          </w:tcPr>
          <w:p w14:paraId="1A3C29F1" w14:textId="77777777" w:rsidR="00EA3360" w:rsidRPr="00EA3360" w:rsidRDefault="00EA3360" w:rsidP="004D50D1">
            <w:pPr>
              <w:pStyle w:val="Maatregel"/>
              <w:rPr>
                <w:lang w:val="fr-BE"/>
              </w:rPr>
            </w:pPr>
            <w:r w:rsidRPr="00EA3360">
              <w:rPr>
                <w:lang w:val="fr-BE"/>
              </w:rPr>
              <w:t xml:space="preserve">Interdiction d'utiliser des appareils portatifs non-EEX </w:t>
            </w:r>
          </w:p>
        </w:tc>
        <w:tc>
          <w:tcPr>
            <w:tcW w:w="5726" w:type="dxa"/>
          </w:tcPr>
          <w:p w14:paraId="483E8C48" w14:textId="77777777" w:rsidR="00EA3360" w:rsidRPr="00EA3360" w:rsidRDefault="00EA3360" w:rsidP="00EA3360">
            <w:pPr>
              <w:pStyle w:val="Maatregel"/>
              <w:numPr>
                <w:ilvl w:val="0"/>
                <w:numId w:val="0"/>
              </w:numPr>
              <w:rPr>
                <w:lang w:val="fr-BE"/>
              </w:rPr>
            </w:pPr>
          </w:p>
        </w:tc>
      </w:tr>
      <w:tr w:rsidR="00EA3360" w:rsidRPr="00EA3360" w14:paraId="383DC9BC" w14:textId="22988611" w:rsidTr="00EA3360">
        <w:tc>
          <w:tcPr>
            <w:tcW w:w="8277" w:type="dxa"/>
          </w:tcPr>
          <w:p w14:paraId="56EC09B8" w14:textId="77777777" w:rsidR="00EA3360" w:rsidRPr="00EA3360" w:rsidRDefault="00EA3360" w:rsidP="004D50D1">
            <w:pPr>
              <w:pStyle w:val="Toelichtingvraag"/>
              <w:ind w:left="0"/>
              <w:rPr>
                <w:i/>
                <w:lang w:val="fr-BE"/>
              </w:rPr>
            </w:pPr>
            <w:r w:rsidRPr="00EA3360">
              <w:rPr>
                <w:i/>
                <w:lang w:val="fr-BE"/>
              </w:rPr>
              <w:t xml:space="preserve">L'interdiction d'utiliser des appareils portatifs non-EEX est reprise dans le règlement général de sécurité de l'entreprise. Une interdiction d'utilisation de GSM est </w:t>
            </w:r>
            <w:proofErr w:type="gramStart"/>
            <w:r w:rsidRPr="00EA3360">
              <w:rPr>
                <w:i/>
                <w:lang w:val="fr-BE"/>
              </w:rPr>
              <w:t>indiquée:</w:t>
            </w:r>
            <w:proofErr w:type="gramEnd"/>
          </w:p>
        </w:tc>
        <w:tc>
          <w:tcPr>
            <w:tcW w:w="5726" w:type="dxa"/>
          </w:tcPr>
          <w:p w14:paraId="505C00D5" w14:textId="77777777" w:rsidR="00EA3360" w:rsidRPr="00EA3360" w:rsidRDefault="00EA3360" w:rsidP="00EA3360">
            <w:pPr>
              <w:pStyle w:val="Toelichtingvraag"/>
              <w:ind w:left="0"/>
              <w:rPr>
                <w:i/>
                <w:lang w:val="fr-BE"/>
              </w:rPr>
            </w:pPr>
          </w:p>
        </w:tc>
      </w:tr>
      <w:tr w:rsidR="00EA3360" w:rsidRPr="00EA3360" w14:paraId="4D4F092E" w14:textId="7498D03B" w:rsidTr="00EA3360">
        <w:tc>
          <w:tcPr>
            <w:tcW w:w="8277" w:type="dxa"/>
          </w:tcPr>
          <w:p w14:paraId="35710EBC" w14:textId="77777777" w:rsidR="00EA3360" w:rsidRPr="00EA3360" w:rsidRDefault="00EA3360" w:rsidP="004D50D1">
            <w:pPr>
              <w:pStyle w:val="toelichtingvraaginsprong1"/>
              <w:tabs>
                <w:tab w:val="clear" w:pos="1667"/>
                <w:tab w:val="num" w:pos="1637"/>
              </w:tabs>
              <w:ind w:left="1637"/>
              <w:rPr>
                <w:rFonts w:ascii="TTE1404D78t00" w:hAnsi="TTE1404D78t00"/>
                <w:i/>
                <w:lang w:val="fr-BE"/>
              </w:rPr>
            </w:pPr>
            <w:proofErr w:type="gramStart"/>
            <w:r w:rsidRPr="00EA3360">
              <w:rPr>
                <w:i/>
                <w:lang w:val="fr-BE"/>
              </w:rPr>
              <w:t>à</w:t>
            </w:r>
            <w:proofErr w:type="gramEnd"/>
            <w:r w:rsidRPr="00EA3360">
              <w:rPr>
                <w:i/>
                <w:lang w:val="fr-BE"/>
              </w:rPr>
              <w:t xml:space="preserve"> l’entrée du terrain</w:t>
            </w:r>
          </w:p>
        </w:tc>
        <w:tc>
          <w:tcPr>
            <w:tcW w:w="5726" w:type="dxa"/>
          </w:tcPr>
          <w:p w14:paraId="25795402" w14:textId="77777777" w:rsidR="00EA3360" w:rsidRPr="00EA3360" w:rsidRDefault="00EA3360" w:rsidP="00EA3360">
            <w:pPr>
              <w:pStyle w:val="toelichtingvraaginsprong1"/>
              <w:numPr>
                <w:ilvl w:val="0"/>
                <w:numId w:val="0"/>
              </w:numPr>
              <w:ind w:left="1277"/>
              <w:rPr>
                <w:i/>
                <w:lang w:val="fr-BE"/>
              </w:rPr>
            </w:pPr>
          </w:p>
        </w:tc>
      </w:tr>
      <w:tr w:rsidR="00EA3360" w:rsidRPr="00C51A3A" w14:paraId="223DD505" w14:textId="3A988BD8" w:rsidTr="00EA3360">
        <w:tc>
          <w:tcPr>
            <w:tcW w:w="8277" w:type="dxa"/>
          </w:tcPr>
          <w:p w14:paraId="6C1FFD1B"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au</w:t>
            </w:r>
            <w:proofErr w:type="gramEnd"/>
            <w:r w:rsidRPr="00EA3360">
              <w:rPr>
                <w:i/>
                <w:lang w:val="fr-BE"/>
              </w:rPr>
              <w:t xml:space="preserve"> niveau de la station de déchargement.</w:t>
            </w:r>
          </w:p>
        </w:tc>
        <w:tc>
          <w:tcPr>
            <w:tcW w:w="5726" w:type="dxa"/>
          </w:tcPr>
          <w:p w14:paraId="0939C360" w14:textId="77777777" w:rsidR="00EA3360" w:rsidRPr="00EA3360" w:rsidRDefault="00EA3360" w:rsidP="00EA3360">
            <w:pPr>
              <w:pStyle w:val="toelichtingvraaginsprong1"/>
              <w:numPr>
                <w:ilvl w:val="0"/>
                <w:numId w:val="0"/>
              </w:numPr>
              <w:ind w:left="1277"/>
              <w:rPr>
                <w:i/>
                <w:lang w:val="fr-BE"/>
              </w:rPr>
            </w:pPr>
          </w:p>
        </w:tc>
      </w:tr>
    </w:tbl>
    <w:p w14:paraId="2D22B68A" w14:textId="27C1883A" w:rsidR="00EA3360" w:rsidRPr="00C51A3A" w:rsidRDefault="00EA3360">
      <w:pPr>
        <w:rPr>
          <w:lang w:val="fr-FR"/>
        </w:rPr>
      </w:pPr>
    </w:p>
    <w:p w14:paraId="4693E679" w14:textId="32FD7BC9" w:rsidR="00EA3360" w:rsidRPr="00C51A3A" w:rsidRDefault="00EA3360">
      <w:pPr>
        <w:rPr>
          <w:lang w:val="fr-FR"/>
        </w:rPr>
      </w:pPr>
    </w:p>
    <w:p w14:paraId="4182A0F7" w14:textId="77777777" w:rsidR="00EA3360" w:rsidRPr="00C51A3A" w:rsidRDefault="00EA3360">
      <w:pPr>
        <w:rPr>
          <w:lang w:val="fr-FR"/>
        </w:rPr>
      </w:pPr>
    </w:p>
    <w:tbl>
      <w:tblPr>
        <w:tblStyle w:val="Tabelraster"/>
        <w:tblW w:w="14003" w:type="dxa"/>
        <w:tblInd w:w="-5" w:type="dxa"/>
        <w:tblLook w:val="04A0" w:firstRow="1" w:lastRow="0" w:firstColumn="1" w:lastColumn="0" w:noHBand="0" w:noVBand="1"/>
      </w:tblPr>
      <w:tblGrid>
        <w:gridCol w:w="8277"/>
        <w:gridCol w:w="5726"/>
      </w:tblGrid>
      <w:tr w:rsidR="00EA3360" w:rsidRPr="00C51A3A" w14:paraId="5E165096" w14:textId="789EF8C9" w:rsidTr="00EA3360">
        <w:tc>
          <w:tcPr>
            <w:tcW w:w="8277" w:type="dxa"/>
          </w:tcPr>
          <w:p w14:paraId="7DFC9613" w14:textId="77777777" w:rsidR="00EA3360" w:rsidRPr="00EA3360" w:rsidRDefault="00EA3360" w:rsidP="004D50D1">
            <w:pPr>
              <w:pStyle w:val="Maatregel"/>
              <w:rPr>
                <w:lang w:val="fr-BE"/>
              </w:rPr>
            </w:pPr>
            <w:r w:rsidRPr="00EA3360">
              <w:rPr>
                <w:lang w:val="fr-BE"/>
              </w:rPr>
              <w:lastRenderedPageBreak/>
              <w:t>Appareils portatifs électriques en exécution EEX</w:t>
            </w:r>
          </w:p>
        </w:tc>
        <w:tc>
          <w:tcPr>
            <w:tcW w:w="5726" w:type="dxa"/>
          </w:tcPr>
          <w:p w14:paraId="05BB319B" w14:textId="77777777" w:rsidR="00EA3360" w:rsidRPr="00EA3360" w:rsidRDefault="00EA3360" w:rsidP="00EA3360">
            <w:pPr>
              <w:pStyle w:val="Maatregel"/>
              <w:numPr>
                <w:ilvl w:val="0"/>
                <w:numId w:val="0"/>
              </w:numPr>
              <w:rPr>
                <w:lang w:val="fr-BE"/>
              </w:rPr>
            </w:pPr>
          </w:p>
        </w:tc>
      </w:tr>
      <w:tr w:rsidR="00EA3360" w:rsidRPr="00C51A3A" w14:paraId="3DE4E396" w14:textId="796AC113" w:rsidTr="00EA3360">
        <w:tc>
          <w:tcPr>
            <w:tcW w:w="8277" w:type="dxa"/>
          </w:tcPr>
          <w:p w14:paraId="191E63BC" w14:textId="77777777" w:rsidR="00EA3360" w:rsidRPr="00EA3360" w:rsidRDefault="00EA3360" w:rsidP="004D50D1">
            <w:pPr>
              <w:pStyle w:val="Toelichtingvraag"/>
              <w:ind w:left="0"/>
              <w:rPr>
                <w:i/>
                <w:lang w:val="fr-BE"/>
              </w:rPr>
            </w:pPr>
            <w:r w:rsidRPr="00EA3360">
              <w:rPr>
                <w:i/>
                <w:lang w:val="fr-BE"/>
              </w:rPr>
              <w:t xml:space="preserve">Cela concerne les appareils portatifs tels </w:t>
            </w:r>
            <w:proofErr w:type="gramStart"/>
            <w:r w:rsidRPr="00EA3360">
              <w:rPr>
                <w:i/>
                <w:lang w:val="fr-BE"/>
              </w:rPr>
              <w:t>que:</w:t>
            </w:r>
            <w:proofErr w:type="gramEnd"/>
          </w:p>
        </w:tc>
        <w:tc>
          <w:tcPr>
            <w:tcW w:w="5726" w:type="dxa"/>
          </w:tcPr>
          <w:p w14:paraId="0F7DF7D5" w14:textId="77777777" w:rsidR="00EA3360" w:rsidRPr="00EA3360" w:rsidRDefault="00EA3360" w:rsidP="00EA3360">
            <w:pPr>
              <w:pStyle w:val="Toelichtingvraag"/>
              <w:ind w:left="0"/>
              <w:rPr>
                <w:i/>
                <w:lang w:val="fr-BE"/>
              </w:rPr>
            </w:pPr>
          </w:p>
        </w:tc>
      </w:tr>
      <w:tr w:rsidR="00EA3360" w:rsidRPr="00EA3360" w14:paraId="25D417A4" w14:textId="6E9958A7" w:rsidTr="00EA3360">
        <w:tc>
          <w:tcPr>
            <w:tcW w:w="8277" w:type="dxa"/>
          </w:tcPr>
          <w:p w14:paraId="10FBC57D" w14:textId="77777777" w:rsidR="00EA3360" w:rsidRPr="00EA3360" w:rsidRDefault="00EA3360" w:rsidP="004D50D1">
            <w:pPr>
              <w:pStyle w:val="toelichtingvraaginsprong1"/>
              <w:tabs>
                <w:tab w:val="clear" w:pos="1667"/>
                <w:tab w:val="num" w:pos="1637"/>
              </w:tabs>
              <w:ind w:left="1637"/>
              <w:rPr>
                <w:i/>
                <w:lang w:val="fr-BE"/>
              </w:rPr>
            </w:pPr>
            <w:r w:rsidRPr="00EA3360">
              <w:rPr>
                <w:i/>
                <w:lang w:val="fr-BE"/>
              </w:rPr>
              <w:t>GSM</w:t>
            </w:r>
          </w:p>
        </w:tc>
        <w:tc>
          <w:tcPr>
            <w:tcW w:w="5726" w:type="dxa"/>
          </w:tcPr>
          <w:p w14:paraId="0BEAFA4E" w14:textId="77777777" w:rsidR="00EA3360" w:rsidRPr="00EA3360" w:rsidRDefault="00EA3360" w:rsidP="00EA3360">
            <w:pPr>
              <w:pStyle w:val="toelichtingvraaginsprong1"/>
              <w:numPr>
                <w:ilvl w:val="0"/>
                <w:numId w:val="0"/>
              </w:numPr>
              <w:ind w:left="1277"/>
              <w:rPr>
                <w:i/>
                <w:lang w:val="fr-BE"/>
              </w:rPr>
            </w:pPr>
          </w:p>
        </w:tc>
      </w:tr>
      <w:tr w:rsidR="00EA3360" w:rsidRPr="00EA3360" w14:paraId="73C12C71" w14:textId="50912AB9" w:rsidTr="00EA3360">
        <w:tc>
          <w:tcPr>
            <w:tcW w:w="8277" w:type="dxa"/>
          </w:tcPr>
          <w:p w14:paraId="549BB024"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appareils</w:t>
            </w:r>
            <w:proofErr w:type="gramEnd"/>
            <w:r w:rsidRPr="00EA3360">
              <w:rPr>
                <w:i/>
                <w:lang w:val="fr-BE"/>
              </w:rPr>
              <w:t xml:space="preserve"> pour radiocommunication</w:t>
            </w:r>
          </w:p>
        </w:tc>
        <w:tc>
          <w:tcPr>
            <w:tcW w:w="5726" w:type="dxa"/>
          </w:tcPr>
          <w:p w14:paraId="6C20D15F" w14:textId="77777777" w:rsidR="00EA3360" w:rsidRPr="00EA3360" w:rsidRDefault="00EA3360" w:rsidP="00EA3360">
            <w:pPr>
              <w:pStyle w:val="toelichtingvraaginsprong1"/>
              <w:numPr>
                <w:ilvl w:val="0"/>
                <w:numId w:val="0"/>
              </w:numPr>
              <w:ind w:left="1277"/>
              <w:rPr>
                <w:i/>
                <w:lang w:val="fr-BE"/>
              </w:rPr>
            </w:pPr>
          </w:p>
        </w:tc>
      </w:tr>
      <w:tr w:rsidR="00EA3360" w:rsidRPr="00EA3360" w14:paraId="39673C12" w14:textId="420D255E" w:rsidTr="00EA3360">
        <w:tc>
          <w:tcPr>
            <w:tcW w:w="8277" w:type="dxa"/>
          </w:tcPr>
          <w:p w14:paraId="54D2E34F"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lampes</w:t>
            </w:r>
            <w:proofErr w:type="gramEnd"/>
            <w:r w:rsidRPr="00EA3360">
              <w:rPr>
                <w:i/>
                <w:lang w:val="fr-BE"/>
              </w:rPr>
              <w:t xml:space="preserve"> de poche.</w:t>
            </w:r>
          </w:p>
        </w:tc>
        <w:tc>
          <w:tcPr>
            <w:tcW w:w="5726" w:type="dxa"/>
          </w:tcPr>
          <w:p w14:paraId="0D5F6ABB" w14:textId="77777777" w:rsidR="00EA3360" w:rsidRPr="00EA3360" w:rsidRDefault="00EA3360" w:rsidP="00EA3360">
            <w:pPr>
              <w:pStyle w:val="toelichtingvraaginsprong1"/>
              <w:numPr>
                <w:ilvl w:val="0"/>
                <w:numId w:val="0"/>
              </w:numPr>
              <w:ind w:left="1277"/>
              <w:rPr>
                <w:i/>
                <w:lang w:val="fr-BE"/>
              </w:rPr>
            </w:pPr>
          </w:p>
        </w:tc>
      </w:tr>
      <w:tr w:rsidR="00EA3360" w:rsidRPr="00C51A3A" w14:paraId="4956D044" w14:textId="208E4AC6" w:rsidTr="00EA3360">
        <w:tc>
          <w:tcPr>
            <w:tcW w:w="8277" w:type="dxa"/>
          </w:tcPr>
          <w:p w14:paraId="4878475F" w14:textId="77777777" w:rsidR="00EA3360" w:rsidRPr="00EA3360" w:rsidRDefault="00EA3360" w:rsidP="004D50D1">
            <w:pPr>
              <w:pStyle w:val="Toelichtingvraag"/>
              <w:ind w:left="0"/>
              <w:rPr>
                <w:i/>
                <w:lang w:val="fr-BE"/>
              </w:rPr>
            </w:pPr>
            <w:r w:rsidRPr="00EA3360">
              <w:rPr>
                <w:i/>
                <w:lang w:val="fr-BE"/>
              </w:rPr>
              <w:t xml:space="preserve">Ces appareils sont repris dans un programme d'inspection. On vérifie périodiquement si les appareils sont encore en bon </w:t>
            </w:r>
            <w:proofErr w:type="gramStart"/>
            <w:r w:rsidRPr="00EA3360">
              <w:rPr>
                <w:i/>
                <w:lang w:val="fr-BE"/>
              </w:rPr>
              <w:t>état:</w:t>
            </w:r>
            <w:proofErr w:type="gramEnd"/>
            <w:r w:rsidRPr="00EA3360">
              <w:rPr>
                <w:i/>
                <w:lang w:val="fr-BE"/>
              </w:rPr>
              <w:t xml:space="preserve"> pas de fuite au niveau des batteries, caisson intact, etc.</w:t>
            </w:r>
          </w:p>
        </w:tc>
        <w:tc>
          <w:tcPr>
            <w:tcW w:w="5726" w:type="dxa"/>
          </w:tcPr>
          <w:p w14:paraId="0DD7424F" w14:textId="77777777" w:rsidR="00EA3360" w:rsidRPr="00EA3360" w:rsidRDefault="00EA3360" w:rsidP="00EA3360">
            <w:pPr>
              <w:pStyle w:val="Toelichtingvraag"/>
              <w:ind w:left="0"/>
              <w:rPr>
                <w:i/>
                <w:lang w:val="fr-BE"/>
              </w:rPr>
            </w:pPr>
          </w:p>
        </w:tc>
      </w:tr>
      <w:tr w:rsidR="00EA3360" w:rsidRPr="00C51A3A" w14:paraId="3CDA9F78" w14:textId="161782E7" w:rsidTr="00EA3360">
        <w:tc>
          <w:tcPr>
            <w:tcW w:w="8277" w:type="dxa"/>
          </w:tcPr>
          <w:p w14:paraId="2280A8DB" w14:textId="77777777" w:rsidR="00EA3360" w:rsidRPr="00EA3360" w:rsidRDefault="00EA3360" w:rsidP="004D50D1">
            <w:pPr>
              <w:pStyle w:val="Toelichtingvraag"/>
              <w:ind w:left="0"/>
              <w:rPr>
                <w:b/>
                <w:bCs/>
                <w:i/>
                <w:lang w:val="fr-BE"/>
              </w:rPr>
            </w:pPr>
            <w:r w:rsidRPr="00EA3360">
              <w:rPr>
                <w:i/>
                <w:lang w:val="fr-BE"/>
              </w:rPr>
              <w:t>Si certains appareils électriques portatifs ne peuvent pas être achetés en exécution EEX, le risque d’avoir une explosion doit être maîtrisé à l’aide de mesures reprises dans une analyse de risques et/ou en utilisant une détection portable si l’on travaille avec cet appareil.</w:t>
            </w:r>
            <w:r w:rsidRPr="00EA3360">
              <w:rPr>
                <w:b/>
                <w:bCs/>
                <w:i/>
                <w:lang w:val="fr-BE"/>
              </w:rPr>
              <w:t xml:space="preserve"> </w:t>
            </w:r>
          </w:p>
        </w:tc>
        <w:tc>
          <w:tcPr>
            <w:tcW w:w="5726" w:type="dxa"/>
          </w:tcPr>
          <w:p w14:paraId="1F05A638" w14:textId="77777777" w:rsidR="00EA3360" w:rsidRPr="00EA3360" w:rsidRDefault="00EA3360" w:rsidP="00EA3360">
            <w:pPr>
              <w:pStyle w:val="Toelichtingvraag"/>
              <w:ind w:left="0"/>
              <w:rPr>
                <w:i/>
                <w:lang w:val="fr-BE"/>
              </w:rPr>
            </w:pPr>
          </w:p>
        </w:tc>
      </w:tr>
      <w:tr w:rsidR="00EA3360" w:rsidRPr="00EA3360" w14:paraId="19AF06D2" w14:textId="0327052B" w:rsidTr="00EA3360">
        <w:tc>
          <w:tcPr>
            <w:tcW w:w="8277" w:type="dxa"/>
          </w:tcPr>
          <w:p w14:paraId="1A6116A9" w14:textId="77777777" w:rsidR="00EA3360" w:rsidRPr="00EA3360" w:rsidRDefault="00EA3360" w:rsidP="004D50D1">
            <w:pPr>
              <w:pStyle w:val="Maatregel"/>
              <w:rPr>
                <w:color w:val="000000" w:themeColor="text1"/>
                <w:lang w:val="fr-BE"/>
              </w:rPr>
            </w:pPr>
            <w:r w:rsidRPr="00EA3360">
              <w:rPr>
                <w:color w:val="000000" w:themeColor="text1"/>
                <w:lang w:val="fr-BE"/>
              </w:rPr>
              <w:t>Utilisation d’outillage anti-étincelles</w:t>
            </w:r>
          </w:p>
        </w:tc>
        <w:tc>
          <w:tcPr>
            <w:tcW w:w="5726" w:type="dxa"/>
          </w:tcPr>
          <w:p w14:paraId="0AFDED69" w14:textId="77777777" w:rsidR="00EA3360" w:rsidRPr="00EA3360" w:rsidRDefault="00EA3360" w:rsidP="00EA3360">
            <w:pPr>
              <w:pStyle w:val="Maatregel"/>
              <w:numPr>
                <w:ilvl w:val="0"/>
                <w:numId w:val="0"/>
              </w:numPr>
              <w:rPr>
                <w:color w:val="000000" w:themeColor="text1"/>
                <w:lang w:val="fr-BE"/>
              </w:rPr>
            </w:pPr>
          </w:p>
        </w:tc>
      </w:tr>
      <w:tr w:rsidR="00EA3360" w:rsidRPr="00C51A3A" w14:paraId="675FC41E" w14:textId="4A897DC2" w:rsidTr="00EA3360">
        <w:tc>
          <w:tcPr>
            <w:tcW w:w="8277" w:type="dxa"/>
          </w:tcPr>
          <w:p w14:paraId="6AA56D52" w14:textId="77777777" w:rsidR="00EA3360" w:rsidRPr="00EA3360" w:rsidRDefault="00EA3360" w:rsidP="004D50D1">
            <w:pPr>
              <w:pStyle w:val="Toelichtingvraag"/>
              <w:ind w:left="0"/>
              <w:rPr>
                <w:i/>
                <w:lang w:val="fr-BE"/>
              </w:rPr>
            </w:pPr>
            <w:r w:rsidRPr="00EA3360">
              <w:rPr>
                <w:i/>
                <w:lang w:val="fr-BE"/>
              </w:rPr>
              <w:t>S’il y a un risque d’avoir une fuite d’hydrogène lors de travaux, alors des outils anti-étincelles sont recommandés. Pour des travaux où il n’y a pas de risque de fuite, on peut aussi travailler avec de l’outillage normal, à condition que des mesurages d’hydrogène soient prévues avant et pendant les travaux, via le permis de travail.</w:t>
            </w:r>
          </w:p>
        </w:tc>
        <w:tc>
          <w:tcPr>
            <w:tcW w:w="5726" w:type="dxa"/>
          </w:tcPr>
          <w:p w14:paraId="17AA572F" w14:textId="77777777" w:rsidR="00EA3360" w:rsidRPr="00EA3360" w:rsidRDefault="00EA3360" w:rsidP="00EA3360">
            <w:pPr>
              <w:pStyle w:val="Toelichtingvraag"/>
              <w:ind w:left="0"/>
              <w:rPr>
                <w:i/>
                <w:lang w:val="fr-BE"/>
              </w:rPr>
            </w:pPr>
          </w:p>
        </w:tc>
      </w:tr>
      <w:tr w:rsidR="00EA3360" w:rsidRPr="00C51A3A" w14:paraId="22E2E15A" w14:textId="7CDF56D9" w:rsidTr="00EA3360">
        <w:tc>
          <w:tcPr>
            <w:tcW w:w="8277" w:type="dxa"/>
          </w:tcPr>
          <w:p w14:paraId="5FF3B13A" w14:textId="77777777" w:rsidR="00EA3360" w:rsidRPr="00EA3360" w:rsidRDefault="00EA3360" w:rsidP="004D50D1">
            <w:pPr>
              <w:pStyle w:val="Toelichtingvraag"/>
              <w:ind w:left="0"/>
              <w:rPr>
                <w:i/>
                <w:lang w:val="fr-BE"/>
              </w:rPr>
            </w:pPr>
            <w:r w:rsidRPr="00EA3360">
              <w:rPr>
                <w:i/>
                <w:lang w:val="fr-BE"/>
              </w:rPr>
              <w:t>Aujourd’hui, les robinets d’arrêt sur les tube-trailers sont serrés à la main, de sorte que l’usage d’outillage anti-étincelles n’est pas nécessaire.</w:t>
            </w:r>
          </w:p>
        </w:tc>
        <w:tc>
          <w:tcPr>
            <w:tcW w:w="5726" w:type="dxa"/>
          </w:tcPr>
          <w:p w14:paraId="1F13CC8D" w14:textId="77777777" w:rsidR="00EA3360" w:rsidRPr="00EA3360" w:rsidRDefault="00EA3360" w:rsidP="00EA3360">
            <w:pPr>
              <w:pStyle w:val="Toelichtingvraag"/>
              <w:ind w:left="0"/>
              <w:rPr>
                <w:i/>
                <w:lang w:val="fr-BE"/>
              </w:rPr>
            </w:pPr>
          </w:p>
        </w:tc>
      </w:tr>
      <w:tr w:rsidR="00EA3360" w:rsidRPr="00C51A3A" w14:paraId="1DD6360B" w14:textId="559B11AA" w:rsidTr="00EA3360">
        <w:tc>
          <w:tcPr>
            <w:tcW w:w="8277" w:type="dxa"/>
          </w:tcPr>
          <w:p w14:paraId="74EC0705" w14:textId="77777777" w:rsidR="00EA3360" w:rsidRPr="00EA3360" w:rsidRDefault="00EA3360" w:rsidP="004D50D1">
            <w:pPr>
              <w:pStyle w:val="Maatregel"/>
              <w:rPr>
                <w:lang w:val="fr-BE"/>
              </w:rPr>
            </w:pPr>
            <w:r w:rsidRPr="00EA3360">
              <w:rPr>
                <w:lang w:val="fr-BE"/>
              </w:rPr>
              <w:t xml:space="preserve">Aucun câble électrique dans des gouttières ou des canaux contenant des tuyauteries d’hydrogène avec des raccords par bride </w:t>
            </w:r>
          </w:p>
        </w:tc>
        <w:tc>
          <w:tcPr>
            <w:tcW w:w="5726" w:type="dxa"/>
          </w:tcPr>
          <w:p w14:paraId="39019BCC" w14:textId="77777777" w:rsidR="00EA3360" w:rsidRPr="00EA3360" w:rsidRDefault="00EA3360" w:rsidP="00EA3360">
            <w:pPr>
              <w:pStyle w:val="Maatregel"/>
              <w:numPr>
                <w:ilvl w:val="0"/>
                <w:numId w:val="0"/>
              </w:numPr>
              <w:rPr>
                <w:lang w:val="fr-BE"/>
              </w:rPr>
            </w:pPr>
          </w:p>
        </w:tc>
      </w:tr>
      <w:tr w:rsidR="00EA3360" w:rsidRPr="00C51A3A" w14:paraId="6D323348" w14:textId="0DC2B050" w:rsidTr="00EA3360">
        <w:tc>
          <w:tcPr>
            <w:tcW w:w="8277" w:type="dxa"/>
          </w:tcPr>
          <w:p w14:paraId="3DE3F4C6" w14:textId="77777777" w:rsidR="00EA3360" w:rsidRPr="00EA3360" w:rsidRDefault="00EA3360" w:rsidP="004D50D1">
            <w:pPr>
              <w:pStyle w:val="Toelichtingvraag"/>
              <w:ind w:left="0"/>
              <w:rPr>
                <w:i/>
                <w:lang w:val="fr-BE"/>
              </w:rPr>
            </w:pPr>
            <w:r w:rsidRPr="00EA3360">
              <w:rPr>
                <w:i/>
                <w:lang w:val="fr-BE"/>
              </w:rPr>
              <w:t>Si des tuyauteries contenant de l’hydrogène se trouvent dans la même gouttière ou le même canal que des câbles électriques, la distance entre les deux doit s’élever au minimum à 50 mm, les raccords dans les tuyauteries d’hydrogène doivent être limités et ils doivent être soit soudés ou brasés. Si d’autres tuyauteries se trouvent aussi dans ces gouttières ou canaux, alors les tuyauteries d’hydrogène doivent toujours se trouver au-dessus des autres tuyauteries.</w:t>
            </w:r>
          </w:p>
        </w:tc>
        <w:tc>
          <w:tcPr>
            <w:tcW w:w="5726" w:type="dxa"/>
          </w:tcPr>
          <w:p w14:paraId="00F2A051" w14:textId="77777777" w:rsidR="00EA3360" w:rsidRPr="00EA3360" w:rsidRDefault="00EA3360" w:rsidP="00EA3360">
            <w:pPr>
              <w:pStyle w:val="Toelichtingvraag"/>
              <w:ind w:left="0"/>
              <w:rPr>
                <w:i/>
                <w:lang w:val="fr-BE"/>
              </w:rPr>
            </w:pPr>
          </w:p>
        </w:tc>
      </w:tr>
      <w:tr w:rsidR="00EA3360" w:rsidRPr="00C51A3A" w14:paraId="52F751BD" w14:textId="76FD0031" w:rsidTr="00EA3360">
        <w:tc>
          <w:tcPr>
            <w:tcW w:w="8277" w:type="dxa"/>
          </w:tcPr>
          <w:p w14:paraId="39E64BD1" w14:textId="77777777" w:rsidR="00EA3360" w:rsidRPr="00EA3360" w:rsidRDefault="00EA3360" w:rsidP="004D50D1">
            <w:pPr>
              <w:pStyle w:val="Toelichtingvraag"/>
              <w:spacing w:before="0" w:after="0"/>
              <w:ind w:left="0"/>
              <w:rPr>
                <w:lang w:val="fr-FR"/>
              </w:rPr>
            </w:pPr>
          </w:p>
        </w:tc>
        <w:tc>
          <w:tcPr>
            <w:tcW w:w="5726" w:type="dxa"/>
          </w:tcPr>
          <w:p w14:paraId="62FD3D8E" w14:textId="77777777" w:rsidR="00EA3360" w:rsidRPr="00EA3360" w:rsidRDefault="00EA3360" w:rsidP="00EA3360">
            <w:pPr>
              <w:pStyle w:val="Toelichtingvraag"/>
              <w:spacing w:before="0" w:after="0"/>
              <w:ind w:left="0"/>
              <w:rPr>
                <w:lang w:val="fr-FR"/>
              </w:rPr>
            </w:pPr>
          </w:p>
        </w:tc>
      </w:tr>
      <w:tr w:rsidR="00EA3360" w:rsidRPr="00C51A3A" w14:paraId="4047ED49" w14:textId="282F493A" w:rsidTr="00EA3360">
        <w:tc>
          <w:tcPr>
            <w:tcW w:w="8277" w:type="dxa"/>
          </w:tcPr>
          <w:p w14:paraId="75079E11" w14:textId="01518AD0" w:rsidR="00EA3360" w:rsidRPr="00EA3360" w:rsidRDefault="00EA3360" w:rsidP="004D50D1">
            <w:pPr>
              <w:pStyle w:val="Kop3"/>
              <w:spacing w:before="0"/>
            </w:pPr>
            <w:bookmarkStart w:id="142" w:name="_Toc2955452"/>
            <w:r w:rsidRPr="00EA3360">
              <w:t>Etincelles électrostatique dues aux vêtements</w:t>
            </w:r>
            <w:bookmarkEnd w:id="142"/>
          </w:p>
        </w:tc>
        <w:tc>
          <w:tcPr>
            <w:tcW w:w="5726" w:type="dxa"/>
          </w:tcPr>
          <w:p w14:paraId="39190B57" w14:textId="77777777" w:rsidR="00EA3360" w:rsidRPr="00EA3360" w:rsidRDefault="00EA3360" w:rsidP="00EA3360">
            <w:pPr>
              <w:pStyle w:val="Kop3"/>
              <w:numPr>
                <w:ilvl w:val="0"/>
                <w:numId w:val="0"/>
              </w:numPr>
              <w:spacing w:before="0"/>
            </w:pPr>
          </w:p>
        </w:tc>
      </w:tr>
      <w:tr w:rsidR="00EA3360" w:rsidRPr="00C51A3A" w14:paraId="5CF13757" w14:textId="10D4D735" w:rsidTr="00EA3360">
        <w:tc>
          <w:tcPr>
            <w:tcW w:w="8277" w:type="dxa"/>
          </w:tcPr>
          <w:p w14:paraId="2266CDC8" w14:textId="77777777" w:rsidR="00EA3360" w:rsidRPr="00EA3360" w:rsidRDefault="00EA3360" w:rsidP="004D50D1">
            <w:pPr>
              <w:pStyle w:val="Maatregel"/>
              <w:rPr>
                <w:lang w:val="fr-BE"/>
              </w:rPr>
            </w:pPr>
            <w:r w:rsidRPr="00EA3360">
              <w:rPr>
                <w:lang w:val="fr-BE"/>
              </w:rPr>
              <w:t>Chaussures et vêtements antistatiques pour les opérateurs de déchargement</w:t>
            </w:r>
          </w:p>
        </w:tc>
        <w:tc>
          <w:tcPr>
            <w:tcW w:w="5726" w:type="dxa"/>
          </w:tcPr>
          <w:p w14:paraId="5050D47C" w14:textId="77777777" w:rsidR="00EA3360" w:rsidRPr="00EA3360" w:rsidRDefault="00EA3360" w:rsidP="00EA3360">
            <w:pPr>
              <w:pStyle w:val="Maatregel"/>
              <w:numPr>
                <w:ilvl w:val="0"/>
                <w:numId w:val="0"/>
              </w:numPr>
              <w:rPr>
                <w:lang w:val="fr-BE"/>
              </w:rPr>
            </w:pPr>
          </w:p>
        </w:tc>
      </w:tr>
      <w:tr w:rsidR="00EA3360" w:rsidRPr="00C51A3A" w14:paraId="62C95200" w14:textId="47F476C8" w:rsidTr="00EA3360">
        <w:tc>
          <w:tcPr>
            <w:tcW w:w="8277" w:type="dxa"/>
          </w:tcPr>
          <w:p w14:paraId="2CE4DB99" w14:textId="77777777" w:rsidR="00EA3360" w:rsidRPr="00EA3360" w:rsidRDefault="00EA3360" w:rsidP="004D50D1">
            <w:pPr>
              <w:pStyle w:val="Toelichtingvraag"/>
              <w:ind w:left="0"/>
              <w:rPr>
                <w:i/>
                <w:lang w:val="fr-BE"/>
              </w:rPr>
            </w:pPr>
            <w:r w:rsidRPr="00EA3360">
              <w:rPr>
                <w:i/>
                <w:lang w:val="fr-BE"/>
              </w:rPr>
              <w:t>Le port de chaussures et de vêtements antistatiques est obligatoire pour le personnel de l'entreprise et pour les tiers qui réalisent le déchargement des tube-trailers.</w:t>
            </w:r>
          </w:p>
        </w:tc>
        <w:tc>
          <w:tcPr>
            <w:tcW w:w="5726" w:type="dxa"/>
          </w:tcPr>
          <w:p w14:paraId="087DB96A" w14:textId="77777777" w:rsidR="00EA3360" w:rsidRPr="00EA3360" w:rsidRDefault="00EA3360" w:rsidP="00EA3360">
            <w:pPr>
              <w:pStyle w:val="Toelichtingvraag"/>
              <w:ind w:left="0"/>
              <w:rPr>
                <w:i/>
                <w:lang w:val="fr-BE"/>
              </w:rPr>
            </w:pPr>
          </w:p>
        </w:tc>
      </w:tr>
      <w:tr w:rsidR="00EA3360" w:rsidRPr="00C51A3A" w14:paraId="3710BC1F" w14:textId="5A3EDA6B" w:rsidTr="00EA3360">
        <w:tc>
          <w:tcPr>
            <w:tcW w:w="8277" w:type="dxa"/>
          </w:tcPr>
          <w:p w14:paraId="605BA689" w14:textId="77777777" w:rsidR="00EA3360" w:rsidRPr="00EA3360" w:rsidRDefault="00EA3360" w:rsidP="004D50D1">
            <w:pPr>
              <w:pStyle w:val="Toelichtingvraag"/>
              <w:ind w:left="0"/>
              <w:rPr>
                <w:i/>
                <w:lang w:val="fr-BE"/>
              </w:rPr>
            </w:pPr>
            <w:r w:rsidRPr="00EA3360">
              <w:rPr>
                <w:i/>
                <w:lang w:val="fr-BE"/>
              </w:rPr>
              <w:t>Il y a une interdiction d’enfiler et de retirer des vêtements dans l’installation, car c’est surtout à ce moment-là que se présente le risque d’avoir des étincelles électrostatiques.</w:t>
            </w:r>
          </w:p>
        </w:tc>
        <w:tc>
          <w:tcPr>
            <w:tcW w:w="5726" w:type="dxa"/>
          </w:tcPr>
          <w:p w14:paraId="384E1C94" w14:textId="77777777" w:rsidR="00EA3360" w:rsidRPr="00EA3360" w:rsidRDefault="00EA3360" w:rsidP="00EA3360">
            <w:pPr>
              <w:pStyle w:val="Toelichtingvraag"/>
              <w:ind w:left="0"/>
              <w:rPr>
                <w:i/>
                <w:lang w:val="fr-BE"/>
              </w:rPr>
            </w:pPr>
          </w:p>
        </w:tc>
      </w:tr>
      <w:tr w:rsidR="00EA3360" w:rsidRPr="00C51A3A" w14:paraId="64E7AE19" w14:textId="27AB2E36" w:rsidTr="00EA3360">
        <w:tc>
          <w:tcPr>
            <w:tcW w:w="8277" w:type="dxa"/>
          </w:tcPr>
          <w:p w14:paraId="180DCFC0" w14:textId="77777777" w:rsidR="00EA3360" w:rsidRPr="00EA3360" w:rsidRDefault="00EA3360" w:rsidP="004D50D1">
            <w:pPr>
              <w:pStyle w:val="Toelichtingvraag"/>
              <w:ind w:left="0"/>
              <w:rPr>
                <w:lang w:val="fr-BE"/>
              </w:rPr>
            </w:pPr>
          </w:p>
        </w:tc>
        <w:tc>
          <w:tcPr>
            <w:tcW w:w="5726" w:type="dxa"/>
          </w:tcPr>
          <w:p w14:paraId="6D189C4A" w14:textId="77777777" w:rsidR="00EA3360" w:rsidRPr="00EA3360" w:rsidRDefault="00EA3360" w:rsidP="00EA3360">
            <w:pPr>
              <w:pStyle w:val="Toelichtingvraag"/>
              <w:ind w:left="0"/>
              <w:rPr>
                <w:lang w:val="fr-BE"/>
              </w:rPr>
            </w:pPr>
          </w:p>
        </w:tc>
      </w:tr>
      <w:tr w:rsidR="00EA3360" w:rsidRPr="00EA3360" w14:paraId="0007EFAF" w14:textId="6430B872" w:rsidTr="00EA3360">
        <w:tc>
          <w:tcPr>
            <w:tcW w:w="8277" w:type="dxa"/>
          </w:tcPr>
          <w:p w14:paraId="270EDB83" w14:textId="4D3D67BA" w:rsidR="00EA3360" w:rsidRPr="00EA3360" w:rsidRDefault="00EA3360" w:rsidP="004D50D1">
            <w:pPr>
              <w:pStyle w:val="Kop3"/>
              <w:spacing w:before="0"/>
            </w:pPr>
            <w:bookmarkStart w:id="143" w:name="_Toc2955453"/>
            <w:r w:rsidRPr="00EA3360">
              <w:t>Flamme nue</w:t>
            </w:r>
            <w:bookmarkEnd w:id="143"/>
          </w:p>
        </w:tc>
        <w:tc>
          <w:tcPr>
            <w:tcW w:w="5726" w:type="dxa"/>
          </w:tcPr>
          <w:p w14:paraId="3C20C71B" w14:textId="77777777" w:rsidR="00EA3360" w:rsidRPr="00EA3360" w:rsidRDefault="00EA3360" w:rsidP="00EA3360">
            <w:pPr>
              <w:pStyle w:val="Kop3"/>
              <w:numPr>
                <w:ilvl w:val="0"/>
                <w:numId w:val="0"/>
              </w:numPr>
              <w:spacing w:before="0"/>
            </w:pPr>
          </w:p>
        </w:tc>
      </w:tr>
      <w:tr w:rsidR="00EA3360" w:rsidRPr="00C51A3A" w14:paraId="71B84846" w14:textId="50831A8B" w:rsidTr="00EA3360">
        <w:tc>
          <w:tcPr>
            <w:tcW w:w="8277" w:type="dxa"/>
          </w:tcPr>
          <w:p w14:paraId="4B82BDCD" w14:textId="77777777" w:rsidR="00EA3360" w:rsidRPr="00EA3360" w:rsidRDefault="00EA3360" w:rsidP="004D50D1">
            <w:pPr>
              <w:pStyle w:val="Maatregel"/>
              <w:rPr>
                <w:lang w:val="fr-BE"/>
              </w:rPr>
            </w:pPr>
            <w:r w:rsidRPr="00EA3360">
              <w:rPr>
                <w:lang w:val="fr-BE"/>
              </w:rPr>
              <w:t xml:space="preserve">Placement de panneaux d’interdiction ‘Interdiction de feu, de flamme nue et de fumer’ </w:t>
            </w:r>
          </w:p>
        </w:tc>
        <w:tc>
          <w:tcPr>
            <w:tcW w:w="5726" w:type="dxa"/>
          </w:tcPr>
          <w:p w14:paraId="509E2821" w14:textId="77777777" w:rsidR="00EA3360" w:rsidRPr="00EA3360" w:rsidRDefault="00EA3360" w:rsidP="00EA3360">
            <w:pPr>
              <w:pStyle w:val="Maatregel"/>
              <w:numPr>
                <w:ilvl w:val="0"/>
                <w:numId w:val="0"/>
              </w:numPr>
              <w:rPr>
                <w:lang w:val="fr-BE"/>
              </w:rPr>
            </w:pPr>
          </w:p>
        </w:tc>
      </w:tr>
      <w:tr w:rsidR="00EA3360" w:rsidRPr="00C51A3A" w14:paraId="7B95E64E" w14:textId="5E764776" w:rsidTr="00EA3360">
        <w:tc>
          <w:tcPr>
            <w:tcW w:w="8277" w:type="dxa"/>
          </w:tcPr>
          <w:p w14:paraId="45B994FF" w14:textId="77777777" w:rsidR="00EA3360" w:rsidRPr="00EA3360" w:rsidRDefault="00EA3360" w:rsidP="004D50D1">
            <w:pPr>
              <w:pStyle w:val="Toelichtingvraag"/>
              <w:ind w:left="0"/>
              <w:rPr>
                <w:i/>
                <w:lang w:val="fr-BE" w:eastAsia="nl-BE"/>
              </w:rPr>
            </w:pPr>
            <w:r w:rsidRPr="00EA3360">
              <w:rPr>
                <w:i/>
                <w:lang w:val="fr-BE" w:eastAsia="nl-BE"/>
              </w:rPr>
              <w:t>Le panneau ‘Feu, flamme nue interdite et défense de fumer’ est représenté dans le livre III, Titre 6 du Code du bien-être au travail (signalisation de sécurité et de santé).</w:t>
            </w:r>
          </w:p>
        </w:tc>
        <w:tc>
          <w:tcPr>
            <w:tcW w:w="5726" w:type="dxa"/>
          </w:tcPr>
          <w:p w14:paraId="7AA07306" w14:textId="77777777" w:rsidR="00EA3360" w:rsidRPr="00EA3360" w:rsidRDefault="00EA3360" w:rsidP="00EA3360">
            <w:pPr>
              <w:pStyle w:val="Toelichtingvraag"/>
              <w:ind w:left="0"/>
              <w:rPr>
                <w:i/>
                <w:lang w:val="fr-BE" w:eastAsia="nl-BE"/>
              </w:rPr>
            </w:pPr>
          </w:p>
        </w:tc>
      </w:tr>
      <w:tr w:rsidR="00EA3360" w:rsidRPr="00C51A3A" w14:paraId="6AD2E4A3" w14:textId="7869A25D" w:rsidTr="00EA3360">
        <w:tc>
          <w:tcPr>
            <w:tcW w:w="8277" w:type="dxa"/>
          </w:tcPr>
          <w:p w14:paraId="40B13F36" w14:textId="77777777" w:rsidR="00EA3360" w:rsidRPr="00EA3360" w:rsidRDefault="00EA3360" w:rsidP="004D50D1">
            <w:pPr>
              <w:pStyle w:val="Toelichtingvraag"/>
              <w:ind w:left="0"/>
              <w:rPr>
                <w:i/>
                <w:lang w:val="fr-BE"/>
              </w:rPr>
            </w:pPr>
            <w:r w:rsidRPr="00EA3360">
              <w:rPr>
                <w:i/>
                <w:lang w:val="fr-BE" w:eastAsia="nl-BE"/>
              </w:rPr>
              <w:t xml:space="preserve">En ce qui concerne la localisation de ces panneaux, le Code impose les conditions </w:t>
            </w:r>
            <w:proofErr w:type="gramStart"/>
            <w:r w:rsidRPr="00EA3360">
              <w:rPr>
                <w:i/>
                <w:lang w:val="fr-BE" w:eastAsia="nl-BE"/>
              </w:rPr>
              <w:t>suivantes</w:t>
            </w:r>
            <w:r w:rsidRPr="00EA3360">
              <w:rPr>
                <w:i/>
                <w:lang w:val="fr-BE"/>
              </w:rPr>
              <w:t>:</w:t>
            </w:r>
            <w:proofErr w:type="gramEnd"/>
          </w:p>
        </w:tc>
        <w:tc>
          <w:tcPr>
            <w:tcW w:w="5726" w:type="dxa"/>
          </w:tcPr>
          <w:p w14:paraId="0786CD4A" w14:textId="77777777" w:rsidR="00EA3360" w:rsidRPr="00EA3360" w:rsidRDefault="00EA3360" w:rsidP="00EA3360">
            <w:pPr>
              <w:pStyle w:val="Toelichtingvraag"/>
              <w:ind w:left="0"/>
              <w:rPr>
                <w:i/>
                <w:lang w:val="fr-BE" w:eastAsia="nl-BE"/>
              </w:rPr>
            </w:pPr>
          </w:p>
        </w:tc>
      </w:tr>
      <w:tr w:rsidR="00EA3360" w:rsidRPr="00C51A3A" w14:paraId="33EC1645" w14:textId="597E3AF7" w:rsidTr="00EA3360">
        <w:tc>
          <w:tcPr>
            <w:tcW w:w="8277" w:type="dxa"/>
          </w:tcPr>
          <w:p w14:paraId="379A423E"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à</w:t>
            </w:r>
            <w:proofErr w:type="gramEnd"/>
            <w:r w:rsidRPr="00EA3360">
              <w:rPr>
                <w:i/>
                <w:lang w:val="fr-BE"/>
              </w:rPr>
              <w:t xml:space="preserve"> une hauteur et selon une position appropriée par rapport à l'angle de vue</w:t>
            </w:r>
          </w:p>
        </w:tc>
        <w:tc>
          <w:tcPr>
            <w:tcW w:w="5726" w:type="dxa"/>
          </w:tcPr>
          <w:p w14:paraId="5AA90094" w14:textId="77777777" w:rsidR="00EA3360" w:rsidRPr="00EA3360" w:rsidRDefault="00EA3360" w:rsidP="00EA3360">
            <w:pPr>
              <w:pStyle w:val="toelichtingvraaginsprong1"/>
              <w:numPr>
                <w:ilvl w:val="0"/>
                <w:numId w:val="0"/>
              </w:numPr>
              <w:ind w:left="1277"/>
              <w:rPr>
                <w:i/>
                <w:lang w:val="fr-BE"/>
              </w:rPr>
            </w:pPr>
          </w:p>
        </w:tc>
      </w:tr>
      <w:tr w:rsidR="00EA3360" w:rsidRPr="00C51A3A" w14:paraId="5F5160B3" w14:textId="2088085B" w:rsidTr="00EA3360">
        <w:tc>
          <w:tcPr>
            <w:tcW w:w="8277" w:type="dxa"/>
          </w:tcPr>
          <w:p w14:paraId="031F356E"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à</w:t>
            </w:r>
            <w:proofErr w:type="gramEnd"/>
            <w:r w:rsidRPr="00EA3360">
              <w:rPr>
                <w:i/>
                <w:lang w:val="fr-BE"/>
              </w:rPr>
              <w:t xml:space="preserve"> l'accès à une zone où le risque dû à la présence d’une flamme nue existe</w:t>
            </w:r>
          </w:p>
        </w:tc>
        <w:tc>
          <w:tcPr>
            <w:tcW w:w="5726" w:type="dxa"/>
          </w:tcPr>
          <w:p w14:paraId="1DB555B1" w14:textId="77777777" w:rsidR="00EA3360" w:rsidRPr="00EA3360" w:rsidRDefault="00EA3360" w:rsidP="00EA3360">
            <w:pPr>
              <w:pStyle w:val="toelichtingvraaginsprong1"/>
              <w:numPr>
                <w:ilvl w:val="0"/>
                <w:numId w:val="0"/>
              </w:numPr>
              <w:ind w:left="1277"/>
              <w:rPr>
                <w:i/>
                <w:lang w:val="fr-BE"/>
              </w:rPr>
            </w:pPr>
          </w:p>
        </w:tc>
      </w:tr>
      <w:tr w:rsidR="00EA3360" w:rsidRPr="00C51A3A" w14:paraId="6A95BEC6" w14:textId="50A5177B" w:rsidTr="00EA3360">
        <w:tc>
          <w:tcPr>
            <w:tcW w:w="8277" w:type="dxa"/>
          </w:tcPr>
          <w:p w14:paraId="4FF7A585"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dans</w:t>
            </w:r>
            <w:proofErr w:type="gramEnd"/>
            <w:r w:rsidRPr="00EA3360">
              <w:rPr>
                <w:i/>
                <w:lang w:val="fr-BE"/>
              </w:rPr>
              <w:t xml:space="preserve"> un endroit bien éclairé et facilement accessible et visible.</w:t>
            </w:r>
          </w:p>
        </w:tc>
        <w:tc>
          <w:tcPr>
            <w:tcW w:w="5726" w:type="dxa"/>
          </w:tcPr>
          <w:p w14:paraId="68829BA7" w14:textId="77777777" w:rsidR="00EA3360" w:rsidRPr="00EA3360" w:rsidRDefault="00EA3360" w:rsidP="00EA3360">
            <w:pPr>
              <w:pStyle w:val="toelichtingvraaginsprong1"/>
              <w:numPr>
                <w:ilvl w:val="0"/>
                <w:numId w:val="0"/>
              </w:numPr>
              <w:ind w:left="1277"/>
              <w:rPr>
                <w:i/>
                <w:lang w:val="fr-BE"/>
              </w:rPr>
            </w:pPr>
          </w:p>
        </w:tc>
      </w:tr>
      <w:tr w:rsidR="00EA3360" w:rsidRPr="00C51A3A" w14:paraId="4A8E7B14" w14:textId="759A4AEE" w:rsidTr="00EA3360">
        <w:tc>
          <w:tcPr>
            <w:tcW w:w="8277" w:type="dxa"/>
          </w:tcPr>
          <w:p w14:paraId="0DC49B82" w14:textId="77777777" w:rsidR="00EA3360" w:rsidRPr="00EA3360" w:rsidRDefault="00EA3360" w:rsidP="004D50D1">
            <w:pPr>
              <w:pStyle w:val="toelichtingvraaginsprong1"/>
              <w:numPr>
                <w:ilvl w:val="0"/>
                <w:numId w:val="0"/>
              </w:numPr>
              <w:spacing w:before="0" w:after="0"/>
              <w:rPr>
                <w:i/>
                <w:lang w:val="fr-BE"/>
              </w:rPr>
            </w:pPr>
          </w:p>
        </w:tc>
        <w:tc>
          <w:tcPr>
            <w:tcW w:w="5726" w:type="dxa"/>
          </w:tcPr>
          <w:p w14:paraId="3B397091" w14:textId="77777777" w:rsidR="00EA3360" w:rsidRPr="00EA3360" w:rsidRDefault="00EA3360" w:rsidP="00EA3360">
            <w:pPr>
              <w:pStyle w:val="toelichtingvraaginsprong1"/>
              <w:numPr>
                <w:ilvl w:val="0"/>
                <w:numId w:val="0"/>
              </w:numPr>
              <w:spacing w:before="0" w:after="0"/>
              <w:rPr>
                <w:i/>
                <w:lang w:val="fr-BE"/>
              </w:rPr>
            </w:pPr>
          </w:p>
        </w:tc>
      </w:tr>
      <w:tr w:rsidR="00EA3360" w:rsidRPr="00C51A3A" w14:paraId="4C2EA907" w14:textId="25A037EE" w:rsidTr="00EA3360">
        <w:tc>
          <w:tcPr>
            <w:tcW w:w="8277" w:type="dxa"/>
          </w:tcPr>
          <w:p w14:paraId="57149896" w14:textId="77777777" w:rsidR="00EA3360" w:rsidRPr="00EA3360" w:rsidRDefault="00EA3360" w:rsidP="004D50D1">
            <w:pPr>
              <w:pStyle w:val="Maatregel"/>
              <w:spacing w:before="0"/>
              <w:rPr>
                <w:lang w:val="fr-BE"/>
              </w:rPr>
            </w:pPr>
            <w:r w:rsidRPr="00EA3360">
              <w:rPr>
                <w:lang w:val="fr-BE"/>
              </w:rPr>
              <w:t>Travaux à flamme nue ou avec étincelles soumis à un permis de travail à point chaud</w:t>
            </w:r>
          </w:p>
        </w:tc>
        <w:tc>
          <w:tcPr>
            <w:tcW w:w="5726" w:type="dxa"/>
          </w:tcPr>
          <w:p w14:paraId="0E8E635B" w14:textId="77777777" w:rsidR="00EA3360" w:rsidRPr="00EA3360" w:rsidRDefault="00EA3360" w:rsidP="00EA3360">
            <w:pPr>
              <w:pStyle w:val="Maatregel"/>
              <w:numPr>
                <w:ilvl w:val="0"/>
                <w:numId w:val="0"/>
              </w:numPr>
              <w:spacing w:before="0"/>
              <w:rPr>
                <w:lang w:val="fr-BE"/>
              </w:rPr>
            </w:pPr>
          </w:p>
        </w:tc>
      </w:tr>
      <w:tr w:rsidR="00EA3360" w:rsidRPr="00C51A3A" w14:paraId="5BBEE8BC" w14:textId="07864EE3" w:rsidTr="00EA3360">
        <w:tc>
          <w:tcPr>
            <w:tcW w:w="8277" w:type="dxa"/>
          </w:tcPr>
          <w:p w14:paraId="35175905" w14:textId="77777777" w:rsidR="00EA3360" w:rsidRPr="00EA3360" w:rsidRDefault="00EA3360" w:rsidP="004D50D1">
            <w:pPr>
              <w:pStyle w:val="Toelichtingvraag"/>
              <w:ind w:left="0"/>
              <w:rPr>
                <w:i/>
                <w:lang w:val="fr-BE"/>
              </w:rPr>
            </w:pPr>
            <w:r w:rsidRPr="00EA3360">
              <w:rPr>
                <w:i/>
                <w:lang w:val="fr-BE"/>
              </w:rPr>
              <w:lastRenderedPageBreak/>
              <w:t xml:space="preserve">Les travaux avec flamme nue tels </w:t>
            </w:r>
            <w:proofErr w:type="gramStart"/>
            <w:r w:rsidRPr="00EA3360">
              <w:rPr>
                <w:i/>
                <w:lang w:val="fr-BE"/>
              </w:rPr>
              <w:t>que:</w:t>
            </w:r>
            <w:proofErr w:type="gramEnd"/>
          </w:p>
        </w:tc>
        <w:tc>
          <w:tcPr>
            <w:tcW w:w="5726" w:type="dxa"/>
          </w:tcPr>
          <w:p w14:paraId="468D101D" w14:textId="77777777" w:rsidR="00EA3360" w:rsidRPr="00EA3360" w:rsidRDefault="00EA3360" w:rsidP="00EA3360">
            <w:pPr>
              <w:pStyle w:val="Toelichtingvraag"/>
              <w:ind w:left="0"/>
              <w:rPr>
                <w:i/>
                <w:lang w:val="fr-BE"/>
              </w:rPr>
            </w:pPr>
          </w:p>
        </w:tc>
      </w:tr>
      <w:tr w:rsidR="00EA3360" w:rsidRPr="00EA3360" w14:paraId="248D496B" w14:textId="2CB00479" w:rsidTr="00EA3360">
        <w:tc>
          <w:tcPr>
            <w:tcW w:w="8277" w:type="dxa"/>
          </w:tcPr>
          <w:p w14:paraId="45F35EEB"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des</w:t>
            </w:r>
            <w:proofErr w:type="gramEnd"/>
            <w:r w:rsidRPr="00EA3360">
              <w:rPr>
                <w:i/>
                <w:lang w:val="fr-BE"/>
              </w:rPr>
              <w:t xml:space="preserve"> travaux de soudure</w:t>
            </w:r>
          </w:p>
        </w:tc>
        <w:tc>
          <w:tcPr>
            <w:tcW w:w="5726" w:type="dxa"/>
          </w:tcPr>
          <w:p w14:paraId="77A86AEC" w14:textId="77777777" w:rsidR="00EA3360" w:rsidRPr="00EA3360" w:rsidRDefault="00EA3360" w:rsidP="00EA3360">
            <w:pPr>
              <w:pStyle w:val="toelichtingvraaginsprong1"/>
              <w:numPr>
                <w:ilvl w:val="0"/>
                <w:numId w:val="0"/>
              </w:numPr>
              <w:ind w:left="1277"/>
              <w:rPr>
                <w:i/>
                <w:lang w:val="fr-BE"/>
              </w:rPr>
            </w:pPr>
          </w:p>
        </w:tc>
      </w:tr>
      <w:tr w:rsidR="00EA3360" w:rsidRPr="00C51A3A" w14:paraId="369847B4" w14:textId="131ADF31" w:rsidTr="00EA3360">
        <w:tc>
          <w:tcPr>
            <w:tcW w:w="8277" w:type="dxa"/>
          </w:tcPr>
          <w:p w14:paraId="5B4664DD"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l’oxycoupage</w:t>
            </w:r>
            <w:proofErr w:type="gramEnd"/>
            <w:r w:rsidRPr="00EA3360">
              <w:rPr>
                <w:i/>
                <w:lang w:val="fr-BE"/>
              </w:rPr>
              <w:t xml:space="preserve"> (c’est-à-dire la découpe de métaux par jet d’oxygène pur).</w:t>
            </w:r>
          </w:p>
        </w:tc>
        <w:tc>
          <w:tcPr>
            <w:tcW w:w="5726" w:type="dxa"/>
          </w:tcPr>
          <w:p w14:paraId="08F10D3B" w14:textId="77777777" w:rsidR="00EA3360" w:rsidRPr="00EA3360" w:rsidRDefault="00EA3360" w:rsidP="00EA3360">
            <w:pPr>
              <w:pStyle w:val="toelichtingvraaginsprong1"/>
              <w:numPr>
                <w:ilvl w:val="0"/>
                <w:numId w:val="0"/>
              </w:numPr>
              <w:ind w:left="1277"/>
              <w:rPr>
                <w:i/>
                <w:lang w:val="fr-BE"/>
              </w:rPr>
            </w:pPr>
          </w:p>
        </w:tc>
      </w:tr>
      <w:tr w:rsidR="00EA3360" w:rsidRPr="00C51A3A" w14:paraId="25418A74" w14:textId="22954D47" w:rsidTr="00EA3360">
        <w:tc>
          <w:tcPr>
            <w:tcW w:w="8277" w:type="dxa"/>
          </w:tcPr>
          <w:p w14:paraId="0B03A0EE" w14:textId="77777777" w:rsidR="00EA3360" w:rsidRPr="00EA3360" w:rsidRDefault="00EA3360" w:rsidP="004D50D1">
            <w:pPr>
              <w:pStyle w:val="Toelichtingvraag"/>
              <w:ind w:left="0"/>
              <w:rPr>
                <w:i/>
                <w:lang w:val="fr-BE"/>
              </w:rPr>
            </w:pPr>
            <w:r w:rsidRPr="00EA3360">
              <w:rPr>
                <w:i/>
                <w:lang w:val="fr-BE"/>
              </w:rPr>
              <w:t xml:space="preserve">Des travaux qui peuvent produire des étincelles, tels </w:t>
            </w:r>
            <w:proofErr w:type="gramStart"/>
            <w:r w:rsidRPr="00EA3360">
              <w:rPr>
                <w:i/>
                <w:lang w:val="fr-BE"/>
              </w:rPr>
              <w:t>que:</w:t>
            </w:r>
            <w:proofErr w:type="gramEnd"/>
          </w:p>
        </w:tc>
        <w:tc>
          <w:tcPr>
            <w:tcW w:w="5726" w:type="dxa"/>
          </w:tcPr>
          <w:p w14:paraId="54C26326" w14:textId="77777777" w:rsidR="00EA3360" w:rsidRPr="00EA3360" w:rsidRDefault="00EA3360" w:rsidP="00EA3360">
            <w:pPr>
              <w:pStyle w:val="Toelichtingvraag"/>
              <w:ind w:left="0"/>
              <w:rPr>
                <w:i/>
                <w:lang w:val="fr-BE"/>
              </w:rPr>
            </w:pPr>
          </w:p>
        </w:tc>
      </w:tr>
      <w:tr w:rsidR="00EA3360" w:rsidRPr="00C51A3A" w14:paraId="0639B20E" w14:textId="40629826" w:rsidTr="00EA3360">
        <w:tc>
          <w:tcPr>
            <w:tcW w:w="8277" w:type="dxa"/>
          </w:tcPr>
          <w:p w14:paraId="5E693C43"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la</w:t>
            </w:r>
            <w:proofErr w:type="gramEnd"/>
            <w:r w:rsidRPr="00EA3360">
              <w:rPr>
                <w:i/>
                <w:lang w:val="fr-BE"/>
              </w:rPr>
              <w:t xml:space="preserve"> découpe à l’aide d’outils tels que scie à bande, scie circulaire</w:t>
            </w:r>
          </w:p>
        </w:tc>
        <w:tc>
          <w:tcPr>
            <w:tcW w:w="5726" w:type="dxa"/>
          </w:tcPr>
          <w:p w14:paraId="2173C080" w14:textId="77777777" w:rsidR="00EA3360" w:rsidRPr="00EA3360" w:rsidRDefault="00EA3360" w:rsidP="00EA3360">
            <w:pPr>
              <w:pStyle w:val="toelichtingvraaginsprong1"/>
              <w:numPr>
                <w:ilvl w:val="0"/>
                <w:numId w:val="0"/>
              </w:numPr>
              <w:ind w:left="1277"/>
              <w:rPr>
                <w:i/>
                <w:lang w:val="fr-BE"/>
              </w:rPr>
            </w:pPr>
          </w:p>
        </w:tc>
      </w:tr>
      <w:tr w:rsidR="00EA3360" w:rsidRPr="00EA3360" w14:paraId="6D642E41" w14:textId="70ACA80B" w:rsidTr="00EA3360">
        <w:tc>
          <w:tcPr>
            <w:tcW w:w="8277" w:type="dxa"/>
          </w:tcPr>
          <w:p w14:paraId="6E708326"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le</w:t>
            </w:r>
            <w:proofErr w:type="gramEnd"/>
            <w:r w:rsidRPr="00EA3360">
              <w:rPr>
                <w:i/>
                <w:lang w:val="fr-BE"/>
              </w:rPr>
              <w:t xml:space="preserve"> meulage</w:t>
            </w:r>
          </w:p>
        </w:tc>
        <w:tc>
          <w:tcPr>
            <w:tcW w:w="5726" w:type="dxa"/>
          </w:tcPr>
          <w:p w14:paraId="2AB79B05" w14:textId="77777777" w:rsidR="00EA3360" w:rsidRPr="00EA3360" w:rsidRDefault="00EA3360" w:rsidP="00EA3360">
            <w:pPr>
              <w:pStyle w:val="toelichtingvraaginsprong1"/>
              <w:numPr>
                <w:ilvl w:val="0"/>
                <w:numId w:val="0"/>
              </w:numPr>
              <w:ind w:left="1277"/>
              <w:rPr>
                <w:i/>
                <w:lang w:val="fr-BE"/>
              </w:rPr>
            </w:pPr>
          </w:p>
        </w:tc>
      </w:tr>
      <w:tr w:rsidR="00EA3360" w:rsidRPr="00EA3360" w14:paraId="7DCA6E4A" w14:textId="60C2CD61" w:rsidTr="00EA3360">
        <w:tc>
          <w:tcPr>
            <w:tcW w:w="8277" w:type="dxa"/>
          </w:tcPr>
          <w:p w14:paraId="374F71B8" w14:textId="77777777" w:rsidR="00EA3360" w:rsidRPr="00EA3360" w:rsidRDefault="00EA3360" w:rsidP="004D50D1">
            <w:pPr>
              <w:pStyle w:val="toelichtingvraaginsprong1"/>
              <w:tabs>
                <w:tab w:val="clear" w:pos="1667"/>
                <w:tab w:val="num" w:pos="1637"/>
              </w:tabs>
              <w:ind w:left="1637"/>
              <w:rPr>
                <w:i/>
                <w:lang w:val="fr-BE"/>
              </w:rPr>
            </w:pPr>
            <w:proofErr w:type="gramStart"/>
            <w:r w:rsidRPr="00EA3360">
              <w:rPr>
                <w:i/>
                <w:lang w:val="fr-BE"/>
              </w:rPr>
              <w:t>le</w:t>
            </w:r>
            <w:proofErr w:type="gramEnd"/>
            <w:r w:rsidRPr="00EA3360">
              <w:rPr>
                <w:i/>
                <w:lang w:val="fr-BE"/>
              </w:rPr>
              <w:t xml:space="preserve"> ponçage.</w:t>
            </w:r>
          </w:p>
        </w:tc>
        <w:tc>
          <w:tcPr>
            <w:tcW w:w="5726" w:type="dxa"/>
          </w:tcPr>
          <w:p w14:paraId="2C4DF5C7" w14:textId="77777777" w:rsidR="00EA3360" w:rsidRPr="00EA3360" w:rsidRDefault="00EA3360" w:rsidP="00EA3360">
            <w:pPr>
              <w:pStyle w:val="toelichtingvraaginsprong1"/>
              <w:numPr>
                <w:ilvl w:val="0"/>
                <w:numId w:val="0"/>
              </w:numPr>
              <w:ind w:left="1277"/>
              <w:rPr>
                <w:i/>
                <w:lang w:val="fr-BE"/>
              </w:rPr>
            </w:pPr>
          </w:p>
        </w:tc>
      </w:tr>
      <w:tr w:rsidR="00EA3360" w:rsidRPr="00C51A3A" w14:paraId="50666B0B" w14:textId="45DAB094" w:rsidTr="00EA3360">
        <w:tc>
          <w:tcPr>
            <w:tcW w:w="8277" w:type="dxa"/>
          </w:tcPr>
          <w:p w14:paraId="59F613E7" w14:textId="77777777" w:rsidR="00EA3360" w:rsidRPr="00EA3360" w:rsidRDefault="00EA3360" w:rsidP="004D50D1">
            <w:pPr>
              <w:pStyle w:val="Toelichtingvraag"/>
              <w:ind w:left="0"/>
              <w:rPr>
                <w:i/>
                <w:lang w:val="fr-BE"/>
              </w:rPr>
            </w:pPr>
            <w:r w:rsidRPr="00EA3360">
              <w:rPr>
                <w:i/>
                <w:lang w:val="fr-BE"/>
              </w:rPr>
              <w:t xml:space="preserve">Il est de pratique courante de soumettre également au système de permis de travail à chaud les travaux avec n’importe quel appareil électrique non </w:t>
            </w:r>
            <w:proofErr w:type="spellStart"/>
            <w:r w:rsidRPr="00EA3360">
              <w:rPr>
                <w:i/>
                <w:lang w:val="fr-BE"/>
              </w:rPr>
              <w:t>Eex</w:t>
            </w:r>
            <w:proofErr w:type="spellEnd"/>
            <w:r w:rsidRPr="00EA3360">
              <w:rPr>
                <w:i/>
                <w:lang w:val="fr-BE"/>
              </w:rPr>
              <w:t xml:space="preserve"> dans des endroits zonés.</w:t>
            </w:r>
          </w:p>
        </w:tc>
        <w:tc>
          <w:tcPr>
            <w:tcW w:w="5726" w:type="dxa"/>
          </w:tcPr>
          <w:p w14:paraId="71B4FD12" w14:textId="77777777" w:rsidR="00EA3360" w:rsidRPr="00EA3360" w:rsidRDefault="00EA3360" w:rsidP="00EA3360">
            <w:pPr>
              <w:pStyle w:val="Toelichtingvraag"/>
              <w:ind w:left="0"/>
              <w:rPr>
                <w:i/>
                <w:lang w:val="fr-BE"/>
              </w:rPr>
            </w:pPr>
          </w:p>
        </w:tc>
      </w:tr>
      <w:tr w:rsidR="00EA3360" w:rsidRPr="00C51A3A" w14:paraId="2C040344" w14:textId="475D9D8A" w:rsidTr="00EA3360">
        <w:tc>
          <w:tcPr>
            <w:tcW w:w="8277" w:type="dxa"/>
          </w:tcPr>
          <w:p w14:paraId="042574F1" w14:textId="77777777" w:rsidR="00EA3360" w:rsidRPr="00EA3360" w:rsidRDefault="00EA3360" w:rsidP="004D50D1">
            <w:pPr>
              <w:pStyle w:val="Toelichtingvraag"/>
              <w:ind w:left="0"/>
              <w:rPr>
                <w:i/>
                <w:lang w:val="fr-BE"/>
              </w:rPr>
            </w:pPr>
            <w:r w:rsidRPr="00EA3360">
              <w:rPr>
                <w:i/>
                <w:lang w:val="fr-BE"/>
              </w:rPr>
              <w:t xml:space="preserve">Le permis de travail à point chaud / permis de feu est cosigné par un conseiller en prévention (Livre III, Titre 3, article 28 </w:t>
            </w:r>
            <w:r w:rsidRPr="00EA3360">
              <w:rPr>
                <w:i/>
                <w:lang w:val="fr-BE" w:eastAsia="nl-BE"/>
              </w:rPr>
              <w:t>du Code du bien-être au travail)</w:t>
            </w:r>
            <w:r w:rsidRPr="00EA3360">
              <w:rPr>
                <w:i/>
                <w:lang w:val="fr-BE"/>
              </w:rPr>
              <w:t>.</w:t>
            </w:r>
          </w:p>
        </w:tc>
        <w:tc>
          <w:tcPr>
            <w:tcW w:w="5726" w:type="dxa"/>
          </w:tcPr>
          <w:p w14:paraId="6D7196AA" w14:textId="77777777" w:rsidR="00EA3360" w:rsidRPr="00EA3360" w:rsidRDefault="00EA3360" w:rsidP="00EA3360">
            <w:pPr>
              <w:pStyle w:val="Toelichtingvraag"/>
              <w:ind w:left="0"/>
              <w:rPr>
                <w:i/>
                <w:lang w:val="fr-BE"/>
              </w:rPr>
            </w:pPr>
          </w:p>
        </w:tc>
      </w:tr>
      <w:tr w:rsidR="00EA3360" w:rsidRPr="00C51A3A" w14:paraId="5EE50285" w14:textId="5690279D" w:rsidTr="00EA3360">
        <w:tc>
          <w:tcPr>
            <w:tcW w:w="8277" w:type="dxa"/>
          </w:tcPr>
          <w:p w14:paraId="05170344" w14:textId="77777777" w:rsidR="00EA3360" w:rsidRPr="00EA3360" w:rsidRDefault="00EA3360" w:rsidP="00EA3360">
            <w:pPr>
              <w:pStyle w:val="Maatregel"/>
              <w:rPr>
                <w:lang w:val="fr-BE"/>
              </w:rPr>
            </w:pPr>
            <w:r w:rsidRPr="00EA3360">
              <w:rPr>
                <w:lang w:val="fr-BE"/>
              </w:rPr>
              <w:t xml:space="preserve">Distances de sécurité vis-à-vis des lieux avec flamme nue </w:t>
            </w:r>
          </w:p>
        </w:tc>
        <w:tc>
          <w:tcPr>
            <w:tcW w:w="5726" w:type="dxa"/>
          </w:tcPr>
          <w:p w14:paraId="734C9CCE" w14:textId="77777777" w:rsidR="00EA3360" w:rsidRPr="00EA3360" w:rsidRDefault="00EA3360" w:rsidP="00EA3360">
            <w:pPr>
              <w:pStyle w:val="Maatregel"/>
              <w:numPr>
                <w:ilvl w:val="0"/>
                <w:numId w:val="0"/>
              </w:numPr>
              <w:spacing w:before="0"/>
              <w:rPr>
                <w:lang w:val="fr-BE"/>
              </w:rPr>
            </w:pPr>
          </w:p>
        </w:tc>
      </w:tr>
      <w:tr w:rsidR="00EA3360" w:rsidRPr="00C51A3A" w14:paraId="69554346" w14:textId="5D2884D1" w:rsidTr="00EA3360">
        <w:tc>
          <w:tcPr>
            <w:tcW w:w="8277" w:type="dxa"/>
          </w:tcPr>
          <w:p w14:paraId="129E98B6" w14:textId="77777777" w:rsidR="00EA3360" w:rsidRDefault="00EA3360" w:rsidP="004D50D1">
            <w:pPr>
              <w:pStyle w:val="Toelichtingvraag"/>
              <w:ind w:left="0"/>
              <w:rPr>
                <w:i/>
                <w:lang w:val="fr-BE"/>
              </w:rPr>
            </w:pPr>
            <w:r w:rsidRPr="00EA3360">
              <w:rPr>
                <w:i/>
                <w:lang w:val="fr-BE"/>
              </w:rPr>
              <w:t>Pour ce faire, voir les distances de sécurité reprises dans les différents codes (entre autres les références [6] et [11]) et les distances minimales exigées légalement, reprises au chapitre 2.</w:t>
            </w:r>
          </w:p>
        </w:tc>
        <w:tc>
          <w:tcPr>
            <w:tcW w:w="5726" w:type="dxa"/>
          </w:tcPr>
          <w:p w14:paraId="767C3B09" w14:textId="77777777" w:rsidR="00EA3360" w:rsidRPr="00EA3360" w:rsidRDefault="00EA3360" w:rsidP="00EA3360">
            <w:pPr>
              <w:pStyle w:val="Toelichtingvraag"/>
              <w:ind w:left="0"/>
              <w:rPr>
                <w:i/>
                <w:lang w:val="fr-BE"/>
              </w:rPr>
            </w:pPr>
          </w:p>
        </w:tc>
      </w:tr>
    </w:tbl>
    <w:p w14:paraId="6B28AB2D" w14:textId="0B6581D6" w:rsidR="00AC7FB5" w:rsidRDefault="00AC7FB5" w:rsidP="00AC7FB5">
      <w:pPr>
        <w:pStyle w:val="Toelichtingvraag"/>
        <w:rPr>
          <w:i/>
          <w:lang w:val="fr-BE"/>
        </w:rPr>
      </w:pPr>
    </w:p>
    <w:p w14:paraId="5457F9B3" w14:textId="77777777" w:rsidR="00345088" w:rsidRDefault="00345088" w:rsidP="00AC7FB5">
      <w:pPr>
        <w:pStyle w:val="Toelichtingvraag"/>
        <w:rPr>
          <w:i/>
          <w:lang w:val="fr-BE"/>
        </w:rPr>
        <w:sectPr w:rsidR="00345088" w:rsidSect="00202067">
          <w:pgSz w:w="16838" w:h="11906" w:orient="landscape" w:code="9"/>
          <w:pgMar w:top="1418" w:right="1418" w:bottom="1418" w:left="1418" w:header="709" w:footer="709" w:gutter="0"/>
          <w:cols w:space="708"/>
          <w:docGrid w:linePitch="360"/>
        </w:sectPr>
      </w:pPr>
    </w:p>
    <w:p w14:paraId="71FDB6FD" w14:textId="77777777" w:rsidR="00AC7FB5" w:rsidRPr="00AC7FB5" w:rsidRDefault="00AC7FB5" w:rsidP="004A04AF">
      <w:pPr>
        <w:pStyle w:val="Kop2"/>
      </w:pPr>
      <w:bookmarkStart w:id="144" w:name="_Toc2955454"/>
      <w:bookmarkStart w:id="145" w:name="_Toc26971900"/>
      <w:r w:rsidRPr="00AC7FB5">
        <w:lastRenderedPageBreak/>
        <w:t xml:space="preserve">Limitation des </w:t>
      </w:r>
      <w:r w:rsidRPr="0097140F">
        <w:t>dommages</w:t>
      </w:r>
      <w:r w:rsidRPr="00AC7FB5">
        <w:t xml:space="preserve"> dus au feu</w:t>
      </w:r>
      <w:bookmarkEnd w:id="144"/>
      <w:bookmarkEnd w:id="145"/>
    </w:p>
    <w:p w14:paraId="2D61FC5A" w14:textId="77777777" w:rsidR="00AC7FB5" w:rsidRPr="00744274" w:rsidRDefault="00AC7FB5" w:rsidP="00B104E6">
      <w:pPr>
        <w:pStyle w:val="Kop3"/>
      </w:pPr>
      <w:bookmarkStart w:id="146" w:name="_Toc2955455"/>
      <w:r w:rsidRPr="00744274">
        <w:t xml:space="preserve">Extension d’un feu </w:t>
      </w:r>
      <w:r w:rsidRPr="00491051">
        <w:t>naissant</w:t>
      </w:r>
      <w:bookmarkEnd w:id="146"/>
    </w:p>
    <w:tbl>
      <w:tblPr>
        <w:tblStyle w:val="Tabelraster"/>
        <w:tblW w:w="14003" w:type="dxa"/>
        <w:tblInd w:w="-5" w:type="dxa"/>
        <w:tblLook w:val="04A0" w:firstRow="1" w:lastRow="0" w:firstColumn="1" w:lastColumn="0" w:noHBand="0" w:noVBand="1"/>
      </w:tblPr>
      <w:tblGrid>
        <w:gridCol w:w="8277"/>
        <w:gridCol w:w="5726"/>
      </w:tblGrid>
      <w:tr w:rsidR="00EB560A" w:rsidRPr="004D50D1" w14:paraId="03F3890A" w14:textId="66EF005A" w:rsidTr="00EB560A">
        <w:tc>
          <w:tcPr>
            <w:tcW w:w="8277" w:type="dxa"/>
          </w:tcPr>
          <w:p w14:paraId="75E5978A" w14:textId="77777777" w:rsidR="004D50D1" w:rsidRPr="004D50D1" w:rsidRDefault="004D50D1" w:rsidP="004D50D1">
            <w:pPr>
              <w:pStyle w:val="Maatregel"/>
              <w:rPr>
                <w:lang w:val="fr-BE"/>
              </w:rPr>
            </w:pPr>
            <w:r w:rsidRPr="004D50D1">
              <w:rPr>
                <w:lang w:val="fr-BE"/>
              </w:rPr>
              <w:t>Détection incendie</w:t>
            </w:r>
          </w:p>
        </w:tc>
        <w:tc>
          <w:tcPr>
            <w:tcW w:w="5726" w:type="dxa"/>
          </w:tcPr>
          <w:p w14:paraId="79ED6A2A" w14:textId="77777777" w:rsidR="004D50D1" w:rsidRPr="004D50D1" w:rsidRDefault="004D50D1" w:rsidP="004D50D1">
            <w:pPr>
              <w:pStyle w:val="Maatregel"/>
              <w:numPr>
                <w:ilvl w:val="0"/>
                <w:numId w:val="0"/>
              </w:numPr>
              <w:rPr>
                <w:lang w:val="fr-BE"/>
              </w:rPr>
            </w:pPr>
          </w:p>
        </w:tc>
      </w:tr>
      <w:tr w:rsidR="00EB560A" w:rsidRPr="00C51A3A" w14:paraId="288317B5" w14:textId="240EB58F" w:rsidTr="00EB560A">
        <w:tc>
          <w:tcPr>
            <w:tcW w:w="8277" w:type="dxa"/>
          </w:tcPr>
          <w:p w14:paraId="30DCFA82" w14:textId="77777777" w:rsidR="004D50D1" w:rsidRPr="004D50D1" w:rsidRDefault="004D50D1" w:rsidP="004D50D1">
            <w:pPr>
              <w:pStyle w:val="Toelichtingvraag"/>
              <w:ind w:left="0"/>
              <w:rPr>
                <w:i/>
                <w:lang w:val="fr-BE"/>
              </w:rPr>
            </w:pPr>
            <w:r w:rsidRPr="004D50D1">
              <w:rPr>
                <w:i/>
                <w:lang w:val="fr-BE"/>
              </w:rPr>
              <w:t>Pour des postes de déchargement à l’air libre, une détection incendie est beaucoup plus utile qu’une détection gaz. Vu que la flamme issue d’un incendie d’hydrogène est pratiquement invisible, une détection incendie sur base de mesures infrarouges est recommandée.</w:t>
            </w:r>
          </w:p>
        </w:tc>
        <w:tc>
          <w:tcPr>
            <w:tcW w:w="5726" w:type="dxa"/>
          </w:tcPr>
          <w:p w14:paraId="635802CB" w14:textId="77777777" w:rsidR="004D50D1" w:rsidRPr="004D50D1" w:rsidRDefault="004D50D1" w:rsidP="004D50D1">
            <w:pPr>
              <w:pStyle w:val="Toelichtingvraag"/>
              <w:ind w:left="0"/>
              <w:rPr>
                <w:i/>
                <w:lang w:val="fr-BE"/>
              </w:rPr>
            </w:pPr>
          </w:p>
        </w:tc>
      </w:tr>
      <w:tr w:rsidR="00EB560A" w:rsidRPr="00C51A3A" w14:paraId="24F1FAA3" w14:textId="42700967" w:rsidTr="00EB560A">
        <w:tc>
          <w:tcPr>
            <w:tcW w:w="8277" w:type="dxa"/>
          </w:tcPr>
          <w:p w14:paraId="4831435C" w14:textId="77777777" w:rsidR="004D50D1" w:rsidRPr="004D50D1" w:rsidRDefault="004D50D1" w:rsidP="004D50D1">
            <w:pPr>
              <w:pStyle w:val="Toelichtingvraag"/>
              <w:ind w:left="0"/>
              <w:rPr>
                <w:i/>
                <w:lang w:val="fr-BE"/>
              </w:rPr>
            </w:pPr>
            <w:r w:rsidRPr="004D50D1">
              <w:rPr>
                <w:i/>
                <w:lang w:val="fr-BE"/>
              </w:rPr>
              <w:t>Surtout si l’installation est commandée à distance.</w:t>
            </w:r>
          </w:p>
        </w:tc>
        <w:tc>
          <w:tcPr>
            <w:tcW w:w="5726" w:type="dxa"/>
          </w:tcPr>
          <w:p w14:paraId="5F257E39" w14:textId="77777777" w:rsidR="004D50D1" w:rsidRPr="004D50D1" w:rsidRDefault="004D50D1" w:rsidP="004D50D1">
            <w:pPr>
              <w:pStyle w:val="Toelichtingvraag"/>
              <w:ind w:left="0"/>
              <w:rPr>
                <w:i/>
                <w:lang w:val="fr-BE"/>
              </w:rPr>
            </w:pPr>
          </w:p>
        </w:tc>
      </w:tr>
      <w:tr w:rsidR="00EB560A" w:rsidRPr="004D50D1" w14:paraId="2BF293EF" w14:textId="3C682753" w:rsidTr="00EB560A">
        <w:tc>
          <w:tcPr>
            <w:tcW w:w="8277" w:type="dxa"/>
          </w:tcPr>
          <w:p w14:paraId="72290D5D" w14:textId="77777777" w:rsidR="004D50D1" w:rsidRPr="004D50D1" w:rsidRDefault="004D50D1" w:rsidP="004D50D1">
            <w:pPr>
              <w:pStyle w:val="Toelichtingvraag"/>
              <w:ind w:left="0"/>
              <w:rPr>
                <w:i/>
                <w:lang w:val="fr-BE"/>
              </w:rPr>
            </w:pPr>
            <w:proofErr w:type="gramStart"/>
            <w:r w:rsidRPr="004D50D1">
              <w:rPr>
                <w:i/>
                <w:lang w:val="fr-BE"/>
              </w:rPr>
              <w:t>Actions:</w:t>
            </w:r>
            <w:proofErr w:type="gramEnd"/>
          </w:p>
        </w:tc>
        <w:tc>
          <w:tcPr>
            <w:tcW w:w="5726" w:type="dxa"/>
          </w:tcPr>
          <w:p w14:paraId="02B97419" w14:textId="77777777" w:rsidR="004D50D1" w:rsidRPr="004D50D1" w:rsidRDefault="004D50D1" w:rsidP="004D50D1">
            <w:pPr>
              <w:pStyle w:val="Toelichtingvraag"/>
              <w:ind w:left="0"/>
              <w:rPr>
                <w:i/>
                <w:lang w:val="fr-BE"/>
              </w:rPr>
            </w:pPr>
          </w:p>
        </w:tc>
      </w:tr>
      <w:tr w:rsidR="00EB560A" w:rsidRPr="00C51A3A" w14:paraId="789C88FB" w14:textId="1FA78780" w:rsidTr="00EB560A">
        <w:tc>
          <w:tcPr>
            <w:tcW w:w="8277" w:type="dxa"/>
          </w:tcPr>
          <w:p w14:paraId="14220813" w14:textId="77777777" w:rsidR="004D50D1" w:rsidRPr="004D50D1" w:rsidRDefault="004D50D1" w:rsidP="004D50D1">
            <w:pPr>
              <w:pStyle w:val="toelichtingvraaginsprong1"/>
              <w:tabs>
                <w:tab w:val="clear" w:pos="1667"/>
                <w:tab w:val="num" w:pos="1637"/>
              </w:tabs>
              <w:ind w:left="1637"/>
              <w:rPr>
                <w:rFonts w:cs="TTE1404D78t00"/>
                <w:i/>
                <w:lang w:val="fr-BE"/>
              </w:rPr>
            </w:pPr>
            <w:proofErr w:type="gramStart"/>
            <w:r w:rsidRPr="004D50D1">
              <w:rPr>
                <w:i/>
                <w:lang w:val="fr-BE"/>
              </w:rPr>
              <w:t>alarme</w:t>
            </w:r>
            <w:proofErr w:type="gramEnd"/>
            <w:r w:rsidRPr="004D50D1">
              <w:rPr>
                <w:i/>
                <w:lang w:val="fr-BE"/>
              </w:rPr>
              <w:t xml:space="preserve"> dans un endroit occupé en permanence </w:t>
            </w:r>
          </w:p>
        </w:tc>
        <w:tc>
          <w:tcPr>
            <w:tcW w:w="5726" w:type="dxa"/>
          </w:tcPr>
          <w:p w14:paraId="7905F79D" w14:textId="77777777" w:rsidR="004D50D1" w:rsidRPr="004D50D1" w:rsidRDefault="004D50D1" w:rsidP="004D50D1">
            <w:pPr>
              <w:pStyle w:val="toelichtingvraaginsprong1"/>
              <w:numPr>
                <w:ilvl w:val="0"/>
                <w:numId w:val="0"/>
              </w:numPr>
              <w:ind w:left="1277"/>
              <w:rPr>
                <w:i/>
                <w:lang w:val="fr-BE"/>
              </w:rPr>
            </w:pPr>
          </w:p>
        </w:tc>
      </w:tr>
      <w:tr w:rsidR="00EB560A" w:rsidRPr="00C51A3A" w14:paraId="399A4A0B" w14:textId="74F94921" w:rsidTr="00EB560A">
        <w:tc>
          <w:tcPr>
            <w:tcW w:w="8277" w:type="dxa"/>
          </w:tcPr>
          <w:p w14:paraId="283FFB59" w14:textId="77777777" w:rsidR="004D50D1" w:rsidRPr="004D50D1" w:rsidRDefault="004D50D1" w:rsidP="004D50D1">
            <w:pPr>
              <w:pStyle w:val="toelichtingvraaginsprong1"/>
              <w:tabs>
                <w:tab w:val="clear" w:pos="1667"/>
                <w:tab w:val="num" w:pos="1637"/>
              </w:tabs>
              <w:ind w:left="1637"/>
              <w:rPr>
                <w:rFonts w:ascii="TTE1404D78t00" w:hAnsi="TTE1404D78t00" w:cs="TTE1404D78t00"/>
                <w:i/>
                <w:lang w:val="fr-BE"/>
              </w:rPr>
            </w:pPr>
            <w:proofErr w:type="gramStart"/>
            <w:r w:rsidRPr="004D50D1">
              <w:rPr>
                <w:i/>
                <w:lang w:val="fr-BE"/>
              </w:rPr>
              <w:t>fermeture</w:t>
            </w:r>
            <w:proofErr w:type="gramEnd"/>
            <w:r w:rsidRPr="004D50D1">
              <w:rPr>
                <w:i/>
                <w:lang w:val="fr-BE"/>
              </w:rPr>
              <w:t xml:space="preserve"> automatique des vannes commandées à distance et arrêt du compresseur. Ces actions peuvent également être activées par un opérateur présent dans un endroit occupé en permanence </w:t>
            </w:r>
          </w:p>
        </w:tc>
        <w:tc>
          <w:tcPr>
            <w:tcW w:w="5726" w:type="dxa"/>
          </w:tcPr>
          <w:p w14:paraId="1A776403" w14:textId="77777777" w:rsidR="004D50D1" w:rsidRPr="004D50D1" w:rsidRDefault="004D50D1" w:rsidP="004D50D1">
            <w:pPr>
              <w:pStyle w:val="toelichtingvraaginsprong1"/>
              <w:numPr>
                <w:ilvl w:val="0"/>
                <w:numId w:val="0"/>
              </w:numPr>
              <w:ind w:left="1277"/>
              <w:rPr>
                <w:i/>
                <w:lang w:val="fr-BE"/>
              </w:rPr>
            </w:pPr>
          </w:p>
        </w:tc>
      </w:tr>
      <w:tr w:rsidR="00EB560A" w:rsidRPr="00C51A3A" w14:paraId="6C901D40" w14:textId="714485A7" w:rsidTr="00EB560A">
        <w:tc>
          <w:tcPr>
            <w:tcW w:w="8277" w:type="dxa"/>
          </w:tcPr>
          <w:p w14:paraId="6F175120" w14:textId="77777777" w:rsidR="004D50D1" w:rsidRPr="004D50D1" w:rsidRDefault="004D50D1" w:rsidP="004D50D1">
            <w:pPr>
              <w:pStyle w:val="Toelichtingvraag"/>
              <w:ind w:left="0"/>
              <w:rPr>
                <w:i/>
                <w:lang w:val="fr-BE"/>
              </w:rPr>
            </w:pPr>
            <w:r w:rsidRPr="004D50D1">
              <w:rPr>
                <w:i/>
                <w:lang w:val="fr-BE"/>
              </w:rPr>
              <w:t xml:space="preserve">Localisation des points de </w:t>
            </w:r>
            <w:proofErr w:type="gramStart"/>
            <w:r w:rsidRPr="004D50D1">
              <w:rPr>
                <w:i/>
                <w:lang w:val="fr-BE"/>
              </w:rPr>
              <w:t>mesurage:</w:t>
            </w:r>
            <w:proofErr w:type="gramEnd"/>
            <w:r w:rsidRPr="004D50D1">
              <w:rPr>
                <w:i/>
                <w:lang w:val="fr-BE"/>
              </w:rPr>
              <w:t xml:space="preserve"> </w:t>
            </w:r>
          </w:p>
        </w:tc>
        <w:tc>
          <w:tcPr>
            <w:tcW w:w="5726" w:type="dxa"/>
          </w:tcPr>
          <w:p w14:paraId="6CC84B34" w14:textId="77777777" w:rsidR="004D50D1" w:rsidRPr="004D50D1" w:rsidRDefault="004D50D1" w:rsidP="004D50D1">
            <w:pPr>
              <w:pStyle w:val="Toelichtingvraag"/>
              <w:ind w:left="0"/>
              <w:rPr>
                <w:i/>
                <w:lang w:val="fr-BE"/>
              </w:rPr>
            </w:pPr>
          </w:p>
        </w:tc>
      </w:tr>
      <w:tr w:rsidR="00EB560A" w:rsidRPr="00C51A3A" w14:paraId="11FC5783" w14:textId="5AFA0DB0" w:rsidTr="00EB560A">
        <w:tc>
          <w:tcPr>
            <w:tcW w:w="8277" w:type="dxa"/>
          </w:tcPr>
          <w:p w14:paraId="6FBF1E5A" w14:textId="77777777" w:rsidR="004D50D1" w:rsidRPr="004D50D1" w:rsidRDefault="004D50D1" w:rsidP="004D50D1">
            <w:pPr>
              <w:pStyle w:val="toelichtingvraaginsprong1"/>
              <w:tabs>
                <w:tab w:val="clear" w:pos="1667"/>
                <w:tab w:val="num" w:pos="1637"/>
              </w:tabs>
              <w:ind w:left="1637"/>
              <w:rPr>
                <w:i/>
                <w:lang w:val="fr-BE"/>
              </w:rPr>
            </w:pPr>
            <w:proofErr w:type="gramStart"/>
            <w:r w:rsidRPr="004D50D1">
              <w:rPr>
                <w:i/>
                <w:lang w:val="fr-BE"/>
              </w:rPr>
              <w:t>autour</w:t>
            </w:r>
            <w:proofErr w:type="gramEnd"/>
            <w:r w:rsidRPr="004D50D1">
              <w:rPr>
                <w:i/>
                <w:lang w:val="fr-BE"/>
              </w:rPr>
              <w:t xml:space="preserve"> du réservoir sous pression fixe</w:t>
            </w:r>
          </w:p>
        </w:tc>
        <w:tc>
          <w:tcPr>
            <w:tcW w:w="5726" w:type="dxa"/>
          </w:tcPr>
          <w:p w14:paraId="45EC0642" w14:textId="77777777" w:rsidR="004D50D1" w:rsidRPr="004D50D1" w:rsidRDefault="004D50D1" w:rsidP="004D50D1">
            <w:pPr>
              <w:pStyle w:val="toelichtingvraaginsprong1"/>
              <w:numPr>
                <w:ilvl w:val="0"/>
                <w:numId w:val="0"/>
              </w:numPr>
              <w:ind w:left="1277"/>
              <w:rPr>
                <w:i/>
                <w:lang w:val="fr-BE"/>
              </w:rPr>
            </w:pPr>
          </w:p>
        </w:tc>
      </w:tr>
      <w:tr w:rsidR="00EB560A" w:rsidRPr="00C51A3A" w14:paraId="17D001F4" w14:textId="0AB8EC58" w:rsidTr="00EB560A">
        <w:tc>
          <w:tcPr>
            <w:tcW w:w="8277" w:type="dxa"/>
          </w:tcPr>
          <w:p w14:paraId="18B5F6F6" w14:textId="77777777" w:rsidR="004D50D1" w:rsidRPr="004D50D1" w:rsidRDefault="004D50D1" w:rsidP="004D50D1">
            <w:pPr>
              <w:pStyle w:val="toelichtingvraaginsprong1"/>
              <w:tabs>
                <w:tab w:val="clear" w:pos="1667"/>
                <w:tab w:val="num" w:pos="1637"/>
              </w:tabs>
              <w:ind w:left="1637"/>
              <w:rPr>
                <w:i/>
                <w:lang w:val="fr-BE"/>
              </w:rPr>
            </w:pPr>
            <w:proofErr w:type="gramStart"/>
            <w:r w:rsidRPr="004D50D1">
              <w:rPr>
                <w:i/>
                <w:lang w:val="fr-BE"/>
              </w:rPr>
              <w:t>a</w:t>
            </w:r>
            <w:proofErr w:type="gramEnd"/>
            <w:r w:rsidRPr="004D50D1">
              <w:rPr>
                <w:i/>
                <w:lang w:val="fr-BE"/>
              </w:rPr>
              <w:t xml:space="preserve"> des endroits judicieusement choisis et tout près de la source.</w:t>
            </w:r>
          </w:p>
        </w:tc>
        <w:tc>
          <w:tcPr>
            <w:tcW w:w="5726" w:type="dxa"/>
          </w:tcPr>
          <w:p w14:paraId="734FA1B1" w14:textId="77777777" w:rsidR="004D50D1" w:rsidRPr="004D50D1" w:rsidRDefault="004D50D1" w:rsidP="004D50D1">
            <w:pPr>
              <w:pStyle w:val="toelichtingvraaginsprong1"/>
              <w:numPr>
                <w:ilvl w:val="0"/>
                <w:numId w:val="0"/>
              </w:numPr>
              <w:ind w:left="1277"/>
              <w:rPr>
                <w:i/>
                <w:lang w:val="fr-BE"/>
              </w:rPr>
            </w:pPr>
          </w:p>
        </w:tc>
      </w:tr>
      <w:tr w:rsidR="00EB560A" w:rsidRPr="004D50D1" w14:paraId="4EB80696" w14:textId="50FAE635" w:rsidTr="00EB560A">
        <w:tc>
          <w:tcPr>
            <w:tcW w:w="8277" w:type="dxa"/>
          </w:tcPr>
          <w:p w14:paraId="21E7A52A" w14:textId="77777777" w:rsidR="004D50D1" w:rsidRPr="004D50D1" w:rsidRDefault="004D50D1" w:rsidP="004D50D1">
            <w:pPr>
              <w:pStyle w:val="Toelichtingvraag"/>
              <w:ind w:left="0"/>
              <w:rPr>
                <w:i/>
                <w:lang w:val="fr-BE"/>
              </w:rPr>
            </w:pPr>
            <w:r w:rsidRPr="004D50D1">
              <w:rPr>
                <w:i/>
                <w:lang w:val="fr-BE"/>
              </w:rPr>
              <w:t xml:space="preserve">Inspection et </w:t>
            </w:r>
            <w:proofErr w:type="gramStart"/>
            <w:r w:rsidRPr="004D50D1">
              <w:rPr>
                <w:i/>
                <w:lang w:val="fr-BE"/>
              </w:rPr>
              <w:t>entretien:</w:t>
            </w:r>
            <w:proofErr w:type="gramEnd"/>
          </w:p>
        </w:tc>
        <w:tc>
          <w:tcPr>
            <w:tcW w:w="5726" w:type="dxa"/>
          </w:tcPr>
          <w:p w14:paraId="445E501A" w14:textId="77777777" w:rsidR="004D50D1" w:rsidRPr="004D50D1" w:rsidRDefault="004D50D1" w:rsidP="004D50D1">
            <w:pPr>
              <w:pStyle w:val="Toelichtingvraag"/>
              <w:ind w:left="0"/>
              <w:rPr>
                <w:i/>
                <w:lang w:val="fr-BE"/>
              </w:rPr>
            </w:pPr>
          </w:p>
        </w:tc>
      </w:tr>
      <w:tr w:rsidR="00EB560A" w:rsidRPr="00C51A3A" w14:paraId="5B65BC22" w14:textId="7133CEE8" w:rsidTr="00EB560A">
        <w:tc>
          <w:tcPr>
            <w:tcW w:w="8277" w:type="dxa"/>
          </w:tcPr>
          <w:p w14:paraId="04E18987" w14:textId="77777777" w:rsidR="004D50D1" w:rsidRPr="004D50D1" w:rsidRDefault="004D50D1" w:rsidP="004D50D1">
            <w:pPr>
              <w:pStyle w:val="toelichtingvraaginsprong1"/>
              <w:tabs>
                <w:tab w:val="clear" w:pos="1667"/>
                <w:tab w:val="num" w:pos="1637"/>
              </w:tabs>
              <w:ind w:left="1637"/>
              <w:rPr>
                <w:i/>
                <w:lang w:val="fr-BE"/>
              </w:rPr>
            </w:pPr>
            <w:proofErr w:type="gramStart"/>
            <w:r w:rsidRPr="004D50D1">
              <w:rPr>
                <w:i/>
                <w:lang w:val="fr-BE"/>
              </w:rPr>
              <w:t>test</w:t>
            </w:r>
            <w:proofErr w:type="gramEnd"/>
            <w:r w:rsidRPr="004D50D1">
              <w:rPr>
                <w:i/>
                <w:lang w:val="fr-BE"/>
              </w:rPr>
              <w:t xml:space="preserve"> périodique des détecteurs incendie.</w:t>
            </w:r>
          </w:p>
        </w:tc>
        <w:tc>
          <w:tcPr>
            <w:tcW w:w="5726" w:type="dxa"/>
          </w:tcPr>
          <w:p w14:paraId="6B9595D6" w14:textId="77777777" w:rsidR="004D50D1" w:rsidRPr="004D50D1" w:rsidRDefault="004D50D1" w:rsidP="004D50D1">
            <w:pPr>
              <w:pStyle w:val="toelichtingvraaginsprong1"/>
              <w:numPr>
                <w:ilvl w:val="0"/>
                <w:numId w:val="0"/>
              </w:numPr>
              <w:ind w:left="1277"/>
              <w:rPr>
                <w:i/>
                <w:lang w:val="fr-BE"/>
              </w:rPr>
            </w:pPr>
          </w:p>
        </w:tc>
      </w:tr>
      <w:tr w:rsidR="00EB560A" w:rsidRPr="00C51A3A" w14:paraId="411442BA" w14:textId="64A220CF" w:rsidTr="00EB560A">
        <w:tc>
          <w:tcPr>
            <w:tcW w:w="8277" w:type="dxa"/>
          </w:tcPr>
          <w:p w14:paraId="68EF581D" w14:textId="77777777" w:rsidR="004D50D1" w:rsidRPr="004D50D1" w:rsidRDefault="004D50D1" w:rsidP="004D50D1">
            <w:pPr>
              <w:pStyle w:val="toelichtingvraaginsprong1"/>
              <w:tabs>
                <w:tab w:val="clear" w:pos="1667"/>
                <w:tab w:val="num" w:pos="1637"/>
              </w:tabs>
              <w:ind w:left="1637"/>
              <w:rPr>
                <w:i/>
                <w:lang w:val="fr-BE"/>
              </w:rPr>
            </w:pPr>
            <w:proofErr w:type="gramStart"/>
            <w:r w:rsidRPr="004D50D1">
              <w:rPr>
                <w:i/>
                <w:lang w:val="fr-BE"/>
              </w:rPr>
              <w:t>test</w:t>
            </w:r>
            <w:proofErr w:type="gramEnd"/>
            <w:r w:rsidRPr="004D50D1">
              <w:rPr>
                <w:i/>
                <w:lang w:val="fr-BE"/>
              </w:rPr>
              <w:t xml:space="preserve"> périodique des actions liées à la détection incendie (fréquence guide: annuel).</w:t>
            </w:r>
          </w:p>
        </w:tc>
        <w:tc>
          <w:tcPr>
            <w:tcW w:w="5726" w:type="dxa"/>
          </w:tcPr>
          <w:p w14:paraId="3AD19EF5" w14:textId="77777777" w:rsidR="004D50D1" w:rsidRPr="004D50D1" w:rsidRDefault="004D50D1" w:rsidP="004D50D1">
            <w:pPr>
              <w:pStyle w:val="toelichtingvraaginsprong1"/>
              <w:numPr>
                <w:ilvl w:val="0"/>
                <w:numId w:val="0"/>
              </w:numPr>
              <w:ind w:left="1277"/>
              <w:rPr>
                <w:i/>
                <w:lang w:val="fr-BE"/>
              </w:rPr>
            </w:pPr>
          </w:p>
        </w:tc>
      </w:tr>
      <w:tr w:rsidR="00EB560A" w:rsidRPr="00C51A3A" w14:paraId="4508F1FF" w14:textId="51BFFD2C" w:rsidTr="00EB560A">
        <w:tc>
          <w:tcPr>
            <w:tcW w:w="8277" w:type="dxa"/>
          </w:tcPr>
          <w:p w14:paraId="79AEE15F" w14:textId="77777777" w:rsidR="004D50D1" w:rsidRPr="004D50D1" w:rsidRDefault="004D50D1" w:rsidP="004D50D1">
            <w:pPr>
              <w:pStyle w:val="Maatregel"/>
              <w:rPr>
                <w:lang w:val="fr-BE"/>
              </w:rPr>
            </w:pPr>
            <w:r w:rsidRPr="004D50D1">
              <w:rPr>
                <w:lang w:val="fr-BE"/>
              </w:rPr>
              <w:t>Extincteurs portatifs au niveau des postes de déchargement</w:t>
            </w:r>
          </w:p>
        </w:tc>
        <w:tc>
          <w:tcPr>
            <w:tcW w:w="5726" w:type="dxa"/>
          </w:tcPr>
          <w:p w14:paraId="4D606F0E" w14:textId="77777777" w:rsidR="004D50D1" w:rsidRPr="004D50D1" w:rsidRDefault="004D50D1" w:rsidP="004D50D1">
            <w:pPr>
              <w:pStyle w:val="Maatregel"/>
              <w:numPr>
                <w:ilvl w:val="0"/>
                <w:numId w:val="0"/>
              </w:numPr>
              <w:rPr>
                <w:lang w:val="fr-BE"/>
              </w:rPr>
            </w:pPr>
          </w:p>
        </w:tc>
      </w:tr>
      <w:tr w:rsidR="00EB560A" w:rsidRPr="00C51A3A" w14:paraId="2E711DD2" w14:textId="07913F69" w:rsidTr="00EB560A">
        <w:tc>
          <w:tcPr>
            <w:tcW w:w="8277" w:type="dxa"/>
          </w:tcPr>
          <w:p w14:paraId="0338A07A" w14:textId="77777777" w:rsidR="004D50D1" w:rsidRPr="004D50D1" w:rsidRDefault="004D50D1" w:rsidP="004D50D1">
            <w:pPr>
              <w:pStyle w:val="Toelichtingvraag"/>
              <w:ind w:left="0"/>
              <w:rPr>
                <w:i/>
                <w:lang w:val="fr-BE"/>
              </w:rPr>
            </w:pPr>
            <w:r w:rsidRPr="004D50D1">
              <w:rPr>
                <w:i/>
                <w:lang w:val="fr-BE"/>
              </w:rPr>
              <w:lastRenderedPageBreak/>
              <w:t xml:space="preserve">Les extincteurs portatifs ne sont pas adaptés pour éteindre un feu de gaz. Ils peuvent </w:t>
            </w:r>
            <w:proofErr w:type="gramStart"/>
            <w:r w:rsidRPr="004D50D1">
              <w:rPr>
                <w:i/>
                <w:lang w:val="fr-BE"/>
              </w:rPr>
              <w:t>par contre</w:t>
            </w:r>
            <w:proofErr w:type="gramEnd"/>
            <w:r w:rsidRPr="004D50D1">
              <w:rPr>
                <w:i/>
                <w:lang w:val="fr-BE"/>
              </w:rPr>
              <w:t xml:space="preserve"> être utilisés pour éteindre d’autres feux naissants.</w:t>
            </w:r>
          </w:p>
        </w:tc>
        <w:tc>
          <w:tcPr>
            <w:tcW w:w="5726" w:type="dxa"/>
          </w:tcPr>
          <w:p w14:paraId="6A3A5205" w14:textId="77777777" w:rsidR="004D50D1" w:rsidRPr="004D50D1" w:rsidRDefault="004D50D1" w:rsidP="004D50D1">
            <w:pPr>
              <w:pStyle w:val="Toelichtingvraag"/>
              <w:ind w:left="0"/>
              <w:rPr>
                <w:i/>
                <w:lang w:val="fr-BE"/>
              </w:rPr>
            </w:pPr>
          </w:p>
        </w:tc>
      </w:tr>
      <w:tr w:rsidR="00EB560A" w:rsidRPr="004D50D1" w14:paraId="28CA3E19" w14:textId="5A697078" w:rsidTr="00EB560A">
        <w:tc>
          <w:tcPr>
            <w:tcW w:w="8277" w:type="dxa"/>
          </w:tcPr>
          <w:p w14:paraId="4491CF4B" w14:textId="77777777" w:rsidR="004D50D1" w:rsidRPr="004D50D1" w:rsidRDefault="004D50D1" w:rsidP="004D50D1">
            <w:pPr>
              <w:pStyle w:val="Toelichtingvraag"/>
              <w:ind w:left="0"/>
              <w:rPr>
                <w:i/>
                <w:lang w:val="fr-BE"/>
              </w:rPr>
            </w:pPr>
            <w:r w:rsidRPr="004D50D1">
              <w:rPr>
                <w:i/>
                <w:lang w:val="fr-BE"/>
              </w:rPr>
              <w:t xml:space="preserve">Nombre et </w:t>
            </w:r>
            <w:proofErr w:type="gramStart"/>
            <w:r w:rsidRPr="004D50D1">
              <w:rPr>
                <w:i/>
                <w:lang w:val="fr-BE"/>
              </w:rPr>
              <w:t>localisation:</w:t>
            </w:r>
            <w:proofErr w:type="gramEnd"/>
          </w:p>
        </w:tc>
        <w:tc>
          <w:tcPr>
            <w:tcW w:w="5726" w:type="dxa"/>
          </w:tcPr>
          <w:p w14:paraId="1A0C7F97" w14:textId="77777777" w:rsidR="004D50D1" w:rsidRPr="004D50D1" w:rsidRDefault="004D50D1" w:rsidP="004D50D1">
            <w:pPr>
              <w:pStyle w:val="Toelichtingvraag"/>
              <w:ind w:left="0"/>
              <w:rPr>
                <w:i/>
                <w:lang w:val="fr-BE"/>
              </w:rPr>
            </w:pPr>
          </w:p>
        </w:tc>
      </w:tr>
      <w:tr w:rsidR="00EB560A" w:rsidRPr="004D50D1" w14:paraId="7DC2C7A3" w14:textId="6C878F15" w:rsidTr="00EB560A">
        <w:tc>
          <w:tcPr>
            <w:tcW w:w="8277" w:type="dxa"/>
          </w:tcPr>
          <w:p w14:paraId="71BD145A" w14:textId="77777777" w:rsidR="004D50D1" w:rsidRPr="004D50D1" w:rsidRDefault="004D50D1" w:rsidP="004D50D1">
            <w:pPr>
              <w:pStyle w:val="toelichtingvraaginsprong1"/>
              <w:tabs>
                <w:tab w:val="clear" w:pos="1667"/>
                <w:tab w:val="num" w:pos="1637"/>
                <w:tab w:val="num" w:pos="1777"/>
              </w:tabs>
              <w:ind w:left="1637"/>
              <w:rPr>
                <w:i/>
                <w:lang w:val="fr-BE"/>
              </w:rPr>
            </w:pPr>
            <w:proofErr w:type="gramStart"/>
            <w:r w:rsidRPr="004D50D1">
              <w:rPr>
                <w:i/>
                <w:lang w:val="fr-BE"/>
              </w:rPr>
              <w:t>facilement</w:t>
            </w:r>
            <w:proofErr w:type="gramEnd"/>
            <w:r w:rsidRPr="004D50D1">
              <w:rPr>
                <w:i/>
                <w:lang w:val="fr-BE"/>
              </w:rPr>
              <w:t xml:space="preserve"> accessibles</w:t>
            </w:r>
          </w:p>
        </w:tc>
        <w:tc>
          <w:tcPr>
            <w:tcW w:w="5726" w:type="dxa"/>
          </w:tcPr>
          <w:p w14:paraId="2789008E" w14:textId="77777777" w:rsidR="004D50D1" w:rsidRPr="004D50D1" w:rsidRDefault="004D50D1" w:rsidP="004D50D1">
            <w:pPr>
              <w:pStyle w:val="toelichtingvraaginsprong1"/>
              <w:numPr>
                <w:ilvl w:val="0"/>
                <w:numId w:val="0"/>
              </w:numPr>
              <w:tabs>
                <w:tab w:val="num" w:pos="1777"/>
              </w:tabs>
              <w:ind w:left="1277"/>
              <w:rPr>
                <w:i/>
                <w:lang w:val="fr-BE"/>
              </w:rPr>
            </w:pPr>
          </w:p>
        </w:tc>
      </w:tr>
      <w:tr w:rsidR="00EB560A" w:rsidRPr="00C51A3A" w14:paraId="0A85E992" w14:textId="4DE71F07" w:rsidTr="00EB560A">
        <w:tc>
          <w:tcPr>
            <w:tcW w:w="8277" w:type="dxa"/>
          </w:tcPr>
          <w:p w14:paraId="3471BDAA" w14:textId="77777777" w:rsidR="004D50D1" w:rsidRPr="004D50D1" w:rsidRDefault="004D50D1" w:rsidP="004D50D1">
            <w:pPr>
              <w:pStyle w:val="toelichtingvraaginsprong1"/>
              <w:tabs>
                <w:tab w:val="clear" w:pos="1667"/>
                <w:tab w:val="num" w:pos="1637"/>
                <w:tab w:val="num" w:pos="1777"/>
              </w:tabs>
              <w:ind w:left="1637"/>
              <w:rPr>
                <w:i/>
                <w:lang w:val="fr-BE"/>
              </w:rPr>
            </w:pPr>
            <w:proofErr w:type="gramStart"/>
            <w:r w:rsidRPr="004D50D1">
              <w:rPr>
                <w:i/>
                <w:lang w:val="fr-BE"/>
              </w:rPr>
              <w:t>déterminés</w:t>
            </w:r>
            <w:proofErr w:type="gramEnd"/>
            <w:r w:rsidRPr="004D50D1">
              <w:rPr>
                <w:i/>
                <w:lang w:val="fr-BE"/>
              </w:rPr>
              <w:t xml:space="preserve"> en concertation avec le Service Incendie local compétent. Les conclusions figurent dans un rapport (rédigé par le Service Incendie local et/ou l'entreprise). </w:t>
            </w:r>
          </w:p>
        </w:tc>
        <w:tc>
          <w:tcPr>
            <w:tcW w:w="5726" w:type="dxa"/>
          </w:tcPr>
          <w:p w14:paraId="369E2869" w14:textId="77777777" w:rsidR="004D50D1" w:rsidRPr="004D50D1" w:rsidRDefault="004D50D1" w:rsidP="004D50D1">
            <w:pPr>
              <w:pStyle w:val="toelichtingvraaginsprong1"/>
              <w:numPr>
                <w:ilvl w:val="0"/>
                <w:numId w:val="0"/>
              </w:numPr>
              <w:tabs>
                <w:tab w:val="num" w:pos="1777"/>
              </w:tabs>
              <w:ind w:left="1277"/>
              <w:rPr>
                <w:i/>
                <w:lang w:val="fr-BE"/>
              </w:rPr>
            </w:pPr>
          </w:p>
        </w:tc>
      </w:tr>
      <w:tr w:rsidR="00EB560A" w:rsidRPr="004D50D1" w14:paraId="0DCEC5C7" w14:textId="6C8107F4" w:rsidTr="00EB560A">
        <w:tc>
          <w:tcPr>
            <w:tcW w:w="8277" w:type="dxa"/>
          </w:tcPr>
          <w:p w14:paraId="4E5E2C1A" w14:textId="77777777" w:rsidR="004D50D1" w:rsidRPr="004D50D1" w:rsidRDefault="004D50D1" w:rsidP="004D50D1">
            <w:pPr>
              <w:pStyle w:val="Toelichtingvraag"/>
              <w:ind w:left="0"/>
              <w:rPr>
                <w:i/>
                <w:lang w:val="fr-BE"/>
              </w:rPr>
            </w:pPr>
            <w:r w:rsidRPr="004D50D1">
              <w:rPr>
                <w:i/>
                <w:lang w:val="fr-BE"/>
              </w:rPr>
              <w:t xml:space="preserve">Inspection et </w:t>
            </w:r>
            <w:proofErr w:type="gramStart"/>
            <w:r w:rsidRPr="004D50D1">
              <w:rPr>
                <w:i/>
                <w:lang w:val="fr-BE"/>
              </w:rPr>
              <w:t>entretien:</w:t>
            </w:r>
            <w:proofErr w:type="gramEnd"/>
          </w:p>
        </w:tc>
        <w:tc>
          <w:tcPr>
            <w:tcW w:w="5726" w:type="dxa"/>
          </w:tcPr>
          <w:p w14:paraId="2D1B043E" w14:textId="77777777" w:rsidR="004D50D1" w:rsidRPr="004D50D1" w:rsidRDefault="004D50D1" w:rsidP="004D50D1">
            <w:pPr>
              <w:pStyle w:val="Toelichtingvraag"/>
              <w:ind w:left="0"/>
              <w:rPr>
                <w:i/>
                <w:lang w:val="fr-BE"/>
              </w:rPr>
            </w:pPr>
          </w:p>
        </w:tc>
      </w:tr>
      <w:tr w:rsidR="00EB560A" w:rsidRPr="00C51A3A" w14:paraId="446366E2" w14:textId="007E87E2" w:rsidTr="00EB560A">
        <w:tc>
          <w:tcPr>
            <w:tcW w:w="8277" w:type="dxa"/>
          </w:tcPr>
          <w:p w14:paraId="50861F16" w14:textId="77777777" w:rsidR="004D50D1" w:rsidRPr="004D50D1" w:rsidRDefault="004D50D1" w:rsidP="004D50D1">
            <w:pPr>
              <w:pStyle w:val="toelichtingvraaginsprong1"/>
              <w:tabs>
                <w:tab w:val="clear" w:pos="1667"/>
                <w:tab w:val="num" w:pos="1637"/>
                <w:tab w:val="num" w:pos="1777"/>
              </w:tabs>
              <w:ind w:left="1637"/>
              <w:rPr>
                <w:i/>
                <w:lang w:val="fr-BE"/>
              </w:rPr>
            </w:pPr>
            <w:r w:rsidRPr="004D50D1">
              <w:rPr>
                <w:i/>
                <w:lang w:val="fr-BE"/>
              </w:rPr>
              <w:t>Les extincteurs portatifs sont repris dans un programme d'inspection/</w:t>
            </w:r>
            <w:proofErr w:type="gramStart"/>
            <w:r w:rsidRPr="004D50D1">
              <w:rPr>
                <w:i/>
                <w:lang w:val="fr-BE"/>
              </w:rPr>
              <w:t>entretien:</w:t>
            </w:r>
            <w:proofErr w:type="gramEnd"/>
          </w:p>
        </w:tc>
        <w:tc>
          <w:tcPr>
            <w:tcW w:w="5726" w:type="dxa"/>
          </w:tcPr>
          <w:p w14:paraId="112F95E9" w14:textId="77777777" w:rsidR="004D50D1" w:rsidRPr="004D50D1" w:rsidRDefault="004D50D1" w:rsidP="004D50D1">
            <w:pPr>
              <w:pStyle w:val="toelichtingvraaginsprong1"/>
              <w:numPr>
                <w:ilvl w:val="0"/>
                <w:numId w:val="0"/>
              </w:numPr>
              <w:tabs>
                <w:tab w:val="num" w:pos="1777"/>
              </w:tabs>
              <w:ind w:left="1277"/>
              <w:rPr>
                <w:i/>
                <w:lang w:val="fr-BE"/>
              </w:rPr>
            </w:pPr>
          </w:p>
        </w:tc>
      </w:tr>
      <w:tr w:rsidR="00EB560A" w:rsidRPr="00C51A3A" w14:paraId="190B5BF5" w14:textId="6996D6F2" w:rsidTr="00EB560A">
        <w:tc>
          <w:tcPr>
            <w:tcW w:w="8277" w:type="dxa"/>
          </w:tcPr>
          <w:p w14:paraId="346EC86A" w14:textId="77777777" w:rsidR="004D50D1" w:rsidRPr="004D50D1" w:rsidRDefault="004D50D1" w:rsidP="00797A0C">
            <w:pPr>
              <w:pStyle w:val="toelichtingvraaginsprong2"/>
              <w:numPr>
                <w:ilvl w:val="0"/>
                <w:numId w:val="7"/>
              </w:numPr>
              <w:tabs>
                <w:tab w:val="clear" w:pos="1776"/>
                <w:tab w:val="num" w:pos="360"/>
              </w:tabs>
              <w:ind w:left="2552" w:hanging="428"/>
              <w:rPr>
                <w:i/>
                <w:lang w:val="fr-BE"/>
              </w:rPr>
            </w:pPr>
            <w:proofErr w:type="gramStart"/>
            <w:r w:rsidRPr="004D50D1">
              <w:rPr>
                <w:i/>
                <w:lang w:val="fr-BE"/>
              </w:rPr>
              <w:t>contrôle</w:t>
            </w:r>
            <w:proofErr w:type="gramEnd"/>
            <w:r w:rsidRPr="004D50D1">
              <w:rPr>
                <w:i/>
                <w:lang w:val="fr-BE"/>
              </w:rPr>
              <w:t xml:space="preserve"> visuel périodique de la présence et de l’accessibilité des extincteurs</w:t>
            </w:r>
          </w:p>
        </w:tc>
        <w:tc>
          <w:tcPr>
            <w:tcW w:w="5726" w:type="dxa"/>
          </w:tcPr>
          <w:p w14:paraId="5AC0FC4F" w14:textId="77777777" w:rsidR="004D50D1" w:rsidRPr="004D50D1" w:rsidRDefault="004D50D1" w:rsidP="004D50D1">
            <w:pPr>
              <w:pStyle w:val="toelichtingvraaginsprong2"/>
              <w:numPr>
                <w:ilvl w:val="0"/>
                <w:numId w:val="0"/>
              </w:numPr>
              <w:ind w:left="2124"/>
              <w:rPr>
                <w:i/>
                <w:lang w:val="fr-BE"/>
              </w:rPr>
            </w:pPr>
          </w:p>
        </w:tc>
      </w:tr>
      <w:tr w:rsidR="00EB560A" w:rsidRPr="00C51A3A" w14:paraId="4574B800" w14:textId="389C448E" w:rsidTr="00EB560A">
        <w:tc>
          <w:tcPr>
            <w:tcW w:w="8277" w:type="dxa"/>
          </w:tcPr>
          <w:p w14:paraId="63D38A7D" w14:textId="77777777" w:rsidR="004D50D1" w:rsidRPr="004D50D1" w:rsidRDefault="004D50D1" w:rsidP="00797A0C">
            <w:pPr>
              <w:pStyle w:val="toelichtingvraaginsprong2"/>
              <w:numPr>
                <w:ilvl w:val="0"/>
                <w:numId w:val="7"/>
              </w:numPr>
              <w:tabs>
                <w:tab w:val="clear" w:pos="1776"/>
                <w:tab w:val="num" w:pos="360"/>
              </w:tabs>
              <w:ind w:left="2552" w:hanging="428"/>
              <w:rPr>
                <w:i/>
                <w:lang w:val="fr-BE"/>
              </w:rPr>
            </w:pPr>
            <w:proofErr w:type="gramStart"/>
            <w:r w:rsidRPr="004D50D1">
              <w:rPr>
                <w:i/>
                <w:lang w:val="fr-BE"/>
              </w:rPr>
              <w:t>inspection</w:t>
            </w:r>
            <w:proofErr w:type="gramEnd"/>
            <w:r w:rsidRPr="004D50D1">
              <w:rPr>
                <w:i/>
                <w:lang w:val="fr-BE"/>
              </w:rPr>
              <w:t xml:space="preserve"> annuelle approfondie de chaque extincteur par une personne qualifiée.</w:t>
            </w:r>
          </w:p>
        </w:tc>
        <w:tc>
          <w:tcPr>
            <w:tcW w:w="5726" w:type="dxa"/>
          </w:tcPr>
          <w:p w14:paraId="5DFEDDF7" w14:textId="77777777" w:rsidR="004D50D1" w:rsidRPr="004D50D1" w:rsidRDefault="004D50D1" w:rsidP="004D50D1">
            <w:pPr>
              <w:pStyle w:val="toelichtingvraaginsprong2"/>
              <w:numPr>
                <w:ilvl w:val="0"/>
                <w:numId w:val="0"/>
              </w:numPr>
              <w:ind w:left="2124"/>
              <w:rPr>
                <w:i/>
                <w:lang w:val="fr-BE"/>
              </w:rPr>
            </w:pPr>
          </w:p>
        </w:tc>
      </w:tr>
      <w:tr w:rsidR="00EB560A" w:rsidRPr="004D50D1" w14:paraId="5142D108" w14:textId="15963987" w:rsidTr="00EB560A">
        <w:tc>
          <w:tcPr>
            <w:tcW w:w="8277" w:type="dxa"/>
          </w:tcPr>
          <w:p w14:paraId="29C3A2A1" w14:textId="77777777" w:rsidR="004D50D1" w:rsidRPr="004D50D1" w:rsidRDefault="004D50D1" w:rsidP="004D50D1">
            <w:pPr>
              <w:pStyle w:val="Toelichtingvraag"/>
              <w:ind w:left="0"/>
              <w:rPr>
                <w:i/>
                <w:lang w:val="fr-BE"/>
              </w:rPr>
            </w:pPr>
            <w:proofErr w:type="gramStart"/>
            <w:r w:rsidRPr="004D50D1">
              <w:rPr>
                <w:i/>
                <w:lang w:val="fr-BE"/>
              </w:rPr>
              <w:t>Formation:</w:t>
            </w:r>
            <w:proofErr w:type="gramEnd"/>
          </w:p>
        </w:tc>
        <w:tc>
          <w:tcPr>
            <w:tcW w:w="5726" w:type="dxa"/>
          </w:tcPr>
          <w:p w14:paraId="3F29BFFE" w14:textId="77777777" w:rsidR="004D50D1" w:rsidRPr="004D50D1" w:rsidRDefault="004D50D1" w:rsidP="004D50D1">
            <w:pPr>
              <w:pStyle w:val="Toelichtingvraag"/>
              <w:ind w:left="0"/>
              <w:rPr>
                <w:i/>
                <w:lang w:val="fr-BE"/>
              </w:rPr>
            </w:pPr>
          </w:p>
        </w:tc>
      </w:tr>
      <w:tr w:rsidR="00EB560A" w:rsidRPr="004D50D1" w14:paraId="14A113A4" w14:textId="3FB745D8" w:rsidTr="00EB560A">
        <w:tc>
          <w:tcPr>
            <w:tcW w:w="8277" w:type="dxa"/>
          </w:tcPr>
          <w:p w14:paraId="0B59F1E2" w14:textId="77777777" w:rsidR="004D50D1" w:rsidRPr="004D50D1" w:rsidRDefault="004D50D1" w:rsidP="004D50D1">
            <w:pPr>
              <w:pStyle w:val="toelichtingvraaginsprong1"/>
              <w:tabs>
                <w:tab w:val="clear" w:pos="1667"/>
                <w:tab w:val="num" w:pos="1637"/>
                <w:tab w:val="num" w:pos="1777"/>
              </w:tabs>
              <w:ind w:left="1637"/>
              <w:rPr>
                <w:i/>
                <w:lang w:val="fr-BE"/>
              </w:rPr>
            </w:pPr>
            <w:r w:rsidRPr="004D50D1">
              <w:rPr>
                <w:i/>
                <w:lang w:val="fr-BE"/>
              </w:rPr>
              <w:t>Les travailleurs reçoivent un entraînement périodique à l'utilisation d'extincteurs portatifs. La participation à ces formations est enregistrée.</w:t>
            </w:r>
          </w:p>
        </w:tc>
        <w:tc>
          <w:tcPr>
            <w:tcW w:w="5726" w:type="dxa"/>
          </w:tcPr>
          <w:p w14:paraId="74FF4FC0" w14:textId="77777777" w:rsidR="004D50D1" w:rsidRPr="004D50D1" w:rsidRDefault="004D50D1" w:rsidP="004D50D1">
            <w:pPr>
              <w:pStyle w:val="toelichtingvraaginsprong1"/>
              <w:numPr>
                <w:ilvl w:val="0"/>
                <w:numId w:val="0"/>
              </w:numPr>
              <w:tabs>
                <w:tab w:val="num" w:pos="1777"/>
              </w:tabs>
              <w:ind w:left="1277"/>
              <w:rPr>
                <w:i/>
                <w:lang w:val="fr-BE"/>
              </w:rPr>
            </w:pPr>
          </w:p>
        </w:tc>
      </w:tr>
      <w:tr w:rsidR="00EB560A" w:rsidRPr="004D50D1" w14:paraId="4C2C6F0A" w14:textId="01A36241" w:rsidTr="00EB560A">
        <w:tc>
          <w:tcPr>
            <w:tcW w:w="8277" w:type="dxa"/>
          </w:tcPr>
          <w:p w14:paraId="027B3853" w14:textId="77777777" w:rsidR="004D50D1" w:rsidRPr="004D50D1" w:rsidRDefault="004D50D1" w:rsidP="004D50D1">
            <w:pPr>
              <w:pStyle w:val="Toelichtingvraag"/>
              <w:ind w:left="0"/>
              <w:rPr>
                <w:i/>
                <w:lang w:val="fr-BE"/>
              </w:rPr>
            </w:pPr>
            <w:proofErr w:type="gramStart"/>
            <w:r w:rsidRPr="004D50D1">
              <w:rPr>
                <w:i/>
                <w:lang w:val="fr-BE"/>
              </w:rPr>
              <w:t>Signalisation:</w:t>
            </w:r>
            <w:proofErr w:type="gramEnd"/>
          </w:p>
        </w:tc>
        <w:tc>
          <w:tcPr>
            <w:tcW w:w="5726" w:type="dxa"/>
          </w:tcPr>
          <w:p w14:paraId="73FD017F" w14:textId="77777777" w:rsidR="004D50D1" w:rsidRPr="004D50D1" w:rsidRDefault="004D50D1" w:rsidP="004D50D1">
            <w:pPr>
              <w:pStyle w:val="Toelichtingvraag"/>
              <w:ind w:left="0"/>
              <w:rPr>
                <w:i/>
                <w:lang w:val="fr-BE"/>
              </w:rPr>
            </w:pPr>
          </w:p>
        </w:tc>
      </w:tr>
      <w:tr w:rsidR="00EB560A" w:rsidRPr="00C51A3A" w14:paraId="7FF114A7" w14:textId="4C2F5395" w:rsidTr="00EB560A">
        <w:tc>
          <w:tcPr>
            <w:tcW w:w="8277" w:type="dxa"/>
          </w:tcPr>
          <w:p w14:paraId="5FACB6E3" w14:textId="77777777" w:rsidR="004D50D1" w:rsidRPr="004D50D1" w:rsidRDefault="004D50D1" w:rsidP="004D50D1">
            <w:pPr>
              <w:pStyle w:val="toelichtingvraaginsprong1"/>
              <w:tabs>
                <w:tab w:val="clear" w:pos="1667"/>
                <w:tab w:val="num" w:pos="1637"/>
              </w:tabs>
              <w:ind w:left="1637"/>
              <w:rPr>
                <w:i/>
                <w:lang w:val="fr-BE"/>
              </w:rPr>
            </w:pPr>
            <w:r w:rsidRPr="004D50D1">
              <w:rPr>
                <w:i/>
                <w:lang w:val="fr-BE"/>
              </w:rPr>
              <w:t>Les extincteurs portatifs sont peints en rouge et clairement signalés.</w:t>
            </w:r>
          </w:p>
        </w:tc>
        <w:tc>
          <w:tcPr>
            <w:tcW w:w="5726" w:type="dxa"/>
          </w:tcPr>
          <w:p w14:paraId="4EA65677" w14:textId="77777777" w:rsidR="004D50D1" w:rsidRPr="004D50D1" w:rsidRDefault="004D50D1" w:rsidP="004D50D1">
            <w:pPr>
              <w:pStyle w:val="toelichtingvraaginsprong1"/>
              <w:numPr>
                <w:ilvl w:val="0"/>
                <w:numId w:val="0"/>
              </w:numPr>
              <w:ind w:left="1277"/>
              <w:rPr>
                <w:i/>
                <w:lang w:val="fr-BE"/>
              </w:rPr>
            </w:pPr>
          </w:p>
        </w:tc>
      </w:tr>
      <w:tr w:rsidR="00EB560A" w:rsidRPr="00C51A3A" w14:paraId="62CD8157" w14:textId="3C2CE880" w:rsidTr="00EB560A">
        <w:tc>
          <w:tcPr>
            <w:tcW w:w="8277" w:type="dxa"/>
          </w:tcPr>
          <w:p w14:paraId="672DCAE4" w14:textId="77777777" w:rsidR="004D50D1" w:rsidRPr="004D50D1" w:rsidRDefault="004D50D1" w:rsidP="004D50D1">
            <w:pPr>
              <w:pStyle w:val="Maatregel"/>
              <w:rPr>
                <w:lang w:val="fr-BE"/>
              </w:rPr>
            </w:pPr>
            <w:r w:rsidRPr="004D50D1">
              <w:rPr>
                <w:lang w:val="fr-BE"/>
              </w:rPr>
              <w:t>Inspections périodiques sur la présence de déchets combustibles</w:t>
            </w:r>
          </w:p>
        </w:tc>
        <w:tc>
          <w:tcPr>
            <w:tcW w:w="5726" w:type="dxa"/>
          </w:tcPr>
          <w:p w14:paraId="21E0488C" w14:textId="77777777" w:rsidR="004D50D1" w:rsidRPr="004D50D1" w:rsidRDefault="004D50D1" w:rsidP="004D50D1">
            <w:pPr>
              <w:pStyle w:val="Maatregel"/>
              <w:numPr>
                <w:ilvl w:val="0"/>
                <w:numId w:val="0"/>
              </w:numPr>
              <w:rPr>
                <w:lang w:val="fr-BE"/>
              </w:rPr>
            </w:pPr>
          </w:p>
        </w:tc>
      </w:tr>
      <w:tr w:rsidR="00EB560A" w:rsidRPr="00C51A3A" w14:paraId="58DF7821" w14:textId="33073036" w:rsidTr="00EB560A">
        <w:tc>
          <w:tcPr>
            <w:tcW w:w="8277" w:type="dxa"/>
          </w:tcPr>
          <w:p w14:paraId="75765D20" w14:textId="676526F2" w:rsidR="004D50D1" w:rsidRPr="004D50D1" w:rsidRDefault="004D50D1" w:rsidP="004D50D1">
            <w:pPr>
              <w:pStyle w:val="Kop3"/>
            </w:pPr>
            <w:bookmarkStart w:id="147" w:name="_Toc2955456"/>
            <w:r w:rsidRPr="004D50D1">
              <w:t xml:space="preserve">Défaillance des joints dans un </w:t>
            </w:r>
            <w:r w:rsidRPr="004D50D1">
              <w:rPr>
                <w:lang w:val="fr-FR"/>
              </w:rPr>
              <w:t>feu</w:t>
            </w:r>
            <w:r w:rsidRPr="004D50D1">
              <w:t xml:space="preserve"> externe</w:t>
            </w:r>
            <w:bookmarkEnd w:id="147"/>
            <w:r w:rsidRPr="004D50D1">
              <w:t xml:space="preserve"> </w:t>
            </w:r>
          </w:p>
        </w:tc>
        <w:tc>
          <w:tcPr>
            <w:tcW w:w="5726" w:type="dxa"/>
          </w:tcPr>
          <w:p w14:paraId="35D1685A" w14:textId="77777777" w:rsidR="004D50D1" w:rsidRPr="004D50D1" w:rsidRDefault="004D50D1" w:rsidP="004D50D1">
            <w:pPr>
              <w:pStyle w:val="Kop3"/>
              <w:numPr>
                <w:ilvl w:val="0"/>
                <w:numId w:val="0"/>
              </w:numPr>
            </w:pPr>
          </w:p>
        </w:tc>
      </w:tr>
      <w:tr w:rsidR="00EB560A" w:rsidRPr="00C51A3A" w14:paraId="61147F34" w14:textId="3D9D0B47" w:rsidTr="00EB560A">
        <w:tc>
          <w:tcPr>
            <w:tcW w:w="8277" w:type="dxa"/>
          </w:tcPr>
          <w:p w14:paraId="10106C39" w14:textId="77777777" w:rsidR="004D50D1" w:rsidRPr="004D50D1" w:rsidRDefault="004D50D1" w:rsidP="004D50D1">
            <w:pPr>
              <w:pStyle w:val="Maatregel"/>
              <w:rPr>
                <w:lang w:val="fr-BE"/>
              </w:rPr>
            </w:pPr>
            <w:r w:rsidRPr="004D50D1">
              <w:rPr>
                <w:lang w:val="fr-BE"/>
              </w:rPr>
              <w:lastRenderedPageBreak/>
              <w:t>Joints à bride résistant au feu</w:t>
            </w:r>
          </w:p>
        </w:tc>
        <w:tc>
          <w:tcPr>
            <w:tcW w:w="5726" w:type="dxa"/>
          </w:tcPr>
          <w:p w14:paraId="4CC680AD" w14:textId="77777777" w:rsidR="004D50D1" w:rsidRPr="004D50D1" w:rsidRDefault="004D50D1" w:rsidP="004D50D1">
            <w:pPr>
              <w:pStyle w:val="Maatregel"/>
              <w:numPr>
                <w:ilvl w:val="0"/>
                <w:numId w:val="0"/>
              </w:numPr>
              <w:rPr>
                <w:lang w:val="fr-BE"/>
              </w:rPr>
            </w:pPr>
          </w:p>
        </w:tc>
      </w:tr>
      <w:tr w:rsidR="00EB560A" w:rsidRPr="00C51A3A" w14:paraId="1D9BE574" w14:textId="76435D89" w:rsidTr="00EB560A">
        <w:tc>
          <w:tcPr>
            <w:tcW w:w="8277" w:type="dxa"/>
          </w:tcPr>
          <w:p w14:paraId="6A60C614" w14:textId="77777777" w:rsidR="004D50D1" w:rsidRPr="004D50D1" w:rsidRDefault="004D50D1" w:rsidP="004D50D1">
            <w:pPr>
              <w:pStyle w:val="Toelichtingvraag"/>
              <w:ind w:left="0"/>
              <w:rPr>
                <w:i/>
                <w:lang w:val="fr-BE"/>
              </w:rPr>
            </w:pPr>
            <w:r w:rsidRPr="004D50D1">
              <w:rPr>
                <w:i/>
                <w:lang w:val="fr-BE"/>
              </w:rPr>
              <w:t>Pour monter des vannes sur une tuyauterie, on peut utiliser des raccords par brides. Le montage résistant au feu de la vanne est alors garanti en plaçant un joint résistant au feu entre les brides de la vanne et de la tuyauterie.</w:t>
            </w:r>
          </w:p>
        </w:tc>
        <w:tc>
          <w:tcPr>
            <w:tcW w:w="5726" w:type="dxa"/>
          </w:tcPr>
          <w:p w14:paraId="1168582B" w14:textId="77777777" w:rsidR="004D50D1" w:rsidRPr="004D50D1" w:rsidRDefault="004D50D1" w:rsidP="004D50D1">
            <w:pPr>
              <w:pStyle w:val="Toelichtingvraag"/>
              <w:ind w:left="0"/>
              <w:rPr>
                <w:i/>
                <w:lang w:val="fr-BE"/>
              </w:rPr>
            </w:pPr>
          </w:p>
        </w:tc>
      </w:tr>
      <w:tr w:rsidR="00EB560A" w:rsidRPr="00C51A3A" w14:paraId="20AD55CB" w14:textId="6B0B25C9" w:rsidTr="00EB560A">
        <w:tc>
          <w:tcPr>
            <w:tcW w:w="8277" w:type="dxa"/>
          </w:tcPr>
          <w:p w14:paraId="00BE541C" w14:textId="77777777" w:rsidR="004D50D1" w:rsidRPr="004D50D1" w:rsidRDefault="004D50D1" w:rsidP="004D50D1">
            <w:pPr>
              <w:pStyle w:val="Toelichtingvraag"/>
              <w:ind w:left="0"/>
              <w:rPr>
                <w:i/>
                <w:lang w:val="fr-BE"/>
              </w:rPr>
            </w:pPr>
            <w:r w:rsidRPr="004D50D1">
              <w:rPr>
                <w:i/>
                <w:lang w:val="fr-BE"/>
              </w:rPr>
              <w:t>La seule garantie qu’un joint soit effectivement résistant au feu est un certificat de test. Bien qu’aucune norme spécifique n’existe à ce sujet, un joint peut être testé selon les principes de la méthode d’évaluation des vannes résistantes au feu. En pratique, différents joints sont disponibles sur le marché ayant un certificat de résistance au feu selon les normes pour les vannes résistantes au feu décrites ci-dessus.</w:t>
            </w:r>
          </w:p>
        </w:tc>
        <w:tc>
          <w:tcPr>
            <w:tcW w:w="5726" w:type="dxa"/>
          </w:tcPr>
          <w:p w14:paraId="25B58AC1" w14:textId="77777777" w:rsidR="004D50D1" w:rsidRPr="004D50D1" w:rsidRDefault="004D50D1" w:rsidP="004D50D1">
            <w:pPr>
              <w:pStyle w:val="Toelichtingvraag"/>
              <w:ind w:left="0"/>
              <w:rPr>
                <w:i/>
                <w:lang w:val="fr-BE"/>
              </w:rPr>
            </w:pPr>
          </w:p>
        </w:tc>
      </w:tr>
      <w:tr w:rsidR="00EB560A" w:rsidRPr="004D50D1" w14:paraId="6EF27CAF" w14:textId="4098D5F8" w:rsidTr="00EB560A">
        <w:tc>
          <w:tcPr>
            <w:tcW w:w="8277" w:type="dxa"/>
          </w:tcPr>
          <w:p w14:paraId="34C11940" w14:textId="77777777" w:rsidR="004D50D1" w:rsidRPr="004D50D1" w:rsidRDefault="004D50D1" w:rsidP="004D50D1">
            <w:pPr>
              <w:pStyle w:val="Toelichtingvraag"/>
              <w:ind w:left="0"/>
              <w:rPr>
                <w:i/>
                <w:lang w:val="fr-BE"/>
              </w:rPr>
            </w:pPr>
            <w:r w:rsidRPr="004D50D1">
              <w:rPr>
                <w:i/>
                <w:lang w:val="fr-BE"/>
              </w:rPr>
              <w:t>Cependant, il existe une manière spécifique pour montrer des vannes où l’on n’utilise pas de raccords par brides, mais où l’on utilise des tiges filetées le long du côté extérieur des vannes. Ce montage appelé montage “wafer” est illustré ci-dessous.</w:t>
            </w:r>
          </w:p>
        </w:tc>
        <w:tc>
          <w:tcPr>
            <w:tcW w:w="5726" w:type="dxa"/>
          </w:tcPr>
          <w:p w14:paraId="42556C5A" w14:textId="77777777" w:rsidR="004D50D1" w:rsidRPr="004D50D1" w:rsidRDefault="004D50D1" w:rsidP="004D50D1">
            <w:pPr>
              <w:pStyle w:val="Toelichtingvraag"/>
              <w:ind w:left="0"/>
              <w:rPr>
                <w:i/>
                <w:lang w:val="fr-BE"/>
              </w:rPr>
            </w:pPr>
          </w:p>
        </w:tc>
      </w:tr>
      <w:tr w:rsidR="00EB560A" w:rsidRPr="004D50D1" w14:paraId="24371281" w14:textId="0432F059" w:rsidTr="00EB560A">
        <w:tc>
          <w:tcPr>
            <w:tcW w:w="8277" w:type="dxa"/>
          </w:tcPr>
          <w:p w14:paraId="34BBD069" w14:textId="77777777" w:rsidR="004D50D1" w:rsidRPr="004D50D1" w:rsidRDefault="004D50D1" w:rsidP="004D50D1">
            <w:pPr>
              <w:pStyle w:val="Toelichtingvraag"/>
              <w:ind w:left="0"/>
              <w:rPr>
                <w:lang w:val="fr-BE"/>
              </w:rPr>
            </w:pPr>
            <w:r w:rsidRPr="004D50D1">
              <w:rPr>
                <w:noProof/>
                <w:lang w:val="nl-BE" w:eastAsia="nl-BE"/>
              </w:rPr>
              <w:drawing>
                <wp:inline distT="0" distB="0" distL="0" distR="0" wp14:anchorId="1AFFE3D4" wp14:editId="65D3EA05">
                  <wp:extent cx="4000500" cy="2143125"/>
                  <wp:effectExtent l="0" t="0" r="0" b="0"/>
                  <wp:docPr id="1" name="Afbeelding 1" descr="Pages from Vereisten voor een hoog beschermingsniveau voor installaties voor de opslag en verlading van ontvlambare vloeistoff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s from Vereisten voor een hoog beschermingsniveau voor installaties voor de opslag en verlading van ontvlambare vloeistoff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tc>
        <w:tc>
          <w:tcPr>
            <w:tcW w:w="5726" w:type="dxa"/>
          </w:tcPr>
          <w:p w14:paraId="313B285A" w14:textId="77777777" w:rsidR="004D50D1" w:rsidRPr="004D50D1" w:rsidRDefault="004D50D1" w:rsidP="004D50D1">
            <w:pPr>
              <w:pStyle w:val="Toelichtingvraag"/>
              <w:ind w:left="0"/>
              <w:rPr>
                <w:noProof/>
                <w:lang w:val="nl-BE" w:eastAsia="nl-BE"/>
              </w:rPr>
            </w:pPr>
          </w:p>
        </w:tc>
      </w:tr>
      <w:tr w:rsidR="00EB560A" w:rsidRPr="00C51A3A" w14:paraId="3FACE029" w14:textId="4587CA01" w:rsidTr="00EB560A">
        <w:tc>
          <w:tcPr>
            <w:tcW w:w="8277" w:type="dxa"/>
          </w:tcPr>
          <w:p w14:paraId="6FCDA7D7" w14:textId="77777777" w:rsidR="004D50D1" w:rsidRPr="004D50D1" w:rsidRDefault="004D50D1" w:rsidP="004D50D1">
            <w:pPr>
              <w:pStyle w:val="Toelichtingvraag"/>
              <w:ind w:left="0"/>
              <w:rPr>
                <w:i/>
                <w:lang w:val="fr-BE"/>
              </w:rPr>
            </w:pPr>
            <w:r w:rsidRPr="004D50D1">
              <w:rPr>
                <w:i/>
                <w:lang w:val="fr-BE"/>
              </w:rPr>
              <w:t>On peut mettre en doute le fait que les vis de serrage non protégées placées sur toute la longueur de la vanne dans le montage en “wafer” puissent résister longtemps à un incendie. Si on ne peut pas démontrer que les vis de serrage sont suffisamment protégées contre l’incendie (au moins une résistance au feu d’une demi-heure), les vannes montées de cette manière ne sont pas considérées par les services belges d’inspection Seveso, comme suffisamment résistantes au feu.</w:t>
            </w:r>
          </w:p>
        </w:tc>
        <w:tc>
          <w:tcPr>
            <w:tcW w:w="5726" w:type="dxa"/>
          </w:tcPr>
          <w:p w14:paraId="055D62E1" w14:textId="77777777" w:rsidR="004D50D1" w:rsidRPr="004D50D1" w:rsidRDefault="004D50D1" w:rsidP="004D50D1">
            <w:pPr>
              <w:pStyle w:val="Toelichtingvraag"/>
              <w:ind w:left="0"/>
              <w:rPr>
                <w:i/>
                <w:lang w:val="fr-BE"/>
              </w:rPr>
            </w:pPr>
          </w:p>
        </w:tc>
      </w:tr>
      <w:tr w:rsidR="00EB560A" w:rsidRPr="00C51A3A" w14:paraId="03CAD95E" w14:textId="6AA71565" w:rsidTr="00EB560A">
        <w:tc>
          <w:tcPr>
            <w:tcW w:w="8277" w:type="dxa"/>
          </w:tcPr>
          <w:p w14:paraId="662064E0" w14:textId="77777777" w:rsidR="004D50D1" w:rsidRPr="004D50D1" w:rsidRDefault="004D50D1" w:rsidP="004D50D1">
            <w:pPr>
              <w:pStyle w:val="Toelichtingvraag"/>
              <w:ind w:left="0"/>
              <w:rPr>
                <w:i/>
                <w:lang w:val="fr-BE"/>
              </w:rPr>
            </w:pPr>
            <w:r w:rsidRPr="004D50D1">
              <w:rPr>
                <w:i/>
                <w:lang w:val="fr-BE"/>
              </w:rPr>
              <w:lastRenderedPageBreak/>
              <w:t>Pour les types de joints acceptés, voir question 3.</w:t>
            </w:r>
          </w:p>
        </w:tc>
        <w:tc>
          <w:tcPr>
            <w:tcW w:w="5726" w:type="dxa"/>
          </w:tcPr>
          <w:p w14:paraId="26ECC4B8" w14:textId="77777777" w:rsidR="004D50D1" w:rsidRPr="004D50D1" w:rsidRDefault="004D50D1" w:rsidP="004D50D1">
            <w:pPr>
              <w:pStyle w:val="Toelichtingvraag"/>
              <w:ind w:left="0"/>
              <w:rPr>
                <w:i/>
                <w:lang w:val="fr-BE"/>
              </w:rPr>
            </w:pPr>
          </w:p>
        </w:tc>
      </w:tr>
      <w:tr w:rsidR="00EB560A" w:rsidRPr="00C51A3A" w14:paraId="1237A5E7" w14:textId="64439870" w:rsidTr="00EB560A">
        <w:tc>
          <w:tcPr>
            <w:tcW w:w="8277" w:type="dxa"/>
          </w:tcPr>
          <w:p w14:paraId="1801A585" w14:textId="77777777" w:rsidR="004D50D1" w:rsidRPr="004D50D1" w:rsidRDefault="004D50D1" w:rsidP="004D50D1">
            <w:pPr>
              <w:pStyle w:val="Toelichtingvraag"/>
              <w:ind w:left="0"/>
              <w:rPr>
                <w:i/>
                <w:lang w:val="fr-BE"/>
              </w:rPr>
            </w:pPr>
          </w:p>
        </w:tc>
        <w:tc>
          <w:tcPr>
            <w:tcW w:w="5726" w:type="dxa"/>
          </w:tcPr>
          <w:p w14:paraId="103BF97A" w14:textId="77777777" w:rsidR="004D50D1" w:rsidRPr="004D50D1" w:rsidRDefault="004D50D1" w:rsidP="004D50D1">
            <w:pPr>
              <w:pStyle w:val="Toelichtingvraag"/>
              <w:ind w:left="0"/>
              <w:rPr>
                <w:i/>
                <w:lang w:val="fr-BE"/>
              </w:rPr>
            </w:pPr>
          </w:p>
        </w:tc>
      </w:tr>
      <w:tr w:rsidR="00EB560A" w:rsidRPr="004D50D1" w14:paraId="7F6F2760" w14:textId="67DE694D" w:rsidTr="00EB560A">
        <w:tc>
          <w:tcPr>
            <w:tcW w:w="8277" w:type="dxa"/>
          </w:tcPr>
          <w:p w14:paraId="7BE44670" w14:textId="36218D78" w:rsidR="004D50D1" w:rsidRPr="004D50D1" w:rsidRDefault="004D50D1" w:rsidP="004D50D1">
            <w:pPr>
              <w:pStyle w:val="Kop3"/>
              <w:rPr>
                <w:lang w:eastAsia="nl-BE"/>
              </w:rPr>
            </w:pPr>
            <w:bookmarkStart w:id="148" w:name="_Toc2955457"/>
            <w:r w:rsidRPr="004D50D1">
              <w:rPr>
                <w:lang w:eastAsia="nl-BE"/>
              </w:rPr>
              <w:t>Brûlures du personnel</w:t>
            </w:r>
            <w:bookmarkEnd w:id="148"/>
          </w:p>
        </w:tc>
        <w:tc>
          <w:tcPr>
            <w:tcW w:w="5726" w:type="dxa"/>
          </w:tcPr>
          <w:p w14:paraId="5A7AA0B6" w14:textId="77777777" w:rsidR="004D50D1" w:rsidRPr="004D50D1" w:rsidRDefault="004D50D1" w:rsidP="004D50D1">
            <w:pPr>
              <w:pStyle w:val="Kop3"/>
              <w:numPr>
                <w:ilvl w:val="0"/>
                <w:numId w:val="0"/>
              </w:numPr>
              <w:rPr>
                <w:lang w:eastAsia="nl-BE"/>
              </w:rPr>
            </w:pPr>
          </w:p>
        </w:tc>
      </w:tr>
      <w:tr w:rsidR="00EB560A" w:rsidRPr="00C51A3A" w14:paraId="3CD95A99" w14:textId="2D745BFB" w:rsidTr="00EB560A">
        <w:tc>
          <w:tcPr>
            <w:tcW w:w="8277" w:type="dxa"/>
          </w:tcPr>
          <w:p w14:paraId="66469545" w14:textId="77777777" w:rsidR="004D50D1" w:rsidRPr="004D50D1" w:rsidRDefault="004D50D1" w:rsidP="004D50D1">
            <w:pPr>
              <w:pStyle w:val="vraag0"/>
              <w:rPr>
                <w:b/>
                <w:i/>
                <w:szCs w:val="20"/>
                <w:lang w:val="fr-BE"/>
              </w:rPr>
            </w:pPr>
            <w:r w:rsidRPr="004D50D1">
              <w:rPr>
                <w:rFonts w:cs="Verdana"/>
                <w:b/>
                <w:bCs/>
                <w:szCs w:val="20"/>
                <w:lang w:val="fr-BE" w:eastAsia="nl-BE"/>
              </w:rPr>
              <w:t>Vê</w:t>
            </w:r>
            <w:r w:rsidRPr="004D50D1">
              <w:rPr>
                <w:b/>
                <w:szCs w:val="20"/>
                <w:lang w:val="fr-BE"/>
              </w:rPr>
              <w:t>tements retardateurs de flamme pour les opérateurs de déchargement</w:t>
            </w:r>
          </w:p>
        </w:tc>
        <w:tc>
          <w:tcPr>
            <w:tcW w:w="5726" w:type="dxa"/>
          </w:tcPr>
          <w:p w14:paraId="63F97B4E" w14:textId="77777777" w:rsidR="004D50D1" w:rsidRPr="004D50D1" w:rsidRDefault="004D50D1" w:rsidP="004D50D1">
            <w:pPr>
              <w:pStyle w:val="vraag0"/>
              <w:numPr>
                <w:ilvl w:val="0"/>
                <w:numId w:val="0"/>
              </w:numPr>
              <w:rPr>
                <w:rFonts w:cs="Verdana"/>
                <w:b/>
                <w:bCs/>
                <w:szCs w:val="20"/>
                <w:lang w:val="fr-BE" w:eastAsia="nl-BE"/>
              </w:rPr>
            </w:pPr>
          </w:p>
        </w:tc>
      </w:tr>
      <w:tr w:rsidR="00EB560A" w:rsidRPr="00C51A3A" w14:paraId="29EE1F59" w14:textId="74FC5858" w:rsidTr="00EB560A">
        <w:tc>
          <w:tcPr>
            <w:tcW w:w="8277" w:type="dxa"/>
          </w:tcPr>
          <w:p w14:paraId="797573F3" w14:textId="77777777" w:rsidR="004D50D1" w:rsidRPr="004D50D1" w:rsidRDefault="004D50D1" w:rsidP="004D50D1">
            <w:pPr>
              <w:pStyle w:val="Toelichtingvraag"/>
              <w:ind w:left="0"/>
              <w:rPr>
                <w:i/>
                <w:lang w:val="fr-BE"/>
              </w:rPr>
            </w:pPr>
            <w:r w:rsidRPr="004D50D1">
              <w:rPr>
                <w:i/>
                <w:lang w:val="fr-BE"/>
              </w:rPr>
              <w:t xml:space="preserve">Des vêtements retardateurs de flamme offrent à la personne qui les porte une protection contre le feu et le rayonnement de chaleur. </w:t>
            </w:r>
          </w:p>
        </w:tc>
        <w:tc>
          <w:tcPr>
            <w:tcW w:w="5726" w:type="dxa"/>
          </w:tcPr>
          <w:p w14:paraId="0FD60F39" w14:textId="77777777" w:rsidR="004D50D1" w:rsidRPr="004D50D1" w:rsidRDefault="004D50D1" w:rsidP="004D50D1">
            <w:pPr>
              <w:pStyle w:val="Toelichtingvraag"/>
              <w:ind w:left="0"/>
              <w:rPr>
                <w:i/>
                <w:lang w:val="fr-BE"/>
              </w:rPr>
            </w:pPr>
          </w:p>
        </w:tc>
      </w:tr>
      <w:tr w:rsidR="00EB560A" w:rsidRPr="00C51A3A" w14:paraId="2F98FBC8" w14:textId="2212BCE0" w:rsidTr="00EB560A">
        <w:tc>
          <w:tcPr>
            <w:tcW w:w="8277" w:type="dxa"/>
          </w:tcPr>
          <w:p w14:paraId="2F356CBB" w14:textId="77777777" w:rsidR="004D50D1" w:rsidRPr="0015430B" w:rsidRDefault="004D50D1" w:rsidP="004D50D1">
            <w:pPr>
              <w:autoSpaceDE w:val="0"/>
              <w:autoSpaceDN w:val="0"/>
              <w:adjustRightInd w:val="0"/>
              <w:jc w:val="left"/>
              <w:rPr>
                <w:rFonts w:cs="TTE1404D78t00"/>
                <w:i/>
                <w:lang w:val="fr-BE"/>
              </w:rPr>
            </w:pPr>
            <w:r w:rsidRPr="004D50D1">
              <w:rPr>
                <w:i/>
                <w:sz w:val="18"/>
                <w:szCs w:val="18"/>
                <w:lang w:val="fr-BE" w:eastAsia="nl-BE"/>
              </w:rPr>
              <w:t>De tels vêtements respectent la norme NBN EN ISO 11612 « Vêtements de protection - Vêtements de protection contre la chaleur et les flammes ».</w:t>
            </w:r>
          </w:p>
        </w:tc>
        <w:tc>
          <w:tcPr>
            <w:tcW w:w="5726" w:type="dxa"/>
          </w:tcPr>
          <w:p w14:paraId="43E49592" w14:textId="77777777" w:rsidR="004D50D1" w:rsidRPr="00EB560A" w:rsidRDefault="004D50D1" w:rsidP="004D50D1">
            <w:pPr>
              <w:autoSpaceDE w:val="0"/>
              <w:autoSpaceDN w:val="0"/>
              <w:adjustRightInd w:val="0"/>
              <w:jc w:val="left"/>
              <w:rPr>
                <w:i/>
                <w:sz w:val="18"/>
                <w:szCs w:val="18"/>
                <w:lang w:val="fr-FR" w:eastAsia="nl-BE"/>
              </w:rPr>
            </w:pPr>
          </w:p>
        </w:tc>
      </w:tr>
    </w:tbl>
    <w:p w14:paraId="43366646" w14:textId="6D6FD259" w:rsidR="00AC7FB5" w:rsidRPr="0015430B" w:rsidRDefault="00AC7FB5" w:rsidP="00AC7FB5">
      <w:pPr>
        <w:autoSpaceDE w:val="0"/>
        <w:autoSpaceDN w:val="0"/>
        <w:adjustRightInd w:val="0"/>
        <w:ind w:left="993"/>
        <w:jc w:val="left"/>
        <w:rPr>
          <w:rFonts w:cs="TTE1404D78t00"/>
          <w:i/>
          <w:lang w:val="fr-BE"/>
        </w:rPr>
      </w:pPr>
    </w:p>
    <w:p w14:paraId="18FE5430" w14:textId="77777777" w:rsidR="00AC7FB5" w:rsidRPr="0015430B" w:rsidRDefault="00AC7FB5" w:rsidP="00AC7FB5">
      <w:pPr>
        <w:autoSpaceDE w:val="0"/>
        <w:autoSpaceDN w:val="0"/>
        <w:adjustRightInd w:val="0"/>
        <w:jc w:val="left"/>
        <w:rPr>
          <w:rFonts w:cs="Verdana"/>
          <w:b/>
          <w:bCs/>
          <w:i/>
          <w:szCs w:val="20"/>
          <w:lang w:val="fr-BE" w:eastAsia="nl-BE"/>
        </w:rPr>
      </w:pPr>
    </w:p>
    <w:p w14:paraId="6FF07739" w14:textId="77777777" w:rsidR="00AC7FB5" w:rsidRPr="00D243AD" w:rsidRDefault="00AC7FB5" w:rsidP="00AC7FB5">
      <w:pPr>
        <w:ind w:left="708"/>
        <w:rPr>
          <w:rFonts w:cs="Verdana-Italic"/>
          <w:i/>
          <w:iCs/>
          <w:sz w:val="18"/>
          <w:szCs w:val="18"/>
          <w:lang w:val="fr-BE" w:eastAsia="nl-BE"/>
        </w:rPr>
      </w:pPr>
    </w:p>
    <w:p w14:paraId="771AB1FA" w14:textId="77777777" w:rsidR="00AC7FB5" w:rsidRPr="002D0E89" w:rsidRDefault="00AC7FB5" w:rsidP="00AC7FB5">
      <w:pPr>
        <w:ind w:left="708"/>
        <w:rPr>
          <w:rFonts w:cs="Verdana-Italic"/>
          <w:i/>
          <w:iCs/>
          <w:color w:val="0070C0"/>
          <w:sz w:val="18"/>
          <w:szCs w:val="18"/>
          <w:lang w:val="fr-BE" w:eastAsia="nl-BE"/>
        </w:rPr>
      </w:pPr>
    </w:p>
    <w:p w14:paraId="562AAFCA" w14:textId="47099B1E" w:rsidR="00114768" w:rsidRDefault="00114768" w:rsidP="00AC7FB5">
      <w:pPr>
        <w:rPr>
          <w:color w:val="0070C0"/>
          <w:szCs w:val="20"/>
          <w:lang w:val="fr-BE"/>
        </w:rPr>
      </w:pPr>
      <w:r>
        <w:rPr>
          <w:color w:val="0070C0"/>
          <w:szCs w:val="20"/>
          <w:lang w:val="fr-BE"/>
        </w:rPr>
        <w:br w:type="page"/>
      </w:r>
    </w:p>
    <w:p w14:paraId="2DF3AB20" w14:textId="77777777" w:rsidR="00114768" w:rsidRDefault="00114768" w:rsidP="00AC7FB5">
      <w:pPr>
        <w:rPr>
          <w:color w:val="0070C0"/>
          <w:szCs w:val="20"/>
          <w:lang w:val="fr-BE"/>
        </w:rPr>
        <w:sectPr w:rsidR="00114768" w:rsidSect="00202067">
          <w:pgSz w:w="16838" w:h="11906" w:orient="landscape" w:code="9"/>
          <w:pgMar w:top="1418" w:right="1418" w:bottom="1418" w:left="1418" w:header="709" w:footer="709" w:gutter="0"/>
          <w:cols w:space="708"/>
          <w:docGrid w:linePitch="360"/>
        </w:sectPr>
      </w:pPr>
    </w:p>
    <w:p w14:paraId="3EA6CED8" w14:textId="45166BB0" w:rsidR="00AC7FB5" w:rsidRPr="002D0E89" w:rsidRDefault="00AC7FB5" w:rsidP="00AC7FB5">
      <w:pPr>
        <w:rPr>
          <w:color w:val="0070C0"/>
          <w:szCs w:val="20"/>
          <w:lang w:val="fr-BE"/>
        </w:rPr>
      </w:pPr>
    </w:p>
    <w:p w14:paraId="205A14FB" w14:textId="77777777" w:rsidR="00AC7FB5" w:rsidRPr="0029092E" w:rsidRDefault="00AC7FB5" w:rsidP="00EF422F">
      <w:pPr>
        <w:pStyle w:val="Kop1"/>
        <w:spacing w:before="0"/>
        <w:ind w:left="9220" w:hanging="431"/>
        <w:rPr>
          <w:lang w:val="fr-BE"/>
        </w:rPr>
      </w:pPr>
      <w:r w:rsidRPr="0029092E">
        <w:rPr>
          <w:lang w:val="fr-BE"/>
        </w:rPr>
        <w:br/>
      </w:r>
      <w:bookmarkStart w:id="149" w:name="_Toc2955458"/>
      <w:bookmarkStart w:id="150" w:name="_Toc26971901"/>
      <w:r w:rsidRPr="0097140F">
        <w:rPr>
          <w:lang w:val="fr-FR"/>
        </w:rPr>
        <w:t>Stations</w:t>
      </w:r>
      <w:r w:rsidRPr="0029092E">
        <w:rPr>
          <w:lang w:val="fr-BE"/>
        </w:rPr>
        <w:t xml:space="preserve"> de remplissage pour (batteries de) bouteilles</w:t>
      </w:r>
      <w:bookmarkEnd w:id="149"/>
      <w:bookmarkEnd w:id="150"/>
    </w:p>
    <w:p w14:paraId="3AE392DD" w14:textId="77777777" w:rsidR="00AC7FB5" w:rsidRPr="002D0E89" w:rsidRDefault="00AC7FB5" w:rsidP="00AC7FB5">
      <w:pPr>
        <w:rPr>
          <w:lang w:val="fr-BE"/>
        </w:rPr>
      </w:pPr>
    </w:p>
    <w:p w14:paraId="32B3B8EA" w14:textId="77777777" w:rsidR="00AC7FB5" w:rsidRPr="002D0E89" w:rsidRDefault="00AC7FB5" w:rsidP="004A04AF">
      <w:pPr>
        <w:pStyle w:val="Kop2"/>
      </w:pPr>
      <w:bookmarkStart w:id="151" w:name="_Toc2955459"/>
      <w:bookmarkStart w:id="152" w:name="_Toc26971902"/>
      <w:r w:rsidRPr="00491051">
        <w:t>Signalisation</w:t>
      </w:r>
      <w:bookmarkEnd w:id="151"/>
      <w:bookmarkEnd w:id="152"/>
      <w:r w:rsidRPr="002D0E89">
        <w:t xml:space="preserve"> </w:t>
      </w:r>
    </w:p>
    <w:tbl>
      <w:tblPr>
        <w:tblStyle w:val="Tabelraster"/>
        <w:tblW w:w="14003" w:type="dxa"/>
        <w:tblInd w:w="-5" w:type="dxa"/>
        <w:tblLook w:val="04A0" w:firstRow="1" w:lastRow="0" w:firstColumn="1" w:lastColumn="0" w:noHBand="0" w:noVBand="1"/>
      </w:tblPr>
      <w:tblGrid>
        <w:gridCol w:w="8277"/>
        <w:gridCol w:w="5726"/>
      </w:tblGrid>
      <w:tr w:rsidR="00EF422F" w:rsidRPr="00C51A3A" w14:paraId="04DB1989" w14:textId="1C7DC0FE" w:rsidTr="00EF422F">
        <w:tc>
          <w:tcPr>
            <w:tcW w:w="8277" w:type="dxa"/>
          </w:tcPr>
          <w:p w14:paraId="74B5FDEB" w14:textId="77777777" w:rsidR="00EF422F" w:rsidRPr="00EF422F" w:rsidRDefault="00EF422F" w:rsidP="00914BD9">
            <w:pPr>
              <w:pStyle w:val="Maatregel"/>
              <w:rPr>
                <w:lang w:val="fr-BE"/>
              </w:rPr>
            </w:pPr>
            <w:r w:rsidRPr="00EF422F">
              <w:rPr>
                <w:lang w:val="fr-BE"/>
              </w:rPr>
              <w:t>Signalisation des points de connexion pour (batteries de) bouteilles</w:t>
            </w:r>
          </w:p>
        </w:tc>
        <w:tc>
          <w:tcPr>
            <w:tcW w:w="5726" w:type="dxa"/>
          </w:tcPr>
          <w:p w14:paraId="1F6189BF" w14:textId="77777777" w:rsidR="00EF422F" w:rsidRPr="00EF422F" w:rsidRDefault="00EF422F" w:rsidP="00EF422F">
            <w:pPr>
              <w:pStyle w:val="Maatregel"/>
              <w:numPr>
                <w:ilvl w:val="0"/>
                <w:numId w:val="0"/>
              </w:numPr>
              <w:rPr>
                <w:lang w:val="fr-BE"/>
              </w:rPr>
            </w:pPr>
          </w:p>
        </w:tc>
      </w:tr>
      <w:tr w:rsidR="00EF422F" w:rsidRPr="00EF422F" w14:paraId="1BC2A571" w14:textId="7BEE2413" w:rsidTr="00EF422F">
        <w:tc>
          <w:tcPr>
            <w:tcW w:w="8277" w:type="dxa"/>
          </w:tcPr>
          <w:p w14:paraId="646F454E" w14:textId="77777777" w:rsidR="00EF422F" w:rsidRPr="00EF422F" w:rsidRDefault="00EF422F" w:rsidP="00914BD9">
            <w:pPr>
              <w:pStyle w:val="Toelichtingvraag"/>
              <w:ind w:left="0"/>
              <w:rPr>
                <w:i/>
                <w:lang w:val="fr-BE"/>
              </w:rPr>
            </w:pPr>
            <w:r w:rsidRPr="00EF422F">
              <w:rPr>
                <w:i/>
                <w:lang w:val="fr-BE"/>
              </w:rPr>
              <w:t xml:space="preserve">Indication </w:t>
            </w:r>
            <w:proofErr w:type="gramStart"/>
            <w:r w:rsidRPr="00EF422F">
              <w:rPr>
                <w:i/>
                <w:lang w:val="fr-BE"/>
              </w:rPr>
              <w:t>de:</w:t>
            </w:r>
            <w:proofErr w:type="gramEnd"/>
          </w:p>
        </w:tc>
        <w:tc>
          <w:tcPr>
            <w:tcW w:w="5726" w:type="dxa"/>
          </w:tcPr>
          <w:p w14:paraId="79EAD5E0" w14:textId="77777777" w:rsidR="00EF422F" w:rsidRPr="00EF422F" w:rsidRDefault="00EF422F" w:rsidP="00EF422F">
            <w:pPr>
              <w:pStyle w:val="Toelichtingvraag"/>
              <w:ind w:left="0"/>
              <w:rPr>
                <w:i/>
                <w:lang w:val="fr-BE"/>
              </w:rPr>
            </w:pPr>
          </w:p>
        </w:tc>
      </w:tr>
      <w:tr w:rsidR="00EF422F" w:rsidRPr="00C51A3A" w14:paraId="79724739" w14:textId="411BDEA6" w:rsidTr="00EF422F">
        <w:tc>
          <w:tcPr>
            <w:tcW w:w="8277" w:type="dxa"/>
          </w:tcPr>
          <w:p w14:paraId="1551AD4E" w14:textId="77777777" w:rsidR="00EF422F" w:rsidRPr="00EF422F" w:rsidRDefault="00EF422F" w:rsidP="00914BD9">
            <w:pPr>
              <w:pStyle w:val="toelichtingvraaginsprong1"/>
              <w:tabs>
                <w:tab w:val="clear" w:pos="1667"/>
                <w:tab w:val="num" w:pos="1637"/>
              </w:tabs>
              <w:ind w:left="1637"/>
              <w:rPr>
                <w:i/>
                <w:lang w:val="fr-BE"/>
              </w:rPr>
            </w:pPr>
            <w:r w:rsidRPr="00EF422F">
              <w:rPr>
                <w:i/>
                <w:lang w:val="fr-BE"/>
              </w:rPr>
              <w:t>Le produit qui y est rempli (hydrogène gazeux)</w:t>
            </w:r>
          </w:p>
        </w:tc>
        <w:tc>
          <w:tcPr>
            <w:tcW w:w="5726" w:type="dxa"/>
          </w:tcPr>
          <w:p w14:paraId="65394BE9" w14:textId="77777777" w:rsidR="00EF422F" w:rsidRPr="00EF422F" w:rsidRDefault="00EF422F" w:rsidP="00EF422F">
            <w:pPr>
              <w:pStyle w:val="toelichtingvraaginsprong1"/>
              <w:numPr>
                <w:ilvl w:val="0"/>
                <w:numId w:val="0"/>
              </w:numPr>
              <w:ind w:left="1277"/>
              <w:rPr>
                <w:i/>
                <w:lang w:val="fr-BE"/>
              </w:rPr>
            </w:pPr>
          </w:p>
        </w:tc>
      </w:tr>
      <w:tr w:rsidR="00EF422F" w:rsidRPr="00C51A3A" w14:paraId="56D75B10" w14:textId="62222008" w:rsidTr="00EF422F">
        <w:tc>
          <w:tcPr>
            <w:tcW w:w="8277" w:type="dxa"/>
          </w:tcPr>
          <w:p w14:paraId="30235742" w14:textId="77777777" w:rsidR="00EF422F" w:rsidRPr="00EF422F" w:rsidRDefault="00EF422F" w:rsidP="00914BD9">
            <w:pPr>
              <w:pStyle w:val="toelichtingvraaginsprong1"/>
              <w:tabs>
                <w:tab w:val="clear" w:pos="1667"/>
                <w:tab w:val="num" w:pos="1637"/>
              </w:tabs>
              <w:ind w:left="1637"/>
              <w:rPr>
                <w:i/>
                <w:lang w:val="fr-BE"/>
              </w:rPr>
            </w:pPr>
            <w:r w:rsidRPr="00EF422F">
              <w:rPr>
                <w:i/>
                <w:lang w:val="fr-BE"/>
              </w:rPr>
              <w:t>L’état de la vanne (ouvert ou fermé)</w:t>
            </w:r>
          </w:p>
        </w:tc>
        <w:tc>
          <w:tcPr>
            <w:tcW w:w="5726" w:type="dxa"/>
          </w:tcPr>
          <w:p w14:paraId="5233AC72" w14:textId="77777777" w:rsidR="00EF422F" w:rsidRPr="00EF422F" w:rsidRDefault="00EF422F" w:rsidP="00EF422F">
            <w:pPr>
              <w:pStyle w:val="toelichtingvraaginsprong1"/>
              <w:numPr>
                <w:ilvl w:val="0"/>
                <w:numId w:val="0"/>
              </w:numPr>
              <w:ind w:left="1277"/>
              <w:rPr>
                <w:i/>
                <w:lang w:val="fr-BE"/>
              </w:rPr>
            </w:pPr>
          </w:p>
        </w:tc>
      </w:tr>
      <w:tr w:rsidR="00EF422F" w:rsidRPr="00EF422F" w14:paraId="46AAFEB1" w14:textId="236B6D94" w:rsidTr="00EF422F">
        <w:tc>
          <w:tcPr>
            <w:tcW w:w="8277" w:type="dxa"/>
          </w:tcPr>
          <w:p w14:paraId="1ECD57B8" w14:textId="77777777" w:rsidR="00EF422F" w:rsidRPr="00EF422F" w:rsidRDefault="00EF422F" w:rsidP="00914BD9">
            <w:pPr>
              <w:pStyle w:val="toelichtingvraaginsprong1"/>
              <w:tabs>
                <w:tab w:val="clear" w:pos="1667"/>
                <w:tab w:val="num" w:pos="1637"/>
              </w:tabs>
              <w:ind w:left="1637"/>
              <w:rPr>
                <w:i/>
                <w:lang w:val="fr-BE"/>
              </w:rPr>
            </w:pPr>
            <w:proofErr w:type="gramStart"/>
            <w:r w:rsidRPr="00EF422F">
              <w:rPr>
                <w:i/>
                <w:lang w:val="fr-BE"/>
              </w:rPr>
              <w:t>la</w:t>
            </w:r>
            <w:proofErr w:type="gramEnd"/>
            <w:r w:rsidRPr="00EF422F">
              <w:rPr>
                <w:i/>
                <w:lang w:val="fr-BE"/>
              </w:rPr>
              <w:t xml:space="preserve"> direction du flux.</w:t>
            </w:r>
          </w:p>
        </w:tc>
        <w:tc>
          <w:tcPr>
            <w:tcW w:w="5726" w:type="dxa"/>
          </w:tcPr>
          <w:p w14:paraId="6B578A46" w14:textId="77777777" w:rsidR="00EF422F" w:rsidRPr="00EF422F" w:rsidRDefault="00EF422F" w:rsidP="00EF422F">
            <w:pPr>
              <w:pStyle w:val="toelichtingvraaginsprong1"/>
              <w:numPr>
                <w:ilvl w:val="0"/>
                <w:numId w:val="0"/>
              </w:numPr>
              <w:ind w:left="1277"/>
              <w:rPr>
                <w:i/>
                <w:lang w:val="fr-BE"/>
              </w:rPr>
            </w:pPr>
          </w:p>
        </w:tc>
      </w:tr>
      <w:tr w:rsidR="00EF422F" w:rsidRPr="00C51A3A" w14:paraId="0C592566" w14:textId="18609286" w:rsidTr="00EF422F">
        <w:tc>
          <w:tcPr>
            <w:tcW w:w="8277" w:type="dxa"/>
          </w:tcPr>
          <w:p w14:paraId="28F9A5C4" w14:textId="77777777" w:rsidR="00EF422F" w:rsidRDefault="00EF422F" w:rsidP="00914BD9">
            <w:pPr>
              <w:pStyle w:val="Toelichtingvraag"/>
              <w:ind w:left="0"/>
              <w:rPr>
                <w:i/>
                <w:lang w:val="fr-BE"/>
              </w:rPr>
            </w:pPr>
            <w:r w:rsidRPr="00EF422F">
              <w:rPr>
                <w:i/>
                <w:lang w:val="fr-BE"/>
              </w:rPr>
              <w:t>Les instructions pour le remplissage sont affichées sur place.</w:t>
            </w:r>
          </w:p>
        </w:tc>
        <w:tc>
          <w:tcPr>
            <w:tcW w:w="5726" w:type="dxa"/>
          </w:tcPr>
          <w:p w14:paraId="4BE1D228" w14:textId="77777777" w:rsidR="00EF422F" w:rsidRPr="00EF422F" w:rsidRDefault="00EF422F" w:rsidP="00EF422F">
            <w:pPr>
              <w:pStyle w:val="Toelichtingvraag"/>
              <w:ind w:left="0"/>
              <w:rPr>
                <w:i/>
                <w:lang w:val="fr-BE"/>
              </w:rPr>
            </w:pPr>
          </w:p>
        </w:tc>
      </w:tr>
    </w:tbl>
    <w:p w14:paraId="1403CD37" w14:textId="67EFC719" w:rsidR="00AC7FB5" w:rsidRDefault="00AC7FB5" w:rsidP="00AC7FB5">
      <w:pPr>
        <w:pStyle w:val="Toelichtingvraag"/>
        <w:rPr>
          <w:i/>
          <w:lang w:val="fr-BE"/>
        </w:rPr>
      </w:pPr>
    </w:p>
    <w:p w14:paraId="63211D70" w14:textId="77777777" w:rsidR="00345088" w:rsidRDefault="00345088" w:rsidP="00AC7FB5">
      <w:pPr>
        <w:pStyle w:val="Toelichtingvraag"/>
        <w:rPr>
          <w:i/>
          <w:lang w:val="fr-BE"/>
        </w:rPr>
        <w:sectPr w:rsidR="00345088" w:rsidSect="00202067">
          <w:footerReference w:type="even" r:id="rId23"/>
          <w:footerReference w:type="default" r:id="rId24"/>
          <w:pgSz w:w="16838" w:h="11906" w:orient="landscape" w:code="9"/>
          <w:pgMar w:top="1418" w:right="1418" w:bottom="1418" w:left="1418" w:header="709" w:footer="709" w:gutter="0"/>
          <w:cols w:space="708"/>
          <w:docGrid w:linePitch="360"/>
        </w:sectPr>
      </w:pPr>
    </w:p>
    <w:p w14:paraId="1319B511" w14:textId="77777777" w:rsidR="00AC7FB5" w:rsidRPr="00D243AD" w:rsidRDefault="00AC7FB5" w:rsidP="004A04AF">
      <w:pPr>
        <w:pStyle w:val="Kop2"/>
      </w:pPr>
      <w:bookmarkStart w:id="153" w:name="_Toc2955460"/>
      <w:bookmarkStart w:id="154" w:name="_Toc26971903"/>
      <w:r w:rsidRPr="00D243AD">
        <w:lastRenderedPageBreak/>
        <w:t>Contrôle d’accès</w:t>
      </w:r>
      <w:bookmarkEnd w:id="153"/>
      <w:bookmarkEnd w:id="154"/>
      <w:r w:rsidRPr="00D243AD">
        <w:t xml:space="preserve"> </w:t>
      </w:r>
    </w:p>
    <w:tbl>
      <w:tblPr>
        <w:tblStyle w:val="Tabelraster"/>
        <w:tblW w:w="14003" w:type="dxa"/>
        <w:tblInd w:w="-5" w:type="dxa"/>
        <w:tblLook w:val="04A0" w:firstRow="1" w:lastRow="0" w:firstColumn="1" w:lastColumn="0" w:noHBand="0" w:noVBand="1"/>
      </w:tblPr>
      <w:tblGrid>
        <w:gridCol w:w="8277"/>
        <w:gridCol w:w="5726"/>
      </w:tblGrid>
      <w:tr w:rsidR="00EF422F" w:rsidRPr="00EF422F" w14:paraId="263571D1" w14:textId="521A75CF" w:rsidTr="00EF422F">
        <w:tc>
          <w:tcPr>
            <w:tcW w:w="8277" w:type="dxa"/>
          </w:tcPr>
          <w:p w14:paraId="408E17D7" w14:textId="77777777" w:rsidR="00EF422F" w:rsidRPr="00EF422F" w:rsidRDefault="00EF422F" w:rsidP="00914BD9">
            <w:pPr>
              <w:pStyle w:val="Maatregel"/>
              <w:rPr>
                <w:lang w:val="fr-BE"/>
              </w:rPr>
            </w:pPr>
            <w:r w:rsidRPr="00EF422F">
              <w:rPr>
                <w:lang w:val="fr-BE"/>
              </w:rPr>
              <w:t>Contrôle d’accès pour chauffeurs</w:t>
            </w:r>
          </w:p>
        </w:tc>
        <w:tc>
          <w:tcPr>
            <w:tcW w:w="5726" w:type="dxa"/>
          </w:tcPr>
          <w:p w14:paraId="5C2657A6" w14:textId="77777777" w:rsidR="00EF422F" w:rsidRPr="00EF422F" w:rsidRDefault="00EF422F" w:rsidP="00EF422F">
            <w:pPr>
              <w:pStyle w:val="Maatregel"/>
              <w:numPr>
                <w:ilvl w:val="0"/>
                <w:numId w:val="0"/>
              </w:numPr>
              <w:rPr>
                <w:lang w:val="fr-BE"/>
              </w:rPr>
            </w:pPr>
          </w:p>
        </w:tc>
      </w:tr>
      <w:tr w:rsidR="00EF422F" w:rsidRPr="00C51A3A" w14:paraId="49A4A3C6" w14:textId="45FD56CB" w:rsidTr="00EF422F">
        <w:tc>
          <w:tcPr>
            <w:tcW w:w="8277" w:type="dxa"/>
          </w:tcPr>
          <w:p w14:paraId="6B5C292D" w14:textId="77777777" w:rsidR="00EF422F" w:rsidRPr="00EF422F" w:rsidRDefault="00EF422F" w:rsidP="00914BD9">
            <w:pPr>
              <w:pStyle w:val="Toelichtingvraag"/>
              <w:ind w:left="0"/>
              <w:rPr>
                <w:i/>
                <w:lang w:val="fr-BE"/>
              </w:rPr>
            </w:pPr>
            <w:r w:rsidRPr="00EF422F">
              <w:rPr>
                <w:i/>
                <w:lang w:val="fr-BE"/>
              </w:rPr>
              <w:t xml:space="preserve">Le contrôle d’accès implique soit que l’on s’annonce toujours physiquement lors de l’entrée sur le terrain de l’entreprise, soit que l’on utilise un badge d’accès personnel. </w:t>
            </w:r>
          </w:p>
        </w:tc>
        <w:tc>
          <w:tcPr>
            <w:tcW w:w="5726" w:type="dxa"/>
          </w:tcPr>
          <w:p w14:paraId="22F77B45" w14:textId="77777777" w:rsidR="00EF422F" w:rsidRPr="00EF422F" w:rsidRDefault="00EF422F" w:rsidP="00EF422F">
            <w:pPr>
              <w:pStyle w:val="Toelichtingvraag"/>
              <w:ind w:left="0"/>
              <w:rPr>
                <w:i/>
                <w:lang w:val="fr-BE"/>
              </w:rPr>
            </w:pPr>
          </w:p>
        </w:tc>
      </w:tr>
      <w:tr w:rsidR="00EF422F" w:rsidRPr="00C51A3A" w14:paraId="0826B654" w14:textId="725B3705" w:rsidTr="00EF422F">
        <w:tc>
          <w:tcPr>
            <w:tcW w:w="8277" w:type="dxa"/>
          </w:tcPr>
          <w:p w14:paraId="35D359BF" w14:textId="77777777" w:rsidR="00EF422F" w:rsidRPr="00EF422F" w:rsidRDefault="00EF422F" w:rsidP="00914BD9">
            <w:pPr>
              <w:pStyle w:val="Maatregel"/>
              <w:rPr>
                <w:lang w:val="fr-BE"/>
              </w:rPr>
            </w:pPr>
            <w:r w:rsidRPr="00EF422F">
              <w:rPr>
                <w:lang w:val="fr-BE"/>
              </w:rPr>
              <w:t>Formation des chauffeurs (en fonction des manipulations attendues)</w:t>
            </w:r>
          </w:p>
        </w:tc>
        <w:tc>
          <w:tcPr>
            <w:tcW w:w="5726" w:type="dxa"/>
          </w:tcPr>
          <w:p w14:paraId="305AB434" w14:textId="77777777" w:rsidR="00EF422F" w:rsidRPr="00EF422F" w:rsidRDefault="00EF422F" w:rsidP="00EF422F">
            <w:pPr>
              <w:pStyle w:val="Maatregel"/>
              <w:numPr>
                <w:ilvl w:val="0"/>
                <w:numId w:val="0"/>
              </w:numPr>
              <w:rPr>
                <w:lang w:val="fr-BE"/>
              </w:rPr>
            </w:pPr>
          </w:p>
        </w:tc>
      </w:tr>
      <w:tr w:rsidR="00EF422F" w:rsidRPr="00C51A3A" w14:paraId="7815574A" w14:textId="22BFEC42" w:rsidTr="00EF422F">
        <w:tc>
          <w:tcPr>
            <w:tcW w:w="8277" w:type="dxa"/>
          </w:tcPr>
          <w:p w14:paraId="502D61FF" w14:textId="77777777" w:rsidR="00EF422F" w:rsidRPr="00EF422F" w:rsidRDefault="00EF422F" w:rsidP="00914BD9">
            <w:pPr>
              <w:pStyle w:val="Toelichtingvraag"/>
              <w:ind w:left="0"/>
              <w:rPr>
                <w:i/>
                <w:lang w:val="fr-BE"/>
              </w:rPr>
            </w:pPr>
            <w:r w:rsidRPr="00EF422F">
              <w:rPr>
                <w:i/>
                <w:lang w:val="fr-BE"/>
              </w:rPr>
              <w:t xml:space="preserve">Si le chauffeur est supposé réaliser lui-même le déchargement ou </w:t>
            </w:r>
            <w:proofErr w:type="gramStart"/>
            <w:r w:rsidRPr="00EF422F">
              <w:rPr>
                <w:i/>
                <w:lang w:val="fr-BE"/>
              </w:rPr>
              <w:t>l’assister:</w:t>
            </w:r>
            <w:proofErr w:type="gramEnd"/>
          </w:p>
        </w:tc>
        <w:tc>
          <w:tcPr>
            <w:tcW w:w="5726" w:type="dxa"/>
          </w:tcPr>
          <w:p w14:paraId="37D770C0" w14:textId="77777777" w:rsidR="00EF422F" w:rsidRPr="00EF422F" w:rsidRDefault="00EF422F" w:rsidP="00EF422F">
            <w:pPr>
              <w:pStyle w:val="Toelichtingvraag"/>
              <w:ind w:left="0"/>
              <w:rPr>
                <w:i/>
                <w:lang w:val="fr-BE"/>
              </w:rPr>
            </w:pPr>
          </w:p>
        </w:tc>
      </w:tr>
      <w:tr w:rsidR="00EF422F" w:rsidRPr="00C51A3A" w14:paraId="76CFA369" w14:textId="5F0D483F" w:rsidTr="00EF422F">
        <w:tc>
          <w:tcPr>
            <w:tcW w:w="8277" w:type="dxa"/>
          </w:tcPr>
          <w:p w14:paraId="65C2A20C" w14:textId="77777777" w:rsidR="00EF422F" w:rsidRPr="00EF422F" w:rsidRDefault="00EF422F" w:rsidP="00914BD9">
            <w:pPr>
              <w:pStyle w:val="toelichtingvraaginsprong1"/>
              <w:tabs>
                <w:tab w:val="clear" w:pos="1667"/>
                <w:tab w:val="num" w:pos="1637"/>
              </w:tabs>
              <w:ind w:left="1637"/>
              <w:rPr>
                <w:i/>
                <w:lang w:val="fr-BE"/>
              </w:rPr>
            </w:pPr>
            <w:proofErr w:type="gramStart"/>
            <w:r w:rsidRPr="00EF422F">
              <w:rPr>
                <w:i/>
                <w:lang w:val="fr-BE"/>
              </w:rPr>
              <w:t>il</w:t>
            </w:r>
            <w:proofErr w:type="gramEnd"/>
            <w:r w:rsidRPr="00EF422F">
              <w:rPr>
                <w:i/>
                <w:lang w:val="fr-BE"/>
              </w:rPr>
              <w:t xml:space="preserve"> reçoit pour ce faire une formation spécifique</w:t>
            </w:r>
          </w:p>
        </w:tc>
        <w:tc>
          <w:tcPr>
            <w:tcW w:w="5726" w:type="dxa"/>
          </w:tcPr>
          <w:p w14:paraId="1B997234" w14:textId="77777777" w:rsidR="00EF422F" w:rsidRPr="00EF422F" w:rsidRDefault="00EF422F" w:rsidP="00EF422F">
            <w:pPr>
              <w:pStyle w:val="toelichtingvraaginsprong1"/>
              <w:numPr>
                <w:ilvl w:val="0"/>
                <w:numId w:val="0"/>
              </w:numPr>
              <w:ind w:left="1277"/>
              <w:rPr>
                <w:i/>
                <w:lang w:val="fr-BE"/>
              </w:rPr>
            </w:pPr>
          </w:p>
        </w:tc>
      </w:tr>
      <w:tr w:rsidR="00EF422F" w:rsidRPr="00C51A3A" w14:paraId="6AB94487" w14:textId="68BEFC25" w:rsidTr="00EF422F">
        <w:tc>
          <w:tcPr>
            <w:tcW w:w="8277" w:type="dxa"/>
          </w:tcPr>
          <w:p w14:paraId="16BCF96B" w14:textId="77777777" w:rsidR="00EF422F" w:rsidRPr="00EF422F" w:rsidRDefault="00EF422F" w:rsidP="00914BD9">
            <w:pPr>
              <w:pStyle w:val="toelichtingvraaginsprong1"/>
              <w:tabs>
                <w:tab w:val="clear" w:pos="1667"/>
                <w:tab w:val="num" w:pos="1637"/>
              </w:tabs>
              <w:ind w:left="1637"/>
              <w:rPr>
                <w:i/>
                <w:lang w:val="fr-BE"/>
              </w:rPr>
            </w:pPr>
            <w:proofErr w:type="gramStart"/>
            <w:r w:rsidRPr="00EF422F">
              <w:rPr>
                <w:i/>
                <w:lang w:val="fr-BE"/>
              </w:rPr>
              <w:t>des</w:t>
            </w:r>
            <w:proofErr w:type="gramEnd"/>
            <w:r w:rsidRPr="00EF422F">
              <w:rPr>
                <w:i/>
                <w:lang w:val="fr-BE"/>
              </w:rPr>
              <w:t xml:space="preserve"> instructions de remplissage sont affichées sur place. </w:t>
            </w:r>
          </w:p>
        </w:tc>
        <w:tc>
          <w:tcPr>
            <w:tcW w:w="5726" w:type="dxa"/>
          </w:tcPr>
          <w:p w14:paraId="01DC0DAF" w14:textId="77777777" w:rsidR="00EF422F" w:rsidRPr="00EF422F" w:rsidRDefault="00EF422F" w:rsidP="00EF422F">
            <w:pPr>
              <w:pStyle w:val="toelichtingvraaginsprong1"/>
              <w:numPr>
                <w:ilvl w:val="0"/>
                <w:numId w:val="0"/>
              </w:numPr>
              <w:ind w:left="1277"/>
              <w:rPr>
                <w:i/>
                <w:lang w:val="fr-BE"/>
              </w:rPr>
            </w:pPr>
          </w:p>
        </w:tc>
      </w:tr>
      <w:tr w:rsidR="00EF422F" w:rsidRPr="00C51A3A" w14:paraId="2F7BE4C4" w14:textId="720597D0" w:rsidTr="00EF422F">
        <w:tc>
          <w:tcPr>
            <w:tcW w:w="8277" w:type="dxa"/>
          </w:tcPr>
          <w:p w14:paraId="6086D3E5" w14:textId="77777777" w:rsidR="00EF422F" w:rsidRPr="00EF422F" w:rsidRDefault="00EF422F" w:rsidP="00914BD9">
            <w:pPr>
              <w:pStyle w:val="Toelichtingvraag"/>
              <w:ind w:left="0"/>
              <w:rPr>
                <w:i/>
                <w:lang w:val="fr-BE"/>
              </w:rPr>
            </w:pPr>
            <w:r w:rsidRPr="00EF422F">
              <w:rPr>
                <w:i/>
                <w:lang w:val="fr-BE"/>
              </w:rPr>
              <w:t xml:space="preserve">Cette formation contient au </w:t>
            </w:r>
            <w:proofErr w:type="gramStart"/>
            <w:r w:rsidRPr="00EF422F">
              <w:rPr>
                <w:i/>
                <w:lang w:val="fr-BE"/>
              </w:rPr>
              <w:t>moins:</w:t>
            </w:r>
            <w:proofErr w:type="gramEnd"/>
            <w:r w:rsidRPr="00EF422F">
              <w:rPr>
                <w:i/>
                <w:lang w:val="fr-BE"/>
              </w:rPr>
              <w:t xml:space="preserve"> </w:t>
            </w:r>
          </w:p>
        </w:tc>
        <w:tc>
          <w:tcPr>
            <w:tcW w:w="5726" w:type="dxa"/>
          </w:tcPr>
          <w:p w14:paraId="5B9DEAF8" w14:textId="77777777" w:rsidR="00EF422F" w:rsidRPr="00EF422F" w:rsidRDefault="00EF422F" w:rsidP="00EF422F">
            <w:pPr>
              <w:pStyle w:val="Toelichtingvraag"/>
              <w:ind w:left="0"/>
              <w:rPr>
                <w:i/>
                <w:lang w:val="fr-BE"/>
              </w:rPr>
            </w:pPr>
          </w:p>
        </w:tc>
      </w:tr>
      <w:tr w:rsidR="00EF422F" w:rsidRPr="00EF422F" w14:paraId="14D7C5D3" w14:textId="544C05EF" w:rsidTr="00EF422F">
        <w:tc>
          <w:tcPr>
            <w:tcW w:w="8277" w:type="dxa"/>
          </w:tcPr>
          <w:p w14:paraId="3F03EE3F" w14:textId="77777777" w:rsidR="00EF422F" w:rsidRPr="00EF422F" w:rsidRDefault="00EF422F" w:rsidP="00914BD9">
            <w:pPr>
              <w:pStyle w:val="toelichtingvraaginsprong1"/>
              <w:tabs>
                <w:tab w:val="clear" w:pos="1667"/>
                <w:tab w:val="num" w:pos="1637"/>
              </w:tabs>
              <w:ind w:left="1637"/>
              <w:rPr>
                <w:i/>
                <w:lang w:val="fr-BE"/>
              </w:rPr>
            </w:pPr>
            <w:proofErr w:type="gramStart"/>
            <w:r w:rsidRPr="00EF422F">
              <w:rPr>
                <w:i/>
                <w:lang w:val="fr-BE"/>
              </w:rPr>
              <w:t>comment</w:t>
            </w:r>
            <w:proofErr w:type="gramEnd"/>
            <w:r w:rsidRPr="00EF422F">
              <w:rPr>
                <w:i/>
                <w:lang w:val="fr-BE"/>
              </w:rPr>
              <w:t xml:space="preserve"> manœuvrer l’installation</w:t>
            </w:r>
          </w:p>
        </w:tc>
        <w:tc>
          <w:tcPr>
            <w:tcW w:w="5726" w:type="dxa"/>
          </w:tcPr>
          <w:p w14:paraId="038C7380" w14:textId="77777777" w:rsidR="00EF422F" w:rsidRPr="00EF422F" w:rsidRDefault="00EF422F" w:rsidP="00EF422F">
            <w:pPr>
              <w:pStyle w:val="toelichtingvraaginsprong1"/>
              <w:numPr>
                <w:ilvl w:val="0"/>
                <w:numId w:val="0"/>
              </w:numPr>
              <w:ind w:left="1277"/>
              <w:rPr>
                <w:i/>
                <w:lang w:val="fr-BE"/>
              </w:rPr>
            </w:pPr>
          </w:p>
        </w:tc>
      </w:tr>
      <w:tr w:rsidR="00EF422F" w:rsidRPr="00C51A3A" w14:paraId="33FE517B" w14:textId="3E37A887" w:rsidTr="00EF422F">
        <w:tc>
          <w:tcPr>
            <w:tcW w:w="8277" w:type="dxa"/>
          </w:tcPr>
          <w:p w14:paraId="34CCE873" w14:textId="77777777" w:rsidR="00EF422F" w:rsidRPr="00EF422F" w:rsidRDefault="00EF422F" w:rsidP="00914BD9">
            <w:pPr>
              <w:pStyle w:val="toelichtingvraaginsprong1"/>
              <w:tabs>
                <w:tab w:val="clear" w:pos="1667"/>
                <w:tab w:val="num" w:pos="1637"/>
              </w:tabs>
              <w:ind w:left="1637"/>
              <w:rPr>
                <w:i/>
                <w:lang w:val="fr-BE"/>
              </w:rPr>
            </w:pPr>
            <w:proofErr w:type="gramStart"/>
            <w:r w:rsidRPr="00EF422F">
              <w:rPr>
                <w:i/>
                <w:lang w:val="fr-BE"/>
              </w:rPr>
              <w:t>que</w:t>
            </w:r>
            <w:proofErr w:type="gramEnd"/>
            <w:r w:rsidRPr="00EF422F">
              <w:rPr>
                <w:i/>
                <w:lang w:val="fr-BE"/>
              </w:rPr>
              <w:t xml:space="preserve"> faire en cas de situation d’urgence</w:t>
            </w:r>
          </w:p>
        </w:tc>
        <w:tc>
          <w:tcPr>
            <w:tcW w:w="5726" w:type="dxa"/>
          </w:tcPr>
          <w:p w14:paraId="78491144" w14:textId="77777777" w:rsidR="00EF422F" w:rsidRPr="00EF422F" w:rsidRDefault="00EF422F" w:rsidP="00EF422F">
            <w:pPr>
              <w:pStyle w:val="toelichtingvraaginsprong1"/>
              <w:numPr>
                <w:ilvl w:val="0"/>
                <w:numId w:val="0"/>
              </w:numPr>
              <w:ind w:left="1277"/>
              <w:rPr>
                <w:i/>
                <w:lang w:val="fr-BE"/>
              </w:rPr>
            </w:pPr>
          </w:p>
        </w:tc>
      </w:tr>
      <w:tr w:rsidR="00EF422F" w:rsidRPr="00C51A3A" w14:paraId="19FCB1A5" w14:textId="26284FD2" w:rsidTr="00EF422F">
        <w:tc>
          <w:tcPr>
            <w:tcW w:w="8277" w:type="dxa"/>
          </w:tcPr>
          <w:p w14:paraId="3E889D05" w14:textId="77777777" w:rsidR="00EF422F" w:rsidRPr="00EF422F" w:rsidRDefault="00EF422F" w:rsidP="00914BD9">
            <w:pPr>
              <w:pStyle w:val="toelichtingvraaginsprong1"/>
              <w:tabs>
                <w:tab w:val="clear" w:pos="1667"/>
                <w:tab w:val="num" w:pos="1637"/>
              </w:tabs>
              <w:ind w:left="1637"/>
              <w:rPr>
                <w:i/>
                <w:lang w:val="fr-BE"/>
              </w:rPr>
            </w:pPr>
            <w:proofErr w:type="gramStart"/>
            <w:r w:rsidRPr="00EF422F">
              <w:rPr>
                <w:i/>
                <w:lang w:val="fr-BE"/>
              </w:rPr>
              <w:t>les</w:t>
            </w:r>
            <w:proofErr w:type="gramEnd"/>
            <w:r w:rsidRPr="00EF422F">
              <w:rPr>
                <w:i/>
                <w:lang w:val="fr-BE"/>
              </w:rPr>
              <w:t xml:space="preserve"> règles générales de sécurité dans l’entreprise.</w:t>
            </w:r>
          </w:p>
        </w:tc>
        <w:tc>
          <w:tcPr>
            <w:tcW w:w="5726" w:type="dxa"/>
          </w:tcPr>
          <w:p w14:paraId="738AF757" w14:textId="77777777" w:rsidR="00EF422F" w:rsidRPr="00EF422F" w:rsidRDefault="00EF422F" w:rsidP="00EF422F">
            <w:pPr>
              <w:pStyle w:val="toelichtingvraaginsprong1"/>
              <w:numPr>
                <w:ilvl w:val="0"/>
                <w:numId w:val="0"/>
              </w:numPr>
              <w:ind w:left="1277"/>
              <w:rPr>
                <w:i/>
                <w:lang w:val="fr-BE"/>
              </w:rPr>
            </w:pPr>
          </w:p>
        </w:tc>
      </w:tr>
      <w:tr w:rsidR="00EF422F" w:rsidRPr="00C51A3A" w14:paraId="0BA104EB" w14:textId="353FAC75" w:rsidTr="00EF422F">
        <w:tc>
          <w:tcPr>
            <w:tcW w:w="8277" w:type="dxa"/>
          </w:tcPr>
          <w:p w14:paraId="0E37BED7" w14:textId="77777777" w:rsidR="00EF422F" w:rsidRPr="0015430B" w:rsidRDefault="00EF422F" w:rsidP="00914BD9">
            <w:pPr>
              <w:pStyle w:val="Toelichtingvraag"/>
              <w:ind w:left="0"/>
              <w:rPr>
                <w:i/>
                <w:lang w:val="fr-BE"/>
              </w:rPr>
            </w:pPr>
            <w:r w:rsidRPr="00EF422F">
              <w:rPr>
                <w:i/>
                <w:lang w:val="fr-BE"/>
              </w:rPr>
              <w:t>La formation est rappelée avec une certaine fréquence (cette formation peut être donnée avec la même fréquence que celle pour le permis de conduire ADR, pour lequel la durée de validité est actuellement de 5 ans).</w:t>
            </w:r>
          </w:p>
        </w:tc>
        <w:tc>
          <w:tcPr>
            <w:tcW w:w="5726" w:type="dxa"/>
          </w:tcPr>
          <w:p w14:paraId="66C7D50D" w14:textId="77777777" w:rsidR="00EF422F" w:rsidRPr="00EF422F" w:rsidRDefault="00EF422F" w:rsidP="00EF422F">
            <w:pPr>
              <w:pStyle w:val="Toelichtingvraag"/>
              <w:ind w:left="0"/>
              <w:rPr>
                <w:i/>
                <w:lang w:val="fr-BE"/>
              </w:rPr>
            </w:pPr>
          </w:p>
        </w:tc>
      </w:tr>
    </w:tbl>
    <w:p w14:paraId="32723436" w14:textId="5BB8186E" w:rsidR="00AC7FB5" w:rsidRPr="0015430B" w:rsidRDefault="00AC7FB5" w:rsidP="00AC7FB5">
      <w:pPr>
        <w:pStyle w:val="Toelichtingvraag"/>
        <w:rPr>
          <w:i/>
          <w:lang w:val="fr-BE"/>
        </w:rPr>
      </w:pPr>
    </w:p>
    <w:p w14:paraId="49647D28" w14:textId="77777777" w:rsidR="00345088" w:rsidRDefault="00345088" w:rsidP="00AC7FB5">
      <w:pPr>
        <w:pStyle w:val="Toelichtingvraag"/>
        <w:rPr>
          <w:color w:val="4F81BD" w:themeColor="accent1"/>
          <w:lang w:val="fr-BE"/>
        </w:rPr>
        <w:sectPr w:rsidR="00345088" w:rsidSect="00202067">
          <w:pgSz w:w="16838" w:h="11906" w:orient="landscape" w:code="9"/>
          <w:pgMar w:top="1418" w:right="1418" w:bottom="1418" w:left="1418" w:header="709" w:footer="709" w:gutter="0"/>
          <w:cols w:space="708"/>
          <w:docGrid w:linePitch="360"/>
        </w:sectPr>
      </w:pPr>
    </w:p>
    <w:p w14:paraId="00B8F33F" w14:textId="77777777" w:rsidR="00AC7FB5" w:rsidRPr="002D0E89" w:rsidRDefault="00AC7FB5" w:rsidP="004A04AF">
      <w:pPr>
        <w:pStyle w:val="Kop2"/>
      </w:pPr>
      <w:bookmarkStart w:id="155" w:name="_Toc2955461"/>
      <w:bookmarkStart w:id="156" w:name="_Toc26971904"/>
      <w:r w:rsidRPr="002D0E89">
        <w:lastRenderedPageBreak/>
        <w:t>Maîtrise des déviations de procédé</w:t>
      </w:r>
      <w:bookmarkEnd w:id="155"/>
      <w:bookmarkEnd w:id="156"/>
    </w:p>
    <w:p w14:paraId="1EFF3185" w14:textId="77777777" w:rsidR="00572DC4" w:rsidRPr="00572DC4" w:rsidRDefault="00572DC4" w:rsidP="00797A0C">
      <w:pPr>
        <w:pStyle w:val="Lijstalinea"/>
        <w:numPr>
          <w:ilvl w:val="0"/>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bookmarkStart w:id="157" w:name="_Toc2955462"/>
    </w:p>
    <w:p w14:paraId="1D7890C3" w14:textId="77777777" w:rsidR="00572DC4" w:rsidRPr="00572DC4" w:rsidRDefault="00572DC4" w:rsidP="00797A0C">
      <w:pPr>
        <w:pStyle w:val="Lijstalinea"/>
        <w:numPr>
          <w:ilvl w:val="0"/>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p>
    <w:p w14:paraId="4979F3E8" w14:textId="77777777" w:rsidR="00572DC4" w:rsidRPr="00572DC4" w:rsidRDefault="00572DC4" w:rsidP="00797A0C">
      <w:pPr>
        <w:pStyle w:val="Lijstalinea"/>
        <w:numPr>
          <w:ilvl w:val="0"/>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p>
    <w:p w14:paraId="1326A5DE" w14:textId="77777777" w:rsidR="00572DC4" w:rsidRPr="00572DC4" w:rsidRDefault="00572DC4" w:rsidP="00797A0C">
      <w:pPr>
        <w:pStyle w:val="Lijstalinea"/>
        <w:numPr>
          <w:ilvl w:val="0"/>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p>
    <w:p w14:paraId="7B49F072" w14:textId="77777777" w:rsidR="00572DC4" w:rsidRPr="00572DC4" w:rsidRDefault="00572DC4" w:rsidP="00797A0C">
      <w:pPr>
        <w:pStyle w:val="Lijstalinea"/>
        <w:numPr>
          <w:ilvl w:val="0"/>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p>
    <w:p w14:paraId="605F0548" w14:textId="77777777" w:rsidR="00572DC4" w:rsidRPr="00572DC4" w:rsidRDefault="00572DC4" w:rsidP="00797A0C">
      <w:pPr>
        <w:pStyle w:val="Lijstalinea"/>
        <w:numPr>
          <w:ilvl w:val="0"/>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p>
    <w:p w14:paraId="021EC29D" w14:textId="77777777" w:rsidR="00572DC4" w:rsidRPr="00572DC4" w:rsidRDefault="00572DC4" w:rsidP="00797A0C">
      <w:pPr>
        <w:pStyle w:val="Lijstalinea"/>
        <w:numPr>
          <w:ilvl w:val="0"/>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p>
    <w:p w14:paraId="74E13BCA" w14:textId="77777777" w:rsidR="00572DC4" w:rsidRPr="00572DC4" w:rsidRDefault="00572DC4" w:rsidP="00797A0C">
      <w:pPr>
        <w:pStyle w:val="Lijstalinea"/>
        <w:numPr>
          <w:ilvl w:val="1"/>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p>
    <w:p w14:paraId="74BF9B6E" w14:textId="77777777" w:rsidR="00572DC4" w:rsidRPr="00572DC4" w:rsidRDefault="00572DC4" w:rsidP="00797A0C">
      <w:pPr>
        <w:pStyle w:val="Lijstalinea"/>
        <w:numPr>
          <w:ilvl w:val="1"/>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p>
    <w:p w14:paraId="1A5B98A5" w14:textId="77777777" w:rsidR="00572DC4" w:rsidRPr="00572DC4" w:rsidRDefault="00572DC4" w:rsidP="00797A0C">
      <w:pPr>
        <w:pStyle w:val="Lijstalinea"/>
        <w:numPr>
          <w:ilvl w:val="1"/>
          <w:numId w:val="19"/>
        </w:numPr>
        <w:shd w:val="clear" w:color="auto" w:fill="D9D9D9" w:themeFill="background1" w:themeFillShade="D9"/>
        <w:tabs>
          <w:tab w:val="left" w:pos="777"/>
        </w:tabs>
        <w:spacing w:before="240" w:after="240"/>
        <w:contextualSpacing w:val="0"/>
        <w:outlineLvl w:val="2"/>
        <w:rPr>
          <w:rFonts w:ascii="Arial" w:hAnsi="Arial" w:cs="Arial"/>
          <w:b/>
          <w:bCs/>
          <w:vanish/>
          <w:sz w:val="26"/>
          <w:szCs w:val="26"/>
          <w:lang w:val="fr-BE"/>
        </w:rPr>
      </w:pPr>
    </w:p>
    <w:tbl>
      <w:tblPr>
        <w:tblStyle w:val="Tabelraster"/>
        <w:tblW w:w="14003" w:type="dxa"/>
        <w:tblInd w:w="-5" w:type="dxa"/>
        <w:tblLook w:val="04A0" w:firstRow="1" w:lastRow="0" w:firstColumn="1" w:lastColumn="0" w:noHBand="0" w:noVBand="1"/>
      </w:tblPr>
      <w:tblGrid>
        <w:gridCol w:w="8277"/>
        <w:gridCol w:w="5726"/>
      </w:tblGrid>
      <w:tr w:rsidR="00EF422F" w:rsidRPr="00EF422F" w14:paraId="4460E91C" w14:textId="652EB78A" w:rsidTr="00513031">
        <w:tc>
          <w:tcPr>
            <w:tcW w:w="8277" w:type="dxa"/>
          </w:tcPr>
          <w:bookmarkEnd w:id="157"/>
          <w:p w14:paraId="33AB0EBB" w14:textId="77777777" w:rsidR="00EF422F" w:rsidRPr="00EF422F" w:rsidRDefault="00EF422F" w:rsidP="00797A0C">
            <w:pPr>
              <w:pStyle w:val="Kop3"/>
              <w:numPr>
                <w:ilvl w:val="2"/>
                <w:numId w:val="19"/>
              </w:numPr>
            </w:pPr>
            <w:proofErr w:type="spellStart"/>
            <w:r w:rsidRPr="00EF422F">
              <w:t>Surremplissage</w:t>
            </w:r>
            <w:proofErr w:type="spellEnd"/>
            <w:r w:rsidRPr="00EF422F">
              <w:t xml:space="preserve"> des bouteilles d’hydrogène</w:t>
            </w:r>
          </w:p>
        </w:tc>
        <w:tc>
          <w:tcPr>
            <w:tcW w:w="5726" w:type="dxa"/>
          </w:tcPr>
          <w:p w14:paraId="4C4419AD" w14:textId="77777777" w:rsidR="00EF422F" w:rsidRPr="00EF422F" w:rsidRDefault="00EF422F" w:rsidP="00EF422F">
            <w:pPr>
              <w:pStyle w:val="Kop3"/>
              <w:numPr>
                <w:ilvl w:val="0"/>
                <w:numId w:val="0"/>
              </w:numPr>
            </w:pPr>
          </w:p>
        </w:tc>
      </w:tr>
      <w:tr w:rsidR="00EF422F" w:rsidRPr="00C51A3A" w14:paraId="0BA6CBD1" w14:textId="6B99D4F1" w:rsidTr="00513031">
        <w:tc>
          <w:tcPr>
            <w:tcW w:w="8277" w:type="dxa"/>
          </w:tcPr>
          <w:p w14:paraId="54DBB475" w14:textId="77777777" w:rsidR="00EF422F" w:rsidRPr="00EF422F" w:rsidRDefault="00EF422F" w:rsidP="00914BD9">
            <w:pPr>
              <w:pStyle w:val="Maatregel"/>
              <w:rPr>
                <w:lang w:val="fr-BE"/>
              </w:rPr>
            </w:pPr>
            <w:r w:rsidRPr="00EF422F">
              <w:rPr>
                <w:lang w:val="fr-BE"/>
              </w:rPr>
              <w:t xml:space="preserve">La bouteille d’hydrogène est conçue </w:t>
            </w:r>
            <w:proofErr w:type="gramStart"/>
            <w:r w:rsidRPr="00EF422F">
              <w:rPr>
                <w:lang w:val="fr-BE"/>
              </w:rPr>
              <w:t>de manière à ce</w:t>
            </w:r>
            <w:proofErr w:type="gramEnd"/>
            <w:r w:rsidRPr="00EF422F">
              <w:rPr>
                <w:lang w:val="fr-BE"/>
              </w:rPr>
              <w:t xml:space="preserve"> qu’elle résiste à la pression maximale du compresseur</w:t>
            </w:r>
          </w:p>
        </w:tc>
        <w:tc>
          <w:tcPr>
            <w:tcW w:w="5726" w:type="dxa"/>
          </w:tcPr>
          <w:p w14:paraId="078B0C41" w14:textId="77777777" w:rsidR="00EF422F" w:rsidRPr="00EF422F" w:rsidRDefault="00EF422F" w:rsidP="00EF422F">
            <w:pPr>
              <w:pStyle w:val="Maatregel"/>
              <w:numPr>
                <w:ilvl w:val="0"/>
                <w:numId w:val="0"/>
              </w:numPr>
              <w:rPr>
                <w:lang w:val="fr-BE"/>
              </w:rPr>
            </w:pPr>
          </w:p>
        </w:tc>
      </w:tr>
      <w:tr w:rsidR="00EF422F" w:rsidRPr="00C51A3A" w14:paraId="41F171FC" w14:textId="7C61BFE6" w:rsidTr="00513031">
        <w:tc>
          <w:tcPr>
            <w:tcW w:w="8277" w:type="dxa"/>
          </w:tcPr>
          <w:p w14:paraId="18E5C634" w14:textId="77777777" w:rsidR="00EF422F" w:rsidRPr="00EF422F" w:rsidRDefault="00EF422F" w:rsidP="00914BD9">
            <w:pPr>
              <w:pStyle w:val="Maatregel"/>
              <w:rPr>
                <w:lang w:val="fr-BE"/>
              </w:rPr>
            </w:pPr>
            <w:r w:rsidRPr="00EF422F">
              <w:rPr>
                <w:lang w:val="fr-BE"/>
              </w:rPr>
              <w:t>Mesure de la pression dans la tuyauterie d’alimentation avec alarme à pression élevée</w:t>
            </w:r>
          </w:p>
        </w:tc>
        <w:tc>
          <w:tcPr>
            <w:tcW w:w="5726" w:type="dxa"/>
          </w:tcPr>
          <w:p w14:paraId="4D0BD3CA" w14:textId="77777777" w:rsidR="00EF422F" w:rsidRPr="00EF422F" w:rsidRDefault="00EF422F" w:rsidP="00EF422F">
            <w:pPr>
              <w:pStyle w:val="Maatregel"/>
              <w:numPr>
                <w:ilvl w:val="0"/>
                <w:numId w:val="0"/>
              </w:numPr>
              <w:rPr>
                <w:lang w:val="fr-BE"/>
              </w:rPr>
            </w:pPr>
          </w:p>
        </w:tc>
      </w:tr>
      <w:tr w:rsidR="00EF422F" w:rsidRPr="00C51A3A" w14:paraId="58270E7A" w14:textId="59C8C253" w:rsidTr="00513031">
        <w:tc>
          <w:tcPr>
            <w:tcW w:w="8277" w:type="dxa"/>
          </w:tcPr>
          <w:p w14:paraId="66AEBA1E" w14:textId="77777777" w:rsidR="00EF422F" w:rsidRPr="00EF422F" w:rsidRDefault="00EF422F" w:rsidP="00914BD9">
            <w:pPr>
              <w:pStyle w:val="Toelichtingvraag"/>
              <w:ind w:left="0"/>
              <w:rPr>
                <w:i/>
                <w:lang w:val="fr-BE"/>
              </w:rPr>
            </w:pPr>
            <w:r w:rsidRPr="00EF422F">
              <w:rPr>
                <w:i/>
                <w:lang w:val="fr-BE"/>
              </w:rPr>
              <w:t>Le signal d’alarme est donné dans un lieu où des travailleurs sont présents. La valeur de l’alarme est déterminée de sorte à avoir encore suffisamment de temps pour intervenir.</w:t>
            </w:r>
          </w:p>
        </w:tc>
        <w:tc>
          <w:tcPr>
            <w:tcW w:w="5726" w:type="dxa"/>
          </w:tcPr>
          <w:p w14:paraId="05D3D11C" w14:textId="77777777" w:rsidR="00EF422F" w:rsidRPr="00EF422F" w:rsidRDefault="00EF422F" w:rsidP="00EF422F">
            <w:pPr>
              <w:pStyle w:val="Toelichtingvraag"/>
              <w:ind w:left="0"/>
              <w:rPr>
                <w:i/>
                <w:lang w:val="fr-BE"/>
              </w:rPr>
            </w:pPr>
          </w:p>
        </w:tc>
      </w:tr>
      <w:tr w:rsidR="00EF422F" w:rsidRPr="00C51A3A" w14:paraId="14E6B21E" w14:textId="2A09C251" w:rsidTr="00513031">
        <w:tc>
          <w:tcPr>
            <w:tcW w:w="8277" w:type="dxa"/>
          </w:tcPr>
          <w:p w14:paraId="6D6348A4" w14:textId="77777777" w:rsidR="00EF422F" w:rsidRPr="00EF422F" w:rsidRDefault="00EF422F" w:rsidP="00914BD9">
            <w:pPr>
              <w:pStyle w:val="Toelichtingvraag"/>
              <w:ind w:left="0"/>
              <w:rPr>
                <w:i/>
                <w:lang w:val="fr-BE"/>
              </w:rPr>
            </w:pPr>
            <w:r w:rsidRPr="00EF422F">
              <w:rPr>
                <w:i/>
                <w:lang w:val="fr-BE"/>
              </w:rPr>
              <w:t xml:space="preserve">La réaction à une alarme est décrite dans une instruction. </w:t>
            </w:r>
          </w:p>
        </w:tc>
        <w:tc>
          <w:tcPr>
            <w:tcW w:w="5726" w:type="dxa"/>
          </w:tcPr>
          <w:p w14:paraId="5370582B" w14:textId="77777777" w:rsidR="00EF422F" w:rsidRPr="00EF422F" w:rsidRDefault="00EF422F" w:rsidP="00EF422F">
            <w:pPr>
              <w:pStyle w:val="Toelichtingvraag"/>
              <w:ind w:left="0"/>
              <w:rPr>
                <w:i/>
                <w:lang w:val="fr-BE"/>
              </w:rPr>
            </w:pPr>
          </w:p>
        </w:tc>
      </w:tr>
      <w:tr w:rsidR="00EF422F" w:rsidRPr="00EF422F" w14:paraId="086308C1" w14:textId="17F3530C" w:rsidTr="00513031">
        <w:tc>
          <w:tcPr>
            <w:tcW w:w="8277" w:type="dxa"/>
          </w:tcPr>
          <w:p w14:paraId="714BEA29" w14:textId="02AC81FB" w:rsidR="00EF422F" w:rsidRPr="00EF422F" w:rsidRDefault="00EF422F" w:rsidP="00797A0C">
            <w:pPr>
              <w:pStyle w:val="Kop3"/>
              <w:numPr>
                <w:ilvl w:val="2"/>
                <w:numId w:val="19"/>
              </w:numPr>
            </w:pPr>
            <w:bookmarkStart w:id="158" w:name="_Toc2955463"/>
            <w:r w:rsidRPr="00EF422F">
              <w:t>Déconnexion de flexibles remplis</w:t>
            </w:r>
            <w:bookmarkEnd w:id="158"/>
          </w:p>
        </w:tc>
        <w:tc>
          <w:tcPr>
            <w:tcW w:w="5726" w:type="dxa"/>
          </w:tcPr>
          <w:p w14:paraId="6CC5BCA3" w14:textId="77777777" w:rsidR="00EF422F" w:rsidRPr="00EF422F" w:rsidRDefault="00EF422F" w:rsidP="00EF422F">
            <w:pPr>
              <w:pStyle w:val="Kop3"/>
              <w:numPr>
                <w:ilvl w:val="0"/>
                <w:numId w:val="0"/>
              </w:numPr>
            </w:pPr>
          </w:p>
        </w:tc>
      </w:tr>
      <w:tr w:rsidR="00EF422F" w:rsidRPr="00C51A3A" w14:paraId="52D2EE86" w14:textId="78E2ABC7" w:rsidTr="00513031">
        <w:tc>
          <w:tcPr>
            <w:tcW w:w="8277" w:type="dxa"/>
          </w:tcPr>
          <w:p w14:paraId="5A539048" w14:textId="77777777" w:rsidR="00EF422F" w:rsidRPr="00EF422F" w:rsidRDefault="00EF422F" w:rsidP="00914BD9">
            <w:pPr>
              <w:pStyle w:val="Maatregel"/>
              <w:rPr>
                <w:lang w:val="fr-BE"/>
              </w:rPr>
            </w:pPr>
            <w:r w:rsidRPr="00EF422F">
              <w:rPr>
                <w:lang w:val="fr-BE"/>
              </w:rPr>
              <w:t>Vidange de la liaison temporaire avant déconnexion</w:t>
            </w:r>
          </w:p>
        </w:tc>
        <w:tc>
          <w:tcPr>
            <w:tcW w:w="5726" w:type="dxa"/>
          </w:tcPr>
          <w:p w14:paraId="2AE4E728" w14:textId="77777777" w:rsidR="00EF422F" w:rsidRPr="00EF422F" w:rsidRDefault="00EF422F" w:rsidP="00EF422F">
            <w:pPr>
              <w:pStyle w:val="Maatregel"/>
              <w:numPr>
                <w:ilvl w:val="0"/>
                <w:numId w:val="0"/>
              </w:numPr>
              <w:rPr>
                <w:lang w:val="fr-BE"/>
              </w:rPr>
            </w:pPr>
          </w:p>
        </w:tc>
      </w:tr>
      <w:tr w:rsidR="00EF422F" w:rsidRPr="00C51A3A" w14:paraId="2FC63112" w14:textId="2A84B8BB" w:rsidTr="00513031">
        <w:tc>
          <w:tcPr>
            <w:tcW w:w="8277" w:type="dxa"/>
          </w:tcPr>
          <w:p w14:paraId="011578C1" w14:textId="77777777" w:rsidR="00EF422F" w:rsidRPr="00EF422F" w:rsidRDefault="00EF422F" w:rsidP="00914BD9">
            <w:pPr>
              <w:pStyle w:val="Toelichtingvraag"/>
              <w:ind w:left="0"/>
              <w:rPr>
                <w:i/>
                <w:lang w:val="fr-BE"/>
              </w:rPr>
            </w:pPr>
            <w:r w:rsidRPr="00EF422F">
              <w:rPr>
                <w:i/>
                <w:lang w:val="fr-BE"/>
              </w:rPr>
              <w:t xml:space="preserve">Cela sous-entend la présence d’une vanne reliée à l’air libre afin de vider en soufflant la liaison temporaire. Un manomètre permet de constater quand la liaison n’est plus sous pression. </w:t>
            </w:r>
          </w:p>
        </w:tc>
        <w:tc>
          <w:tcPr>
            <w:tcW w:w="5726" w:type="dxa"/>
          </w:tcPr>
          <w:p w14:paraId="40AFB78C" w14:textId="77777777" w:rsidR="00EF422F" w:rsidRPr="00EF422F" w:rsidRDefault="00EF422F" w:rsidP="00EF422F">
            <w:pPr>
              <w:pStyle w:val="Toelichtingvraag"/>
              <w:ind w:left="0"/>
              <w:rPr>
                <w:i/>
                <w:lang w:val="fr-BE"/>
              </w:rPr>
            </w:pPr>
          </w:p>
        </w:tc>
      </w:tr>
      <w:tr w:rsidR="00EF422F" w:rsidRPr="00C51A3A" w14:paraId="223BBC73" w14:textId="302158FE" w:rsidTr="00513031">
        <w:tc>
          <w:tcPr>
            <w:tcW w:w="8277" w:type="dxa"/>
          </w:tcPr>
          <w:p w14:paraId="615558C7" w14:textId="77777777" w:rsidR="00EF422F" w:rsidRPr="00EF422F" w:rsidRDefault="00EF422F" w:rsidP="00914BD9">
            <w:pPr>
              <w:pStyle w:val="Toelichtingvraag"/>
              <w:ind w:left="0"/>
              <w:rPr>
                <w:i/>
                <w:lang w:val="fr-BE"/>
              </w:rPr>
            </w:pPr>
            <w:r w:rsidRPr="00EF422F">
              <w:rPr>
                <w:i/>
                <w:lang w:val="fr-BE"/>
              </w:rPr>
              <w:t xml:space="preserve">Pour la vidange par soufflage du flexible, on utilise un gaz inerte. </w:t>
            </w:r>
          </w:p>
        </w:tc>
        <w:tc>
          <w:tcPr>
            <w:tcW w:w="5726" w:type="dxa"/>
          </w:tcPr>
          <w:p w14:paraId="0A5FC7AB" w14:textId="77777777" w:rsidR="00EF422F" w:rsidRPr="00EF422F" w:rsidRDefault="00EF422F" w:rsidP="00EF422F">
            <w:pPr>
              <w:pStyle w:val="Toelichtingvraag"/>
              <w:ind w:left="0"/>
              <w:rPr>
                <w:i/>
                <w:lang w:val="fr-BE"/>
              </w:rPr>
            </w:pPr>
          </w:p>
        </w:tc>
      </w:tr>
      <w:tr w:rsidR="00EF422F" w:rsidRPr="00C51A3A" w14:paraId="26734F28" w14:textId="177B91DD" w:rsidTr="00513031">
        <w:tc>
          <w:tcPr>
            <w:tcW w:w="8277" w:type="dxa"/>
          </w:tcPr>
          <w:p w14:paraId="68B94404" w14:textId="77777777" w:rsidR="00EF422F" w:rsidRPr="00EF422F" w:rsidRDefault="00EF422F" w:rsidP="00914BD9">
            <w:pPr>
              <w:pStyle w:val="Toelichtingvraag"/>
              <w:ind w:left="0"/>
              <w:rPr>
                <w:i/>
                <w:lang w:val="fr-BE"/>
              </w:rPr>
            </w:pPr>
            <w:r w:rsidRPr="00EF422F">
              <w:rPr>
                <w:i/>
                <w:lang w:val="fr-BE"/>
              </w:rPr>
              <w:t>La vidange par soufflage ou aspiration de la liaison de remplissage a été reprise dans l’instruction de remplissage.</w:t>
            </w:r>
          </w:p>
        </w:tc>
        <w:tc>
          <w:tcPr>
            <w:tcW w:w="5726" w:type="dxa"/>
          </w:tcPr>
          <w:p w14:paraId="7A977B3C" w14:textId="77777777" w:rsidR="00EF422F" w:rsidRPr="00EF422F" w:rsidRDefault="00EF422F" w:rsidP="00EF422F">
            <w:pPr>
              <w:pStyle w:val="Toelichtingvraag"/>
              <w:ind w:left="0"/>
              <w:rPr>
                <w:i/>
                <w:lang w:val="fr-BE"/>
              </w:rPr>
            </w:pPr>
          </w:p>
        </w:tc>
      </w:tr>
    </w:tbl>
    <w:p w14:paraId="1308733B" w14:textId="46394C4A" w:rsidR="00513031" w:rsidRPr="00C51A3A" w:rsidRDefault="00513031">
      <w:pPr>
        <w:rPr>
          <w:lang w:val="fr-FR"/>
        </w:rPr>
      </w:pPr>
    </w:p>
    <w:p w14:paraId="1F309305" w14:textId="77777777" w:rsidR="00513031" w:rsidRPr="00C51A3A" w:rsidRDefault="00513031">
      <w:pPr>
        <w:rPr>
          <w:lang w:val="fr-FR"/>
        </w:rPr>
      </w:pPr>
    </w:p>
    <w:tbl>
      <w:tblPr>
        <w:tblStyle w:val="Tabelraster"/>
        <w:tblW w:w="14003" w:type="dxa"/>
        <w:tblInd w:w="-5" w:type="dxa"/>
        <w:tblLook w:val="04A0" w:firstRow="1" w:lastRow="0" w:firstColumn="1" w:lastColumn="0" w:noHBand="0" w:noVBand="1"/>
      </w:tblPr>
      <w:tblGrid>
        <w:gridCol w:w="8277"/>
        <w:gridCol w:w="5726"/>
      </w:tblGrid>
      <w:tr w:rsidR="00EF422F" w:rsidRPr="00C51A3A" w14:paraId="7C89D397" w14:textId="205FB698" w:rsidTr="00513031">
        <w:tc>
          <w:tcPr>
            <w:tcW w:w="8277" w:type="dxa"/>
          </w:tcPr>
          <w:p w14:paraId="30B0751E" w14:textId="2506FD61" w:rsidR="00EF422F" w:rsidRPr="00EF422F" w:rsidRDefault="00EF422F" w:rsidP="00797A0C">
            <w:pPr>
              <w:pStyle w:val="Kop3"/>
              <w:numPr>
                <w:ilvl w:val="2"/>
                <w:numId w:val="19"/>
              </w:numPr>
              <w:rPr>
                <w:highlight w:val="lightGray"/>
              </w:rPr>
            </w:pPr>
            <w:bookmarkStart w:id="159" w:name="_Toc2955464"/>
            <w:r w:rsidRPr="00EF422F">
              <w:rPr>
                <w:highlight w:val="lightGray"/>
              </w:rPr>
              <w:lastRenderedPageBreak/>
              <w:t>Vanne d’arrêt sur le col de la bouteille</w:t>
            </w:r>
            <w:bookmarkEnd w:id="159"/>
          </w:p>
        </w:tc>
        <w:tc>
          <w:tcPr>
            <w:tcW w:w="5726" w:type="dxa"/>
          </w:tcPr>
          <w:p w14:paraId="12EC9A32" w14:textId="77777777" w:rsidR="00EF422F" w:rsidRPr="00EF422F" w:rsidRDefault="00EF422F" w:rsidP="00EF422F">
            <w:pPr>
              <w:pStyle w:val="Kop3"/>
              <w:numPr>
                <w:ilvl w:val="0"/>
                <w:numId w:val="0"/>
              </w:numPr>
              <w:rPr>
                <w:highlight w:val="lightGray"/>
              </w:rPr>
            </w:pPr>
          </w:p>
        </w:tc>
      </w:tr>
      <w:tr w:rsidR="00EF422F" w:rsidRPr="00C51A3A" w14:paraId="3646203C" w14:textId="19E433C1" w:rsidTr="00513031">
        <w:tc>
          <w:tcPr>
            <w:tcW w:w="8277" w:type="dxa"/>
          </w:tcPr>
          <w:p w14:paraId="4E8743F0" w14:textId="77777777" w:rsidR="00EF422F" w:rsidRPr="00EF422F" w:rsidRDefault="00EF422F" w:rsidP="00914BD9">
            <w:pPr>
              <w:pStyle w:val="Maatregel"/>
              <w:rPr>
                <w:lang w:val="fr-BE"/>
              </w:rPr>
            </w:pPr>
            <w:r w:rsidRPr="00EF422F">
              <w:rPr>
                <w:lang w:val="fr-BE"/>
              </w:rPr>
              <w:t>Vérification de l’étanchéité après le remplissage</w:t>
            </w:r>
          </w:p>
        </w:tc>
        <w:tc>
          <w:tcPr>
            <w:tcW w:w="5726" w:type="dxa"/>
          </w:tcPr>
          <w:p w14:paraId="62A22071" w14:textId="77777777" w:rsidR="00EF422F" w:rsidRPr="00EF422F" w:rsidRDefault="00EF422F" w:rsidP="00EF422F">
            <w:pPr>
              <w:pStyle w:val="Maatregel"/>
              <w:numPr>
                <w:ilvl w:val="0"/>
                <w:numId w:val="0"/>
              </w:numPr>
              <w:rPr>
                <w:lang w:val="fr-BE"/>
              </w:rPr>
            </w:pPr>
          </w:p>
        </w:tc>
      </w:tr>
      <w:tr w:rsidR="00EF422F" w:rsidRPr="00C51A3A" w14:paraId="721520BD" w14:textId="00C38B23" w:rsidTr="00513031">
        <w:tc>
          <w:tcPr>
            <w:tcW w:w="8277" w:type="dxa"/>
          </w:tcPr>
          <w:p w14:paraId="3B4F73AA" w14:textId="77777777" w:rsidR="00EF422F" w:rsidRPr="00EF422F" w:rsidRDefault="00EF422F" w:rsidP="00914BD9">
            <w:pPr>
              <w:pStyle w:val="Maatregel"/>
              <w:numPr>
                <w:ilvl w:val="0"/>
                <w:numId w:val="0"/>
              </w:numPr>
              <w:rPr>
                <w:b w:val="0"/>
                <w:i/>
                <w:sz w:val="18"/>
                <w:szCs w:val="18"/>
                <w:lang w:val="fr-BE"/>
              </w:rPr>
            </w:pPr>
            <w:r w:rsidRPr="00EF422F">
              <w:rPr>
                <w:b w:val="0"/>
                <w:i/>
                <w:sz w:val="18"/>
                <w:szCs w:val="18"/>
                <w:lang w:val="fr-BE"/>
              </w:rPr>
              <w:t>Ce contrôle est repris dans la procédure de remplissage.</w:t>
            </w:r>
          </w:p>
        </w:tc>
        <w:tc>
          <w:tcPr>
            <w:tcW w:w="5726" w:type="dxa"/>
          </w:tcPr>
          <w:p w14:paraId="68BD6965" w14:textId="77777777" w:rsidR="00EF422F" w:rsidRPr="00EF422F" w:rsidRDefault="00EF422F" w:rsidP="00EF422F">
            <w:pPr>
              <w:pStyle w:val="Maatregel"/>
              <w:numPr>
                <w:ilvl w:val="0"/>
                <w:numId w:val="0"/>
              </w:numPr>
              <w:rPr>
                <w:b w:val="0"/>
                <w:i/>
                <w:sz w:val="18"/>
                <w:szCs w:val="18"/>
                <w:lang w:val="fr-BE"/>
              </w:rPr>
            </w:pPr>
          </w:p>
        </w:tc>
      </w:tr>
      <w:tr w:rsidR="00EF422F" w:rsidRPr="00C51A3A" w14:paraId="24BE4F0A" w14:textId="458143EC" w:rsidTr="00513031">
        <w:tc>
          <w:tcPr>
            <w:tcW w:w="8277" w:type="dxa"/>
          </w:tcPr>
          <w:p w14:paraId="2F95E6A7" w14:textId="7767378C" w:rsidR="00EF422F" w:rsidRPr="00EF422F" w:rsidRDefault="00EF422F" w:rsidP="00797A0C">
            <w:pPr>
              <w:pStyle w:val="Kop3"/>
              <w:numPr>
                <w:ilvl w:val="2"/>
                <w:numId w:val="19"/>
              </w:numPr>
              <w:rPr>
                <w:highlight w:val="lightGray"/>
              </w:rPr>
            </w:pPr>
            <w:bookmarkStart w:id="160" w:name="_Toc2955465"/>
            <w:r w:rsidRPr="00EF422F">
              <w:rPr>
                <w:highlight w:val="lightGray"/>
              </w:rPr>
              <w:t>Remplissage avec de l’hydrogène ayant un contenu en oxygène trop élevé</w:t>
            </w:r>
            <w:bookmarkEnd w:id="160"/>
          </w:p>
        </w:tc>
        <w:tc>
          <w:tcPr>
            <w:tcW w:w="5726" w:type="dxa"/>
          </w:tcPr>
          <w:p w14:paraId="0B17A02F" w14:textId="77777777" w:rsidR="00EF422F" w:rsidRPr="00EF422F" w:rsidRDefault="00EF422F" w:rsidP="00EF422F">
            <w:pPr>
              <w:pStyle w:val="Kop3"/>
              <w:numPr>
                <w:ilvl w:val="0"/>
                <w:numId w:val="0"/>
              </w:numPr>
              <w:rPr>
                <w:highlight w:val="lightGray"/>
              </w:rPr>
            </w:pPr>
          </w:p>
        </w:tc>
      </w:tr>
      <w:tr w:rsidR="00EF422F" w:rsidRPr="00EF422F" w14:paraId="586790DD" w14:textId="2468F0AF" w:rsidTr="00513031">
        <w:tc>
          <w:tcPr>
            <w:tcW w:w="8277" w:type="dxa"/>
          </w:tcPr>
          <w:p w14:paraId="33EAF937" w14:textId="77777777" w:rsidR="00EF422F" w:rsidRPr="00EF422F" w:rsidRDefault="00EF422F" w:rsidP="00914BD9">
            <w:pPr>
              <w:pStyle w:val="Maatregel"/>
            </w:pPr>
            <w:r w:rsidRPr="00EF422F">
              <w:t xml:space="preserve">Analyse </w:t>
            </w:r>
            <w:proofErr w:type="spellStart"/>
            <w:r w:rsidRPr="00EF422F">
              <w:t>ou</w:t>
            </w:r>
            <w:proofErr w:type="spellEnd"/>
            <w:r w:rsidRPr="00EF422F">
              <w:t xml:space="preserve"> </w:t>
            </w:r>
            <w:proofErr w:type="spellStart"/>
            <w:r w:rsidRPr="00EF422F">
              <w:t>mesurage</w:t>
            </w:r>
            <w:proofErr w:type="spellEnd"/>
            <w:r w:rsidRPr="00EF422F">
              <w:t xml:space="preserve"> </w:t>
            </w:r>
            <w:proofErr w:type="spellStart"/>
            <w:r w:rsidRPr="00EF422F">
              <w:t>d’oxygène</w:t>
            </w:r>
            <w:proofErr w:type="spellEnd"/>
          </w:p>
        </w:tc>
        <w:tc>
          <w:tcPr>
            <w:tcW w:w="5726" w:type="dxa"/>
          </w:tcPr>
          <w:p w14:paraId="68E63998" w14:textId="77777777" w:rsidR="00EF422F" w:rsidRPr="00EF422F" w:rsidRDefault="00EF422F" w:rsidP="00EF422F">
            <w:pPr>
              <w:pStyle w:val="Maatregel"/>
              <w:numPr>
                <w:ilvl w:val="0"/>
                <w:numId w:val="0"/>
              </w:numPr>
            </w:pPr>
          </w:p>
        </w:tc>
      </w:tr>
      <w:tr w:rsidR="00EF422F" w:rsidRPr="00C51A3A" w14:paraId="1FA17DDB" w14:textId="633C7C1F" w:rsidTr="00513031">
        <w:tc>
          <w:tcPr>
            <w:tcW w:w="8277" w:type="dxa"/>
          </w:tcPr>
          <w:p w14:paraId="182D5EFB" w14:textId="77777777" w:rsidR="00EF422F" w:rsidRPr="00EF422F" w:rsidRDefault="00EF422F" w:rsidP="00513031">
            <w:pPr>
              <w:pStyle w:val="Toelichtingscenario"/>
              <w:spacing w:before="120" w:after="120"/>
              <w:rPr>
                <w:lang w:val="fr-BE"/>
              </w:rPr>
            </w:pPr>
            <w:r w:rsidRPr="00EF422F">
              <w:rPr>
                <w:i/>
                <w:lang w:val="fr-BE"/>
              </w:rPr>
              <w:t>S’il n’y a pas d’analyse d’oxygène prévue au niveau du compresseur, un mesurage d’oxygène au niveau de l’alimentation principale vers l’installation de remplissage est recommandé</w:t>
            </w:r>
            <w:r w:rsidRPr="00EF422F">
              <w:rPr>
                <w:lang w:val="fr-BE"/>
              </w:rPr>
              <w:t>.</w:t>
            </w:r>
          </w:p>
        </w:tc>
        <w:tc>
          <w:tcPr>
            <w:tcW w:w="5726" w:type="dxa"/>
          </w:tcPr>
          <w:p w14:paraId="22728D6D" w14:textId="77777777" w:rsidR="00EF422F" w:rsidRPr="00EF422F" w:rsidRDefault="00EF422F" w:rsidP="00EF422F">
            <w:pPr>
              <w:pStyle w:val="Toelichtingscenario"/>
              <w:rPr>
                <w:i/>
                <w:lang w:val="fr-BE"/>
              </w:rPr>
            </w:pPr>
          </w:p>
        </w:tc>
      </w:tr>
      <w:tr w:rsidR="00EF422F" w:rsidRPr="00C51A3A" w14:paraId="67D4F118" w14:textId="43C1F965" w:rsidTr="00513031">
        <w:tc>
          <w:tcPr>
            <w:tcW w:w="8277" w:type="dxa"/>
          </w:tcPr>
          <w:p w14:paraId="0EF1A85F" w14:textId="69022C77" w:rsidR="00EF422F" w:rsidRPr="00EF422F" w:rsidRDefault="00EF422F" w:rsidP="00797A0C">
            <w:pPr>
              <w:pStyle w:val="Kop3"/>
              <w:numPr>
                <w:ilvl w:val="2"/>
                <w:numId w:val="19"/>
              </w:numPr>
              <w:spacing w:before="120" w:after="120"/>
            </w:pPr>
            <w:bookmarkStart w:id="161" w:name="_Toc2955466"/>
            <w:r w:rsidRPr="00EF422F">
              <w:t>Surpression dans le système de vide</w:t>
            </w:r>
            <w:bookmarkEnd w:id="161"/>
          </w:p>
        </w:tc>
        <w:tc>
          <w:tcPr>
            <w:tcW w:w="5726" w:type="dxa"/>
          </w:tcPr>
          <w:p w14:paraId="0389695E" w14:textId="77777777" w:rsidR="00EF422F" w:rsidRPr="00EF422F" w:rsidRDefault="00EF422F" w:rsidP="00EF422F">
            <w:pPr>
              <w:pStyle w:val="Kop3"/>
              <w:numPr>
                <w:ilvl w:val="0"/>
                <w:numId w:val="0"/>
              </w:numPr>
            </w:pPr>
          </w:p>
        </w:tc>
      </w:tr>
      <w:tr w:rsidR="00EF422F" w:rsidRPr="00C51A3A" w14:paraId="6C95FD93" w14:textId="499BEE2D" w:rsidTr="00513031">
        <w:tc>
          <w:tcPr>
            <w:tcW w:w="8277" w:type="dxa"/>
          </w:tcPr>
          <w:p w14:paraId="6F32027A" w14:textId="77777777" w:rsidR="00EF422F" w:rsidRPr="00EF422F" w:rsidRDefault="00EF422F" w:rsidP="00513031">
            <w:pPr>
              <w:pStyle w:val="Maatregel"/>
              <w:rPr>
                <w:lang w:val="fr-BE"/>
              </w:rPr>
            </w:pPr>
            <w:r w:rsidRPr="00EF422F">
              <w:rPr>
                <w:lang w:val="fr-BE"/>
              </w:rPr>
              <w:t>Système de décharge de pression (disque de rupture) protégeant le système de vide</w:t>
            </w:r>
          </w:p>
        </w:tc>
        <w:tc>
          <w:tcPr>
            <w:tcW w:w="5726" w:type="dxa"/>
          </w:tcPr>
          <w:p w14:paraId="7E0D0292" w14:textId="77777777" w:rsidR="00EF422F" w:rsidRPr="00EF422F" w:rsidRDefault="00EF422F" w:rsidP="00EF422F">
            <w:pPr>
              <w:pStyle w:val="Maatregel"/>
              <w:numPr>
                <w:ilvl w:val="0"/>
                <w:numId w:val="0"/>
              </w:numPr>
              <w:rPr>
                <w:lang w:val="fr-BE"/>
              </w:rPr>
            </w:pPr>
          </w:p>
        </w:tc>
      </w:tr>
      <w:tr w:rsidR="00EF422F" w:rsidRPr="00C51A3A" w14:paraId="694F093F" w14:textId="54288D27" w:rsidTr="00513031">
        <w:tc>
          <w:tcPr>
            <w:tcW w:w="8277" w:type="dxa"/>
          </w:tcPr>
          <w:p w14:paraId="512DE8F6" w14:textId="77777777" w:rsidR="00EF422F" w:rsidRPr="00EF422F" w:rsidRDefault="00EF422F" w:rsidP="00513031">
            <w:pPr>
              <w:pStyle w:val="Toelichtingscenario"/>
              <w:spacing w:before="120" w:after="120"/>
              <w:rPr>
                <w:i/>
                <w:lang w:val="fr-BE"/>
              </w:rPr>
            </w:pPr>
            <w:r w:rsidRPr="00EF422F">
              <w:rPr>
                <w:i/>
                <w:lang w:val="fr-BE"/>
              </w:rPr>
              <w:t>Lors du remplissage de bouteilles, il est parfois nécessaire de relâcher la pression résiduelle dans la bouteille avant de pouvoir remplir à nouveau la bouteille. Normalement, il y a une dépressurisation (purge) jusqu’à une pression juste au-dessus de la pression atmosphérique, afin d’éviter que le contenu de la bouteille ne soit contaminé par l’atmosphère (oxygène, humidité).</w:t>
            </w:r>
          </w:p>
        </w:tc>
        <w:tc>
          <w:tcPr>
            <w:tcW w:w="5726" w:type="dxa"/>
          </w:tcPr>
          <w:p w14:paraId="32BC0396" w14:textId="77777777" w:rsidR="00EF422F" w:rsidRPr="00EF422F" w:rsidRDefault="00EF422F" w:rsidP="00EF422F">
            <w:pPr>
              <w:pStyle w:val="Toelichtingscenario"/>
              <w:rPr>
                <w:i/>
                <w:lang w:val="fr-BE"/>
              </w:rPr>
            </w:pPr>
          </w:p>
        </w:tc>
      </w:tr>
      <w:tr w:rsidR="00EF422F" w:rsidRPr="00C51A3A" w14:paraId="53D1B76A" w14:textId="27DF2539" w:rsidTr="00513031">
        <w:tc>
          <w:tcPr>
            <w:tcW w:w="8277" w:type="dxa"/>
          </w:tcPr>
          <w:p w14:paraId="2ABA9ACF" w14:textId="77777777" w:rsidR="00EF422F" w:rsidRPr="0015430B" w:rsidRDefault="00EF422F" w:rsidP="00513031">
            <w:pPr>
              <w:pStyle w:val="Toelichtingscenario"/>
              <w:spacing w:before="120" w:after="120"/>
              <w:rPr>
                <w:i/>
                <w:lang w:val="fr-BE"/>
              </w:rPr>
            </w:pPr>
            <w:r w:rsidRPr="00EF422F">
              <w:rPr>
                <w:i/>
                <w:lang w:val="fr-BE"/>
              </w:rPr>
              <w:t>Dans certains cas, surtout si des exigences de qualité élevées sont prévues pour le produit, il est nécessaire d’éliminer de la bouteille tous les gaz restants à l’aide d’un système de vide. Si l’on utilise un système de vide, il est nécessaire de prévoir un système de décharge de pression adéquat afin de protéger le système de vide contre la surpression dans le système de remplissage des bouteilles.</w:t>
            </w:r>
          </w:p>
        </w:tc>
        <w:tc>
          <w:tcPr>
            <w:tcW w:w="5726" w:type="dxa"/>
          </w:tcPr>
          <w:p w14:paraId="36A3CA3C" w14:textId="77777777" w:rsidR="00EF422F" w:rsidRPr="00EF422F" w:rsidRDefault="00EF422F" w:rsidP="00EF422F">
            <w:pPr>
              <w:pStyle w:val="Toelichtingscenario"/>
              <w:rPr>
                <w:i/>
                <w:lang w:val="fr-BE"/>
              </w:rPr>
            </w:pPr>
          </w:p>
        </w:tc>
      </w:tr>
    </w:tbl>
    <w:p w14:paraId="5CA14C0E" w14:textId="4DA0FA31" w:rsidR="00AC7FB5" w:rsidRPr="0015430B" w:rsidRDefault="00AC7FB5" w:rsidP="00AC7FB5">
      <w:pPr>
        <w:pStyle w:val="Toelichtingscenario"/>
        <w:ind w:left="708"/>
        <w:rPr>
          <w:i/>
          <w:lang w:val="fr-BE"/>
        </w:rPr>
      </w:pPr>
    </w:p>
    <w:p w14:paraId="3DB5E473" w14:textId="77777777" w:rsidR="00345088" w:rsidRDefault="00345088" w:rsidP="00AC7FB5">
      <w:pPr>
        <w:ind w:left="708"/>
        <w:rPr>
          <w:i/>
          <w:sz w:val="18"/>
          <w:szCs w:val="18"/>
          <w:lang w:val="fr-BE"/>
        </w:rPr>
        <w:sectPr w:rsidR="00345088" w:rsidSect="00202067">
          <w:pgSz w:w="16838" w:h="11906" w:orient="landscape" w:code="9"/>
          <w:pgMar w:top="1418" w:right="1418" w:bottom="1418" w:left="1418" w:header="709" w:footer="709" w:gutter="0"/>
          <w:cols w:space="708"/>
          <w:docGrid w:linePitch="360"/>
        </w:sectPr>
      </w:pPr>
    </w:p>
    <w:p w14:paraId="6756B9BD" w14:textId="77777777" w:rsidR="00AC7FB5" w:rsidRPr="002D0E89" w:rsidRDefault="00AC7FB5" w:rsidP="004A04AF">
      <w:pPr>
        <w:pStyle w:val="Kop2"/>
      </w:pPr>
      <w:bookmarkStart w:id="162" w:name="_Toc2955467"/>
      <w:bookmarkStart w:id="163" w:name="_Toc26971905"/>
      <w:r w:rsidRPr="002D0E89">
        <w:lastRenderedPageBreak/>
        <w:t xml:space="preserve">Maîtrise </w:t>
      </w:r>
      <w:r w:rsidRPr="00491051">
        <w:t>de</w:t>
      </w:r>
      <w:r w:rsidRPr="002D0E89">
        <w:t xml:space="preserve"> la dégradation</w:t>
      </w:r>
      <w:bookmarkEnd w:id="162"/>
      <w:bookmarkEnd w:id="163"/>
    </w:p>
    <w:tbl>
      <w:tblPr>
        <w:tblStyle w:val="Tabelraster"/>
        <w:tblW w:w="14001" w:type="dxa"/>
        <w:tblInd w:w="-5" w:type="dxa"/>
        <w:tblLook w:val="04A0" w:firstRow="1" w:lastRow="0" w:firstColumn="1" w:lastColumn="0" w:noHBand="0" w:noVBand="1"/>
      </w:tblPr>
      <w:tblGrid>
        <w:gridCol w:w="8275"/>
        <w:gridCol w:w="5726"/>
      </w:tblGrid>
      <w:tr w:rsidR="00841694" w:rsidRPr="00C51A3A" w14:paraId="41CB0095" w14:textId="7313B47D" w:rsidTr="00841694">
        <w:tc>
          <w:tcPr>
            <w:tcW w:w="8275" w:type="dxa"/>
          </w:tcPr>
          <w:p w14:paraId="313E6590" w14:textId="77777777" w:rsidR="00841694" w:rsidRPr="00841694" w:rsidRDefault="00841694" w:rsidP="00914BD9">
            <w:pPr>
              <w:pStyle w:val="Kop3"/>
            </w:pPr>
            <w:bookmarkStart w:id="164" w:name="_Toc2955468"/>
            <w:r w:rsidRPr="00841694">
              <w:t>Usure des flexibles due à l’usage et au stockage</w:t>
            </w:r>
            <w:bookmarkEnd w:id="164"/>
            <w:r w:rsidRPr="00841694">
              <w:t xml:space="preserve"> </w:t>
            </w:r>
          </w:p>
        </w:tc>
        <w:tc>
          <w:tcPr>
            <w:tcW w:w="5726" w:type="dxa"/>
          </w:tcPr>
          <w:p w14:paraId="560011E6" w14:textId="77777777" w:rsidR="00841694" w:rsidRPr="00841694" w:rsidRDefault="00841694" w:rsidP="00841694">
            <w:pPr>
              <w:pStyle w:val="Kop3"/>
              <w:numPr>
                <w:ilvl w:val="0"/>
                <w:numId w:val="0"/>
              </w:numPr>
            </w:pPr>
          </w:p>
        </w:tc>
      </w:tr>
      <w:tr w:rsidR="00841694" w:rsidRPr="00C51A3A" w14:paraId="35300A1B" w14:textId="5BBB935F" w:rsidTr="00841694">
        <w:tc>
          <w:tcPr>
            <w:tcW w:w="8275" w:type="dxa"/>
          </w:tcPr>
          <w:p w14:paraId="23E2219B" w14:textId="77777777" w:rsidR="00841694" w:rsidRPr="00841694" w:rsidRDefault="00841694" w:rsidP="00914BD9">
            <w:pPr>
              <w:pStyle w:val="Maatregel"/>
              <w:rPr>
                <w:lang w:val="fr-BE"/>
              </w:rPr>
            </w:pPr>
            <w:r w:rsidRPr="00841694">
              <w:rPr>
                <w:lang w:val="fr-BE"/>
              </w:rPr>
              <w:t xml:space="preserve">Dispositif pour stocker les flexibles de manière propre et sécurisée </w:t>
            </w:r>
          </w:p>
        </w:tc>
        <w:tc>
          <w:tcPr>
            <w:tcW w:w="5726" w:type="dxa"/>
          </w:tcPr>
          <w:p w14:paraId="46119627" w14:textId="77777777" w:rsidR="00841694" w:rsidRPr="00841694" w:rsidRDefault="00841694" w:rsidP="00841694">
            <w:pPr>
              <w:pStyle w:val="Maatregel"/>
              <w:numPr>
                <w:ilvl w:val="0"/>
                <w:numId w:val="0"/>
              </w:numPr>
              <w:rPr>
                <w:lang w:val="fr-BE"/>
              </w:rPr>
            </w:pPr>
          </w:p>
        </w:tc>
      </w:tr>
      <w:tr w:rsidR="00841694" w:rsidRPr="00C51A3A" w14:paraId="20BA2FFD" w14:textId="2BBA2C90" w:rsidTr="00841694">
        <w:tc>
          <w:tcPr>
            <w:tcW w:w="8275" w:type="dxa"/>
          </w:tcPr>
          <w:p w14:paraId="0F007CA3" w14:textId="77777777" w:rsidR="00841694" w:rsidRPr="00841694" w:rsidRDefault="00841694" w:rsidP="00914BD9">
            <w:pPr>
              <w:pStyle w:val="Toelichtingvraag"/>
              <w:ind w:left="0"/>
              <w:rPr>
                <w:i/>
                <w:lang w:val="fr-BE"/>
              </w:rPr>
            </w:pPr>
            <w:r w:rsidRPr="00841694">
              <w:rPr>
                <w:i/>
                <w:lang w:val="fr-BE"/>
              </w:rPr>
              <w:t xml:space="preserve">L’usage du dispositif de stockage est repris dans l’instruction de remplissage. </w:t>
            </w:r>
          </w:p>
        </w:tc>
        <w:tc>
          <w:tcPr>
            <w:tcW w:w="5726" w:type="dxa"/>
          </w:tcPr>
          <w:p w14:paraId="204C545A" w14:textId="77777777" w:rsidR="00841694" w:rsidRPr="00841694" w:rsidRDefault="00841694" w:rsidP="00841694">
            <w:pPr>
              <w:pStyle w:val="Toelichtingvraag"/>
              <w:ind w:left="0"/>
              <w:rPr>
                <w:i/>
                <w:lang w:val="fr-BE"/>
              </w:rPr>
            </w:pPr>
          </w:p>
        </w:tc>
      </w:tr>
      <w:tr w:rsidR="00841694" w:rsidRPr="00C51A3A" w14:paraId="6A93066F" w14:textId="3CFF9B5B" w:rsidTr="00841694">
        <w:tc>
          <w:tcPr>
            <w:tcW w:w="8275" w:type="dxa"/>
          </w:tcPr>
          <w:p w14:paraId="1FBB2BFB" w14:textId="77777777" w:rsidR="00841694" w:rsidRPr="00841694" w:rsidRDefault="00841694" w:rsidP="00914BD9">
            <w:pPr>
              <w:pStyle w:val="Maatregel"/>
              <w:rPr>
                <w:lang w:val="fr-BE"/>
              </w:rPr>
            </w:pPr>
            <w:r w:rsidRPr="00841694">
              <w:rPr>
                <w:lang w:val="fr-BE"/>
              </w:rPr>
              <w:t>Inspection visuelle avant chaque utilisation</w:t>
            </w:r>
          </w:p>
        </w:tc>
        <w:tc>
          <w:tcPr>
            <w:tcW w:w="5726" w:type="dxa"/>
          </w:tcPr>
          <w:p w14:paraId="34F7D929" w14:textId="77777777" w:rsidR="00841694" w:rsidRPr="00841694" w:rsidRDefault="00841694" w:rsidP="00841694">
            <w:pPr>
              <w:pStyle w:val="Maatregel"/>
              <w:numPr>
                <w:ilvl w:val="0"/>
                <w:numId w:val="0"/>
              </w:numPr>
              <w:rPr>
                <w:lang w:val="fr-BE"/>
              </w:rPr>
            </w:pPr>
          </w:p>
        </w:tc>
      </w:tr>
      <w:tr w:rsidR="00841694" w:rsidRPr="00C51A3A" w14:paraId="0DD73C55" w14:textId="2352D157" w:rsidTr="00841694">
        <w:tc>
          <w:tcPr>
            <w:tcW w:w="8275" w:type="dxa"/>
          </w:tcPr>
          <w:p w14:paraId="256AD0C1" w14:textId="77777777" w:rsidR="00841694" w:rsidRPr="00841694" w:rsidRDefault="00841694" w:rsidP="00914BD9">
            <w:pPr>
              <w:pStyle w:val="Toelichtingvraag"/>
              <w:ind w:left="0"/>
              <w:rPr>
                <w:i/>
                <w:lang w:val="fr-BE"/>
              </w:rPr>
            </w:pPr>
            <w:r w:rsidRPr="00841694">
              <w:rPr>
                <w:i/>
                <w:lang w:val="fr-BE"/>
              </w:rPr>
              <w:t>L'obligation du contrôle visuel avant chaque utilisation est reprise dans les instructions de remplissage.</w:t>
            </w:r>
          </w:p>
        </w:tc>
        <w:tc>
          <w:tcPr>
            <w:tcW w:w="5726" w:type="dxa"/>
          </w:tcPr>
          <w:p w14:paraId="3B35A91C" w14:textId="77777777" w:rsidR="00841694" w:rsidRPr="00841694" w:rsidRDefault="00841694" w:rsidP="00841694">
            <w:pPr>
              <w:pStyle w:val="Toelichtingvraag"/>
              <w:ind w:left="0"/>
              <w:rPr>
                <w:i/>
                <w:lang w:val="fr-BE"/>
              </w:rPr>
            </w:pPr>
          </w:p>
        </w:tc>
      </w:tr>
      <w:tr w:rsidR="00841694" w:rsidRPr="00C51A3A" w14:paraId="4E56EEB4" w14:textId="6B88E35F" w:rsidTr="00841694">
        <w:tc>
          <w:tcPr>
            <w:tcW w:w="8275" w:type="dxa"/>
          </w:tcPr>
          <w:p w14:paraId="36B16405" w14:textId="77777777" w:rsidR="00841694" w:rsidRPr="00841694" w:rsidRDefault="00841694" w:rsidP="00914BD9">
            <w:pPr>
              <w:pStyle w:val="Maatregel"/>
              <w:rPr>
                <w:lang w:val="fr-BE"/>
              </w:rPr>
            </w:pPr>
            <w:r w:rsidRPr="00841694">
              <w:rPr>
                <w:lang w:val="fr-BE"/>
              </w:rPr>
              <w:t>Test de fuite du flexible avant chaque utilisation</w:t>
            </w:r>
          </w:p>
        </w:tc>
        <w:tc>
          <w:tcPr>
            <w:tcW w:w="5726" w:type="dxa"/>
          </w:tcPr>
          <w:p w14:paraId="7D87AD0B" w14:textId="77777777" w:rsidR="00841694" w:rsidRPr="00841694" w:rsidRDefault="00841694" w:rsidP="00841694">
            <w:pPr>
              <w:pStyle w:val="Maatregel"/>
              <w:numPr>
                <w:ilvl w:val="0"/>
                <w:numId w:val="0"/>
              </w:numPr>
              <w:rPr>
                <w:lang w:val="fr-BE"/>
              </w:rPr>
            </w:pPr>
          </w:p>
        </w:tc>
      </w:tr>
      <w:tr w:rsidR="00841694" w:rsidRPr="00C51A3A" w14:paraId="34B993E4" w14:textId="391787C8" w:rsidTr="00841694">
        <w:tc>
          <w:tcPr>
            <w:tcW w:w="8275" w:type="dxa"/>
          </w:tcPr>
          <w:p w14:paraId="372F82CC" w14:textId="77777777" w:rsidR="00841694" w:rsidRPr="00841694" w:rsidRDefault="00841694" w:rsidP="00914BD9">
            <w:pPr>
              <w:pStyle w:val="Maatregel"/>
              <w:rPr>
                <w:lang w:val="fr-BE"/>
              </w:rPr>
            </w:pPr>
            <w:r w:rsidRPr="00841694">
              <w:rPr>
                <w:lang w:val="fr-BE"/>
              </w:rPr>
              <w:t>Tests périodiques de mise sous pression des flexibles</w:t>
            </w:r>
          </w:p>
        </w:tc>
        <w:tc>
          <w:tcPr>
            <w:tcW w:w="5726" w:type="dxa"/>
          </w:tcPr>
          <w:p w14:paraId="56C0D28E" w14:textId="77777777" w:rsidR="00841694" w:rsidRPr="00841694" w:rsidRDefault="00841694" w:rsidP="00841694">
            <w:pPr>
              <w:pStyle w:val="Maatregel"/>
              <w:numPr>
                <w:ilvl w:val="0"/>
                <w:numId w:val="0"/>
              </w:numPr>
              <w:rPr>
                <w:lang w:val="fr-BE"/>
              </w:rPr>
            </w:pPr>
          </w:p>
        </w:tc>
      </w:tr>
      <w:tr w:rsidR="00841694" w:rsidRPr="00C51A3A" w14:paraId="0A1F9005" w14:textId="3E5A75B1" w:rsidTr="00841694">
        <w:tc>
          <w:tcPr>
            <w:tcW w:w="8275" w:type="dxa"/>
          </w:tcPr>
          <w:p w14:paraId="4E6B6C1E" w14:textId="77777777" w:rsidR="00841694" w:rsidRPr="00841694" w:rsidRDefault="00841694" w:rsidP="00914BD9">
            <w:pPr>
              <w:pStyle w:val="Toelichtingvraag"/>
              <w:ind w:left="0"/>
              <w:rPr>
                <w:i/>
                <w:lang w:val="fr-BE"/>
              </w:rPr>
            </w:pPr>
            <w:r w:rsidRPr="00841694">
              <w:rPr>
                <w:i/>
                <w:lang w:val="fr-BE"/>
              </w:rPr>
              <w:t>Les tests périodiques de mise sous pression ont lieu au moins à la pression nominale de fonctionnement des flexibles. Les tests périodiques de mise sous pression ont lieu selon les directives du fabricant. Ces directives sont (normalement) reprises dans la notice que le fabricant doit livrer avec le flexible. La fréquence habituelle pour le test des flexibles est d’une fois par an.</w:t>
            </w:r>
          </w:p>
        </w:tc>
        <w:tc>
          <w:tcPr>
            <w:tcW w:w="5726" w:type="dxa"/>
          </w:tcPr>
          <w:p w14:paraId="2F61D48E" w14:textId="77777777" w:rsidR="00841694" w:rsidRPr="00841694" w:rsidRDefault="00841694" w:rsidP="00841694">
            <w:pPr>
              <w:pStyle w:val="Toelichtingvraag"/>
              <w:ind w:left="0"/>
              <w:rPr>
                <w:i/>
                <w:lang w:val="fr-BE"/>
              </w:rPr>
            </w:pPr>
          </w:p>
        </w:tc>
      </w:tr>
      <w:tr w:rsidR="00841694" w:rsidRPr="00841694" w14:paraId="201ECF29" w14:textId="5724097A" w:rsidTr="00841694">
        <w:tc>
          <w:tcPr>
            <w:tcW w:w="8275" w:type="dxa"/>
          </w:tcPr>
          <w:p w14:paraId="77E4D07A" w14:textId="77777777" w:rsidR="00841694" w:rsidRPr="00841694" w:rsidRDefault="00841694" w:rsidP="00914BD9">
            <w:pPr>
              <w:pStyle w:val="Toelichtingvraag"/>
              <w:ind w:left="0"/>
              <w:rPr>
                <w:i/>
                <w:lang w:val="fr-BE"/>
              </w:rPr>
            </w:pPr>
            <w:r w:rsidRPr="00841694">
              <w:rPr>
                <w:i/>
                <w:lang w:val="fr-BE"/>
              </w:rPr>
              <w:t>L’inspection des flexibles comprend aussi le contrôle de la conductivité électrique. Des attestations relatives à l'exécution des inspections sont présentes.</w:t>
            </w:r>
          </w:p>
        </w:tc>
        <w:tc>
          <w:tcPr>
            <w:tcW w:w="5726" w:type="dxa"/>
          </w:tcPr>
          <w:p w14:paraId="1C8C6883" w14:textId="77777777" w:rsidR="00841694" w:rsidRPr="00841694" w:rsidRDefault="00841694" w:rsidP="00841694">
            <w:pPr>
              <w:pStyle w:val="Toelichtingvraag"/>
              <w:ind w:left="0"/>
              <w:rPr>
                <w:i/>
                <w:lang w:val="fr-BE"/>
              </w:rPr>
            </w:pPr>
          </w:p>
        </w:tc>
      </w:tr>
      <w:tr w:rsidR="00841694" w:rsidRPr="00841694" w14:paraId="2585877F" w14:textId="51921F3D" w:rsidTr="00841694">
        <w:tc>
          <w:tcPr>
            <w:tcW w:w="8275" w:type="dxa"/>
          </w:tcPr>
          <w:p w14:paraId="58FE0EAA" w14:textId="77777777" w:rsidR="00841694" w:rsidRPr="00841694" w:rsidRDefault="00841694" w:rsidP="00914BD9">
            <w:pPr>
              <w:pStyle w:val="Toelichtingvraag"/>
              <w:ind w:left="0"/>
              <w:rPr>
                <w:i/>
                <w:lang w:val="fr-BE"/>
              </w:rPr>
            </w:pPr>
            <w:r w:rsidRPr="00841694">
              <w:rPr>
                <w:i/>
                <w:lang w:val="fr-BE"/>
              </w:rPr>
              <w:t xml:space="preserve">Si l'on utilise les flexibles d'un tiers, des accords sont convenus avec le tiers pour que les attestations des inspections les plus récentes de ces flexibles soient toujours à disposition. Des contrôles par sondage ont lieu sur ces documents. </w:t>
            </w:r>
          </w:p>
        </w:tc>
        <w:tc>
          <w:tcPr>
            <w:tcW w:w="5726" w:type="dxa"/>
          </w:tcPr>
          <w:p w14:paraId="6DC54318" w14:textId="77777777" w:rsidR="00841694" w:rsidRPr="00841694" w:rsidRDefault="00841694" w:rsidP="00841694">
            <w:pPr>
              <w:pStyle w:val="Toelichtingvraag"/>
              <w:ind w:left="0"/>
              <w:rPr>
                <w:i/>
                <w:lang w:val="fr-BE"/>
              </w:rPr>
            </w:pPr>
          </w:p>
        </w:tc>
      </w:tr>
    </w:tbl>
    <w:p w14:paraId="11BAD54E" w14:textId="4795BB98" w:rsidR="00841694" w:rsidRDefault="00841694"/>
    <w:p w14:paraId="564AA124" w14:textId="0814C3A3" w:rsidR="00841694" w:rsidRDefault="00841694"/>
    <w:p w14:paraId="1FA20ABA" w14:textId="77777777" w:rsidR="00841694" w:rsidRDefault="00841694"/>
    <w:tbl>
      <w:tblPr>
        <w:tblStyle w:val="Tabelraster"/>
        <w:tblW w:w="14001" w:type="dxa"/>
        <w:tblInd w:w="-5" w:type="dxa"/>
        <w:tblLook w:val="04A0" w:firstRow="1" w:lastRow="0" w:firstColumn="1" w:lastColumn="0" w:noHBand="0" w:noVBand="1"/>
      </w:tblPr>
      <w:tblGrid>
        <w:gridCol w:w="8275"/>
        <w:gridCol w:w="5726"/>
      </w:tblGrid>
      <w:tr w:rsidR="00841694" w:rsidRPr="00841694" w14:paraId="1C0BBFEA" w14:textId="052E0606" w:rsidTr="00841694">
        <w:tc>
          <w:tcPr>
            <w:tcW w:w="8275" w:type="dxa"/>
          </w:tcPr>
          <w:p w14:paraId="2553D47F" w14:textId="77777777" w:rsidR="00841694" w:rsidRPr="00841694" w:rsidRDefault="00841694" w:rsidP="00914BD9">
            <w:pPr>
              <w:pStyle w:val="Maatregel"/>
              <w:rPr>
                <w:lang w:val="fr-BE"/>
              </w:rPr>
            </w:pPr>
            <w:r w:rsidRPr="00841694">
              <w:rPr>
                <w:lang w:val="fr-BE"/>
              </w:rPr>
              <w:lastRenderedPageBreak/>
              <w:t>Programme de remplacement préventif</w:t>
            </w:r>
          </w:p>
        </w:tc>
        <w:tc>
          <w:tcPr>
            <w:tcW w:w="5726" w:type="dxa"/>
          </w:tcPr>
          <w:p w14:paraId="51A9C1CF" w14:textId="77777777" w:rsidR="00841694" w:rsidRPr="00841694" w:rsidRDefault="00841694" w:rsidP="00841694">
            <w:pPr>
              <w:pStyle w:val="Maatregel"/>
              <w:numPr>
                <w:ilvl w:val="0"/>
                <w:numId w:val="0"/>
              </w:numPr>
              <w:rPr>
                <w:lang w:val="fr-BE"/>
              </w:rPr>
            </w:pPr>
          </w:p>
        </w:tc>
      </w:tr>
      <w:tr w:rsidR="00841694" w:rsidRPr="00841694" w14:paraId="47C18FB5" w14:textId="787D13CA" w:rsidTr="00841694">
        <w:tc>
          <w:tcPr>
            <w:tcW w:w="8275" w:type="dxa"/>
          </w:tcPr>
          <w:p w14:paraId="09CE3B31" w14:textId="77777777" w:rsidR="00841694" w:rsidRPr="00841694" w:rsidRDefault="00841694" w:rsidP="00914BD9">
            <w:pPr>
              <w:pStyle w:val="Toelichtingvraag"/>
              <w:ind w:left="0"/>
              <w:rPr>
                <w:i/>
                <w:lang w:val="fr-BE"/>
              </w:rPr>
            </w:pPr>
            <w:proofErr w:type="spellStart"/>
            <w:r w:rsidRPr="00841694">
              <w:rPr>
                <w:i/>
                <w:iCs/>
              </w:rPr>
              <w:t>Une</w:t>
            </w:r>
            <w:proofErr w:type="spellEnd"/>
            <w:r w:rsidRPr="00841694">
              <w:rPr>
                <w:i/>
                <w:iCs/>
              </w:rPr>
              <w:t xml:space="preserve"> alternative </w:t>
            </w:r>
            <w:proofErr w:type="spellStart"/>
            <w:r w:rsidRPr="00841694">
              <w:rPr>
                <w:i/>
                <w:iCs/>
              </w:rPr>
              <w:t>pour</w:t>
            </w:r>
            <w:proofErr w:type="spellEnd"/>
            <w:r w:rsidRPr="00841694">
              <w:rPr>
                <w:i/>
                <w:iCs/>
              </w:rPr>
              <w:t xml:space="preserve"> </w:t>
            </w:r>
            <w:proofErr w:type="spellStart"/>
            <w:r w:rsidRPr="00841694">
              <w:rPr>
                <w:i/>
                <w:iCs/>
              </w:rPr>
              <w:t>les</w:t>
            </w:r>
            <w:proofErr w:type="spellEnd"/>
            <w:r w:rsidRPr="00841694">
              <w:rPr>
                <w:i/>
                <w:iCs/>
              </w:rPr>
              <w:t xml:space="preserve"> </w:t>
            </w:r>
            <w:proofErr w:type="spellStart"/>
            <w:r w:rsidRPr="00841694">
              <w:rPr>
                <w:i/>
                <w:iCs/>
              </w:rPr>
              <w:t>tests</w:t>
            </w:r>
            <w:proofErr w:type="spellEnd"/>
            <w:r w:rsidRPr="00841694">
              <w:rPr>
                <w:i/>
                <w:iCs/>
              </w:rPr>
              <w:t xml:space="preserve"> </w:t>
            </w:r>
            <w:proofErr w:type="spellStart"/>
            <w:r w:rsidRPr="00841694">
              <w:rPr>
                <w:i/>
                <w:iCs/>
              </w:rPr>
              <w:t>périodiques</w:t>
            </w:r>
            <w:proofErr w:type="spellEnd"/>
            <w:r w:rsidRPr="00841694">
              <w:rPr>
                <w:i/>
                <w:iCs/>
              </w:rPr>
              <w:t xml:space="preserve"> de </w:t>
            </w:r>
            <w:proofErr w:type="spellStart"/>
            <w:r w:rsidRPr="00841694">
              <w:rPr>
                <w:i/>
                <w:iCs/>
              </w:rPr>
              <w:t>mise</w:t>
            </w:r>
            <w:proofErr w:type="spellEnd"/>
            <w:r w:rsidRPr="00841694">
              <w:rPr>
                <w:i/>
                <w:iCs/>
              </w:rPr>
              <w:t xml:space="preserve"> </w:t>
            </w:r>
            <w:proofErr w:type="spellStart"/>
            <w:r w:rsidRPr="00841694">
              <w:rPr>
                <w:i/>
                <w:iCs/>
              </w:rPr>
              <w:t>sous</w:t>
            </w:r>
            <w:proofErr w:type="spellEnd"/>
            <w:r w:rsidRPr="00841694">
              <w:rPr>
                <w:i/>
                <w:iCs/>
              </w:rPr>
              <w:t xml:space="preserve"> </w:t>
            </w:r>
            <w:proofErr w:type="spellStart"/>
            <w:r w:rsidRPr="00841694">
              <w:rPr>
                <w:i/>
                <w:iCs/>
              </w:rPr>
              <w:t>pression</w:t>
            </w:r>
            <w:proofErr w:type="spellEnd"/>
            <w:r w:rsidRPr="00841694">
              <w:rPr>
                <w:i/>
                <w:iCs/>
              </w:rPr>
              <w:t xml:space="preserve"> </w:t>
            </w:r>
            <w:proofErr w:type="spellStart"/>
            <w:r w:rsidRPr="00841694">
              <w:rPr>
                <w:i/>
                <w:iCs/>
              </w:rPr>
              <w:t>est</w:t>
            </w:r>
            <w:proofErr w:type="spellEnd"/>
            <w:r w:rsidRPr="00841694">
              <w:rPr>
                <w:i/>
                <w:iCs/>
              </w:rPr>
              <w:t xml:space="preserve"> </w:t>
            </w:r>
            <w:proofErr w:type="spellStart"/>
            <w:r w:rsidRPr="00841694">
              <w:rPr>
                <w:i/>
                <w:iCs/>
              </w:rPr>
              <w:t>un</w:t>
            </w:r>
            <w:proofErr w:type="spellEnd"/>
            <w:r w:rsidRPr="00841694">
              <w:rPr>
                <w:i/>
                <w:iCs/>
              </w:rPr>
              <w:t xml:space="preserve"> </w:t>
            </w:r>
            <w:proofErr w:type="spellStart"/>
            <w:r w:rsidRPr="00841694">
              <w:rPr>
                <w:i/>
                <w:iCs/>
              </w:rPr>
              <w:t>programme</w:t>
            </w:r>
            <w:proofErr w:type="spellEnd"/>
            <w:r w:rsidRPr="00841694">
              <w:rPr>
                <w:i/>
                <w:iCs/>
              </w:rPr>
              <w:t xml:space="preserve"> de </w:t>
            </w:r>
            <w:proofErr w:type="spellStart"/>
            <w:r w:rsidRPr="00841694">
              <w:rPr>
                <w:i/>
                <w:iCs/>
              </w:rPr>
              <w:t>remplacement</w:t>
            </w:r>
            <w:proofErr w:type="spellEnd"/>
            <w:r w:rsidRPr="00841694">
              <w:rPr>
                <w:i/>
                <w:iCs/>
              </w:rPr>
              <w:t xml:space="preserve"> </w:t>
            </w:r>
            <w:proofErr w:type="spellStart"/>
            <w:r w:rsidRPr="00841694">
              <w:rPr>
                <w:i/>
                <w:iCs/>
              </w:rPr>
              <w:t>préventif</w:t>
            </w:r>
            <w:proofErr w:type="spellEnd"/>
            <w:r w:rsidRPr="00841694">
              <w:rPr>
                <w:i/>
                <w:iCs/>
              </w:rPr>
              <w:t xml:space="preserve">. </w:t>
            </w:r>
            <w:proofErr w:type="spellStart"/>
            <w:r w:rsidRPr="00841694">
              <w:rPr>
                <w:i/>
                <w:iCs/>
              </w:rPr>
              <w:t>Les</w:t>
            </w:r>
            <w:proofErr w:type="spellEnd"/>
            <w:r w:rsidRPr="00841694">
              <w:rPr>
                <w:i/>
                <w:iCs/>
              </w:rPr>
              <w:t xml:space="preserve"> flexibles </w:t>
            </w:r>
            <w:proofErr w:type="spellStart"/>
            <w:r w:rsidRPr="00841694">
              <w:rPr>
                <w:i/>
                <w:iCs/>
              </w:rPr>
              <w:t>sont</w:t>
            </w:r>
            <w:proofErr w:type="spellEnd"/>
            <w:r w:rsidRPr="00841694">
              <w:rPr>
                <w:i/>
                <w:iCs/>
              </w:rPr>
              <w:t xml:space="preserve"> </w:t>
            </w:r>
            <w:proofErr w:type="spellStart"/>
            <w:r w:rsidRPr="00841694">
              <w:rPr>
                <w:i/>
                <w:iCs/>
              </w:rPr>
              <w:t>remplacés</w:t>
            </w:r>
            <w:proofErr w:type="spellEnd"/>
            <w:r w:rsidRPr="00841694">
              <w:rPr>
                <w:i/>
                <w:iCs/>
              </w:rPr>
              <w:t xml:space="preserve"> </w:t>
            </w:r>
            <w:proofErr w:type="spellStart"/>
            <w:r w:rsidRPr="00841694">
              <w:rPr>
                <w:i/>
                <w:iCs/>
              </w:rPr>
              <w:t>périodiquement</w:t>
            </w:r>
            <w:proofErr w:type="spellEnd"/>
            <w:r w:rsidRPr="00841694">
              <w:rPr>
                <w:i/>
                <w:iCs/>
              </w:rPr>
              <w:t xml:space="preserve"> (</w:t>
            </w:r>
            <w:proofErr w:type="spellStart"/>
            <w:r w:rsidRPr="00841694">
              <w:rPr>
                <w:i/>
                <w:iCs/>
              </w:rPr>
              <w:t>selon</w:t>
            </w:r>
            <w:proofErr w:type="spellEnd"/>
            <w:r w:rsidRPr="00841694">
              <w:rPr>
                <w:i/>
                <w:iCs/>
              </w:rPr>
              <w:t xml:space="preserve"> </w:t>
            </w:r>
            <w:proofErr w:type="spellStart"/>
            <w:r w:rsidRPr="00841694">
              <w:rPr>
                <w:i/>
                <w:iCs/>
              </w:rPr>
              <w:t>les</w:t>
            </w:r>
            <w:proofErr w:type="spellEnd"/>
            <w:r w:rsidRPr="00841694">
              <w:rPr>
                <w:i/>
                <w:iCs/>
              </w:rPr>
              <w:t xml:space="preserve"> </w:t>
            </w:r>
            <w:proofErr w:type="spellStart"/>
            <w:r w:rsidRPr="00841694">
              <w:rPr>
                <w:i/>
                <w:iCs/>
              </w:rPr>
              <w:t>directives</w:t>
            </w:r>
            <w:proofErr w:type="spellEnd"/>
            <w:r w:rsidRPr="00841694">
              <w:rPr>
                <w:i/>
                <w:iCs/>
              </w:rPr>
              <w:t xml:space="preserve"> du </w:t>
            </w:r>
            <w:proofErr w:type="spellStart"/>
            <w:r w:rsidRPr="00841694">
              <w:rPr>
                <w:i/>
                <w:iCs/>
              </w:rPr>
              <w:t>fournisseur</w:t>
            </w:r>
            <w:proofErr w:type="spellEnd"/>
            <w:r w:rsidRPr="00841694">
              <w:rPr>
                <w:i/>
                <w:iCs/>
              </w:rPr>
              <w:t xml:space="preserve">). La </w:t>
            </w:r>
            <w:proofErr w:type="spellStart"/>
            <w:r w:rsidRPr="00841694">
              <w:rPr>
                <w:i/>
                <w:iCs/>
              </w:rPr>
              <w:t>périodicité</w:t>
            </w:r>
            <w:proofErr w:type="spellEnd"/>
            <w:r w:rsidRPr="00841694">
              <w:rPr>
                <w:i/>
                <w:iCs/>
              </w:rPr>
              <w:t xml:space="preserve"> </w:t>
            </w:r>
            <w:proofErr w:type="spellStart"/>
            <w:r w:rsidRPr="00841694">
              <w:rPr>
                <w:i/>
                <w:iCs/>
              </w:rPr>
              <w:t>est</w:t>
            </w:r>
            <w:proofErr w:type="spellEnd"/>
            <w:r w:rsidRPr="00841694">
              <w:rPr>
                <w:i/>
                <w:iCs/>
              </w:rPr>
              <w:t xml:space="preserve"> </w:t>
            </w:r>
            <w:proofErr w:type="spellStart"/>
            <w:r w:rsidRPr="00841694">
              <w:rPr>
                <w:i/>
                <w:iCs/>
              </w:rPr>
              <w:t>déterminée</w:t>
            </w:r>
            <w:proofErr w:type="spellEnd"/>
            <w:r w:rsidRPr="00841694">
              <w:rPr>
                <w:i/>
                <w:iCs/>
              </w:rPr>
              <w:t xml:space="preserve"> par le </w:t>
            </w:r>
            <w:r w:rsidRPr="00841694">
              <w:rPr>
                <w:i/>
                <w:lang w:val="fr-BE"/>
              </w:rPr>
              <w:t>nombre de cycles.</w:t>
            </w:r>
          </w:p>
        </w:tc>
        <w:tc>
          <w:tcPr>
            <w:tcW w:w="5726" w:type="dxa"/>
          </w:tcPr>
          <w:p w14:paraId="716D144E" w14:textId="77777777" w:rsidR="00841694" w:rsidRPr="00841694" w:rsidRDefault="00841694" w:rsidP="00841694">
            <w:pPr>
              <w:pStyle w:val="Toelichtingvraag"/>
              <w:ind w:left="0"/>
              <w:rPr>
                <w:i/>
                <w:iCs/>
              </w:rPr>
            </w:pPr>
          </w:p>
        </w:tc>
      </w:tr>
      <w:tr w:rsidR="006F0DCD" w:rsidRPr="00C51A3A" w14:paraId="7A4A1776" w14:textId="77777777" w:rsidTr="00841694">
        <w:tc>
          <w:tcPr>
            <w:tcW w:w="8275" w:type="dxa"/>
          </w:tcPr>
          <w:p w14:paraId="44D182C6" w14:textId="64A69870" w:rsidR="006F0DCD" w:rsidRPr="006F0DCD" w:rsidRDefault="006F0DCD" w:rsidP="006F0DCD">
            <w:pPr>
              <w:pStyle w:val="Maatregel"/>
              <w:rPr>
                <w:iCs/>
                <w:lang w:val="fr-BE"/>
              </w:rPr>
            </w:pPr>
            <w:r w:rsidRPr="00841694">
              <w:rPr>
                <w:lang w:val="fr-BE"/>
              </w:rPr>
              <w:t>Bon état des bouteilles de gaz et des cadres de bouteilles</w:t>
            </w:r>
          </w:p>
        </w:tc>
        <w:tc>
          <w:tcPr>
            <w:tcW w:w="5726" w:type="dxa"/>
          </w:tcPr>
          <w:p w14:paraId="3492AED6" w14:textId="77777777" w:rsidR="006F0DCD" w:rsidRPr="00841694" w:rsidRDefault="006F0DCD" w:rsidP="00841694">
            <w:pPr>
              <w:pStyle w:val="Toelichtingvraag"/>
              <w:ind w:left="0"/>
              <w:rPr>
                <w:i/>
                <w:iCs/>
              </w:rPr>
            </w:pPr>
          </w:p>
        </w:tc>
      </w:tr>
      <w:tr w:rsidR="006F0DCD" w:rsidRPr="00841694" w14:paraId="024B7FC9" w14:textId="77777777" w:rsidTr="00841694">
        <w:tc>
          <w:tcPr>
            <w:tcW w:w="8275" w:type="dxa"/>
          </w:tcPr>
          <w:p w14:paraId="106FE003" w14:textId="0142DF90" w:rsidR="006F0DCD" w:rsidRPr="00841694" w:rsidRDefault="006F0DCD" w:rsidP="006F0DCD">
            <w:pPr>
              <w:pStyle w:val="Toelichtingvraag"/>
              <w:rPr>
                <w:i/>
                <w:iCs/>
              </w:rPr>
            </w:pPr>
            <w:r w:rsidRPr="00841694">
              <w:rPr>
                <w:i/>
                <w:lang w:val="fr-BE"/>
              </w:rPr>
              <w:t xml:space="preserve">Un examen systématique de l’état des bouteilles et des cadres de bouteilles à remplir est prévu. Cet examen comprend un </w:t>
            </w:r>
            <w:proofErr w:type="gramStart"/>
            <w:r w:rsidRPr="00841694">
              <w:rPr>
                <w:i/>
                <w:lang w:val="fr-BE"/>
              </w:rPr>
              <w:t>contrôle:</w:t>
            </w:r>
            <w:proofErr w:type="gramEnd"/>
          </w:p>
        </w:tc>
        <w:tc>
          <w:tcPr>
            <w:tcW w:w="5726" w:type="dxa"/>
          </w:tcPr>
          <w:p w14:paraId="2EF1836C" w14:textId="77777777" w:rsidR="006F0DCD" w:rsidRPr="00841694" w:rsidRDefault="006F0DCD" w:rsidP="00841694">
            <w:pPr>
              <w:pStyle w:val="Toelichtingvraag"/>
              <w:ind w:left="0"/>
              <w:rPr>
                <w:i/>
                <w:iCs/>
              </w:rPr>
            </w:pPr>
          </w:p>
        </w:tc>
      </w:tr>
      <w:tr w:rsidR="006F0DCD" w:rsidRPr="00C51A3A" w14:paraId="011D725B" w14:textId="77777777" w:rsidTr="00841694">
        <w:tc>
          <w:tcPr>
            <w:tcW w:w="8275" w:type="dxa"/>
          </w:tcPr>
          <w:p w14:paraId="3CE44395" w14:textId="68B8DA4B" w:rsidR="006F0DCD" w:rsidRPr="00841694" w:rsidRDefault="006F0DCD" w:rsidP="00797A0C">
            <w:pPr>
              <w:pStyle w:val="Toelichtingvraag"/>
              <w:numPr>
                <w:ilvl w:val="0"/>
                <w:numId w:val="25"/>
              </w:numPr>
              <w:ind w:left="1661" w:hanging="357"/>
              <w:rPr>
                <w:i/>
                <w:iCs/>
              </w:rPr>
            </w:pPr>
            <w:proofErr w:type="gramStart"/>
            <w:r w:rsidRPr="00841694">
              <w:rPr>
                <w:i/>
                <w:lang w:val="fr-BE"/>
              </w:rPr>
              <w:t>de</w:t>
            </w:r>
            <w:proofErr w:type="gramEnd"/>
            <w:r w:rsidRPr="00841694">
              <w:rPr>
                <w:i/>
                <w:lang w:val="fr-BE"/>
              </w:rPr>
              <w:t xml:space="preserve"> la présence de défauts visuels (aspérités, bosses, fissures, rouille);</w:t>
            </w:r>
          </w:p>
        </w:tc>
        <w:tc>
          <w:tcPr>
            <w:tcW w:w="5726" w:type="dxa"/>
          </w:tcPr>
          <w:p w14:paraId="1C018379" w14:textId="77777777" w:rsidR="006F0DCD" w:rsidRPr="00841694" w:rsidRDefault="006F0DCD" w:rsidP="00841694">
            <w:pPr>
              <w:pStyle w:val="Toelichtingvraag"/>
              <w:ind w:left="0"/>
              <w:rPr>
                <w:i/>
                <w:iCs/>
              </w:rPr>
            </w:pPr>
          </w:p>
        </w:tc>
      </w:tr>
      <w:tr w:rsidR="006F0DCD" w:rsidRPr="00C51A3A" w14:paraId="2350CAB9" w14:textId="77777777" w:rsidTr="00841694">
        <w:tc>
          <w:tcPr>
            <w:tcW w:w="8275" w:type="dxa"/>
          </w:tcPr>
          <w:p w14:paraId="7080DD3F" w14:textId="080289C6" w:rsidR="006F0DCD" w:rsidRPr="00841694" w:rsidRDefault="006F0DCD" w:rsidP="00797A0C">
            <w:pPr>
              <w:pStyle w:val="Toelichtingvraag"/>
              <w:numPr>
                <w:ilvl w:val="0"/>
                <w:numId w:val="25"/>
              </w:numPr>
              <w:ind w:left="1661" w:hanging="357"/>
              <w:rPr>
                <w:i/>
                <w:iCs/>
              </w:rPr>
            </w:pPr>
            <w:proofErr w:type="gramStart"/>
            <w:r w:rsidRPr="00841694">
              <w:rPr>
                <w:i/>
                <w:lang w:val="fr-BE"/>
              </w:rPr>
              <w:t>du</w:t>
            </w:r>
            <w:proofErr w:type="gramEnd"/>
            <w:r w:rsidRPr="00841694">
              <w:rPr>
                <w:i/>
                <w:lang w:val="fr-BE"/>
              </w:rPr>
              <w:t xml:space="preserve"> non dépassement de la date de </w:t>
            </w:r>
            <w:proofErr w:type="spellStart"/>
            <w:r w:rsidRPr="00841694">
              <w:rPr>
                <w:i/>
                <w:lang w:val="fr-BE"/>
              </w:rPr>
              <w:t>réépreuve</w:t>
            </w:r>
            <w:proofErr w:type="spellEnd"/>
            <w:r w:rsidRPr="00841694">
              <w:rPr>
                <w:i/>
                <w:lang w:val="fr-BE"/>
              </w:rPr>
              <w:t>.</w:t>
            </w:r>
          </w:p>
        </w:tc>
        <w:tc>
          <w:tcPr>
            <w:tcW w:w="5726" w:type="dxa"/>
          </w:tcPr>
          <w:p w14:paraId="1AB4C0AF" w14:textId="77777777" w:rsidR="006F0DCD" w:rsidRPr="00841694" w:rsidRDefault="006F0DCD" w:rsidP="00841694">
            <w:pPr>
              <w:pStyle w:val="Toelichtingvraag"/>
              <w:ind w:left="0"/>
              <w:rPr>
                <w:i/>
                <w:iCs/>
              </w:rPr>
            </w:pPr>
          </w:p>
        </w:tc>
      </w:tr>
      <w:tr w:rsidR="006F0DCD" w:rsidRPr="00C51A3A" w14:paraId="266D9EE2" w14:textId="77777777" w:rsidTr="00841694">
        <w:tc>
          <w:tcPr>
            <w:tcW w:w="8275" w:type="dxa"/>
          </w:tcPr>
          <w:p w14:paraId="65B5D539" w14:textId="1DB37C3D" w:rsidR="006F0DCD" w:rsidRPr="00841694" w:rsidRDefault="006F0DCD" w:rsidP="00914BD9">
            <w:pPr>
              <w:pStyle w:val="Toelichtingvraag"/>
              <w:ind w:left="0"/>
              <w:rPr>
                <w:i/>
                <w:iCs/>
              </w:rPr>
            </w:pPr>
            <w:r w:rsidRPr="00841694">
              <w:rPr>
                <w:i/>
                <w:lang w:val="fr-BE"/>
              </w:rPr>
              <w:t xml:space="preserve">Des bouteilles en mauvais état ou avec une date de </w:t>
            </w:r>
            <w:proofErr w:type="spellStart"/>
            <w:r w:rsidRPr="00841694">
              <w:rPr>
                <w:i/>
                <w:lang w:val="fr-BE"/>
              </w:rPr>
              <w:t>réépreuve</w:t>
            </w:r>
            <w:proofErr w:type="spellEnd"/>
            <w:r w:rsidRPr="00841694">
              <w:rPr>
                <w:i/>
                <w:lang w:val="fr-BE"/>
              </w:rPr>
              <w:t xml:space="preserve"> dépassée sont écartées.</w:t>
            </w:r>
          </w:p>
        </w:tc>
        <w:tc>
          <w:tcPr>
            <w:tcW w:w="5726" w:type="dxa"/>
          </w:tcPr>
          <w:p w14:paraId="0BC1D74F" w14:textId="77777777" w:rsidR="006F0DCD" w:rsidRPr="00841694" w:rsidRDefault="006F0DCD" w:rsidP="00841694">
            <w:pPr>
              <w:pStyle w:val="Toelichtingvraag"/>
              <w:ind w:left="0"/>
              <w:rPr>
                <w:i/>
                <w:iCs/>
              </w:rPr>
            </w:pPr>
          </w:p>
        </w:tc>
      </w:tr>
    </w:tbl>
    <w:p w14:paraId="2C71373C" w14:textId="77777777" w:rsidR="00345088" w:rsidRDefault="00345088" w:rsidP="00AC7FB5">
      <w:pPr>
        <w:rPr>
          <w:lang w:val="fr-BE"/>
        </w:rPr>
        <w:sectPr w:rsidR="00345088" w:rsidSect="00202067">
          <w:pgSz w:w="16838" w:h="11906" w:orient="landscape" w:code="9"/>
          <w:pgMar w:top="1418" w:right="1418" w:bottom="1418" w:left="1418" w:header="709" w:footer="709" w:gutter="0"/>
          <w:cols w:space="708"/>
          <w:docGrid w:linePitch="360"/>
        </w:sectPr>
      </w:pPr>
    </w:p>
    <w:p w14:paraId="39980BAF" w14:textId="77777777" w:rsidR="00AC7FB5" w:rsidRPr="002D0E89" w:rsidRDefault="00AC7FB5" w:rsidP="004A04AF">
      <w:pPr>
        <w:pStyle w:val="Kop2"/>
      </w:pPr>
      <w:bookmarkStart w:id="165" w:name="_Toc2955469"/>
      <w:bookmarkStart w:id="166" w:name="_Toc26971906"/>
      <w:r w:rsidRPr="002D0E89">
        <w:lastRenderedPageBreak/>
        <w:t xml:space="preserve">Limitation des fuites </w:t>
      </w:r>
      <w:r w:rsidRPr="00491051">
        <w:t>accidentelles</w:t>
      </w:r>
      <w:bookmarkEnd w:id="165"/>
      <w:bookmarkEnd w:id="166"/>
    </w:p>
    <w:tbl>
      <w:tblPr>
        <w:tblStyle w:val="Tabelraster"/>
        <w:tblW w:w="14003" w:type="dxa"/>
        <w:tblInd w:w="-5" w:type="dxa"/>
        <w:tblLook w:val="04A0" w:firstRow="1" w:lastRow="0" w:firstColumn="1" w:lastColumn="0" w:noHBand="0" w:noVBand="1"/>
      </w:tblPr>
      <w:tblGrid>
        <w:gridCol w:w="8277"/>
        <w:gridCol w:w="5726"/>
      </w:tblGrid>
      <w:tr w:rsidR="00DC03C4" w:rsidRPr="00C51A3A" w14:paraId="7A38842E" w14:textId="7C6AE655" w:rsidTr="00B9223F">
        <w:tc>
          <w:tcPr>
            <w:tcW w:w="8277" w:type="dxa"/>
          </w:tcPr>
          <w:p w14:paraId="3305A285" w14:textId="77777777" w:rsidR="00DC03C4" w:rsidRPr="00DC03C4" w:rsidRDefault="00DC03C4" w:rsidP="00914BD9">
            <w:pPr>
              <w:pStyle w:val="Kop3"/>
            </w:pPr>
            <w:bookmarkStart w:id="167" w:name="_Toc2955470"/>
            <w:r w:rsidRPr="00DC03C4">
              <w:t xml:space="preserve">Perte de pression </w:t>
            </w:r>
            <w:r w:rsidRPr="00DC03C4">
              <w:rPr>
                <w:lang w:val="fr-FR"/>
              </w:rPr>
              <w:t>dans</w:t>
            </w:r>
            <w:r w:rsidRPr="00DC03C4">
              <w:t xml:space="preserve"> des bouteilles dans le cas d’une fuite pendant le remplissage</w:t>
            </w:r>
            <w:bookmarkEnd w:id="167"/>
          </w:p>
        </w:tc>
        <w:tc>
          <w:tcPr>
            <w:tcW w:w="5726" w:type="dxa"/>
          </w:tcPr>
          <w:p w14:paraId="2C133C66" w14:textId="77777777" w:rsidR="00DC03C4" w:rsidRPr="00DC03C4" w:rsidRDefault="00DC03C4" w:rsidP="00DC03C4">
            <w:pPr>
              <w:pStyle w:val="Kop3"/>
              <w:numPr>
                <w:ilvl w:val="0"/>
                <w:numId w:val="0"/>
              </w:numPr>
            </w:pPr>
          </w:p>
        </w:tc>
      </w:tr>
      <w:tr w:rsidR="00DC03C4" w:rsidRPr="00DC03C4" w14:paraId="11D5F22B" w14:textId="7900CFB8" w:rsidTr="00B9223F">
        <w:tc>
          <w:tcPr>
            <w:tcW w:w="8277" w:type="dxa"/>
          </w:tcPr>
          <w:p w14:paraId="6533DDEE" w14:textId="77777777" w:rsidR="00DC03C4" w:rsidRPr="00DC03C4" w:rsidRDefault="00DC03C4" w:rsidP="00914BD9">
            <w:pPr>
              <w:pStyle w:val="Maatregel"/>
              <w:rPr>
                <w:lang w:val="fr-BE"/>
              </w:rPr>
            </w:pPr>
            <w:r w:rsidRPr="00DC03C4">
              <w:rPr>
                <w:lang w:val="fr-BE"/>
              </w:rPr>
              <w:t>Surveillance permanente sur place</w:t>
            </w:r>
          </w:p>
        </w:tc>
        <w:tc>
          <w:tcPr>
            <w:tcW w:w="5726" w:type="dxa"/>
          </w:tcPr>
          <w:p w14:paraId="2F2DCEAA" w14:textId="77777777" w:rsidR="00DC03C4" w:rsidRPr="00DC03C4" w:rsidRDefault="00DC03C4" w:rsidP="00DC03C4">
            <w:pPr>
              <w:pStyle w:val="Maatregel"/>
              <w:numPr>
                <w:ilvl w:val="0"/>
                <w:numId w:val="0"/>
              </w:numPr>
              <w:rPr>
                <w:lang w:val="fr-BE"/>
              </w:rPr>
            </w:pPr>
          </w:p>
        </w:tc>
      </w:tr>
      <w:tr w:rsidR="00DC03C4" w:rsidRPr="00DC03C4" w14:paraId="7AB8CF1B" w14:textId="288454F0" w:rsidTr="00B9223F">
        <w:tc>
          <w:tcPr>
            <w:tcW w:w="8277" w:type="dxa"/>
          </w:tcPr>
          <w:p w14:paraId="60DF89DD" w14:textId="77777777" w:rsidR="00DC03C4" w:rsidRPr="00DC03C4" w:rsidRDefault="00DC03C4" w:rsidP="00914BD9">
            <w:pPr>
              <w:pStyle w:val="Maatregel"/>
              <w:rPr>
                <w:lang w:val="fr-BE"/>
              </w:rPr>
            </w:pPr>
            <w:r w:rsidRPr="00DC03C4">
              <w:rPr>
                <w:lang w:val="fr-BE"/>
              </w:rPr>
              <w:t xml:space="preserve">Vannes d’isolation </w:t>
            </w:r>
          </w:p>
        </w:tc>
        <w:tc>
          <w:tcPr>
            <w:tcW w:w="5726" w:type="dxa"/>
          </w:tcPr>
          <w:p w14:paraId="77BB3255" w14:textId="77777777" w:rsidR="00DC03C4" w:rsidRPr="00DC03C4" w:rsidRDefault="00DC03C4" w:rsidP="00DC03C4">
            <w:pPr>
              <w:pStyle w:val="Maatregel"/>
              <w:numPr>
                <w:ilvl w:val="0"/>
                <w:numId w:val="0"/>
              </w:numPr>
              <w:rPr>
                <w:lang w:val="fr-BE"/>
              </w:rPr>
            </w:pPr>
          </w:p>
        </w:tc>
      </w:tr>
      <w:tr w:rsidR="00DC03C4" w:rsidRPr="00C51A3A" w14:paraId="3164F0E9" w14:textId="6386DB17" w:rsidTr="00B9223F">
        <w:tc>
          <w:tcPr>
            <w:tcW w:w="8277" w:type="dxa"/>
          </w:tcPr>
          <w:p w14:paraId="1EEE2743" w14:textId="77777777" w:rsidR="00DC03C4" w:rsidRPr="00DC03C4" w:rsidRDefault="00DC03C4" w:rsidP="00914BD9">
            <w:pPr>
              <w:pStyle w:val="Toelichtingvraag"/>
              <w:ind w:left="0"/>
              <w:rPr>
                <w:i/>
                <w:lang w:val="fr-BE"/>
              </w:rPr>
            </w:pPr>
            <w:r w:rsidRPr="00DC03C4">
              <w:rPr>
                <w:i/>
                <w:lang w:val="fr-BE"/>
              </w:rPr>
              <w:t>Aussi bien des vannes manuelles, des vannes commandées à distance ou une combinaison des deux peuvent être prévues comme vannes d’isolation. La préférence va pour des vannes commandées à distance. Ci-dessous sont décrits des points d’attention pour ces vannes d’isolation. Certains points d’attention sont uniquement applicables à des vannes commandées à distance.</w:t>
            </w:r>
          </w:p>
        </w:tc>
        <w:tc>
          <w:tcPr>
            <w:tcW w:w="5726" w:type="dxa"/>
          </w:tcPr>
          <w:p w14:paraId="478FF711" w14:textId="77777777" w:rsidR="00DC03C4" w:rsidRPr="00DC03C4" w:rsidRDefault="00DC03C4" w:rsidP="00DC03C4">
            <w:pPr>
              <w:pStyle w:val="Toelichtingvraag"/>
              <w:ind w:left="0"/>
              <w:rPr>
                <w:i/>
                <w:lang w:val="fr-BE"/>
              </w:rPr>
            </w:pPr>
          </w:p>
        </w:tc>
      </w:tr>
      <w:tr w:rsidR="00DC03C4" w:rsidRPr="00C51A3A" w14:paraId="6C955229" w14:textId="79062EB9" w:rsidTr="00B9223F">
        <w:tc>
          <w:tcPr>
            <w:tcW w:w="8277" w:type="dxa"/>
          </w:tcPr>
          <w:p w14:paraId="087ADDA2" w14:textId="77777777" w:rsidR="00DC03C4" w:rsidRPr="00DC03C4" w:rsidRDefault="00DC03C4" w:rsidP="00914BD9">
            <w:pPr>
              <w:pStyle w:val="Toelichtingvraag"/>
              <w:ind w:left="0"/>
              <w:rPr>
                <w:i/>
                <w:lang w:val="fr-BE"/>
              </w:rPr>
            </w:pPr>
            <w:r w:rsidRPr="00DC03C4">
              <w:rPr>
                <w:i/>
                <w:lang w:val="fr-BE"/>
              </w:rPr>
              <w:t>Si l’on choisit des vannes d’isolation manuelles, il doit ressortir de l’analyse de risques que ces vannes engendrent la réduction du risque souhaitée et qu’elles peuvent être actionnées d’un endroit sûr en toutes circonstances. La méthode de travail avec des vannes d’isolation manuelles est décrite dans une instruction.</w:t>
            </w:r>
          </w:p>
        </w:tc>
        <w:tc>
          <w:tcPr>
            <w:tcW w:w="5726" w:type="dxa"/>
          </w:tcPr>
          <w:p w14:paraId="7D3B7074" w14:textId="77777777" w:rsidR="00DC03C4" w:rsidRPr="00DC03C4" w:rsidRDefault="00DC03C4" w:rsidP="00DC03C4">
            <w:pPr>
              <w:pStyle w:val="Toelichtingvraag"/>
              <w:ind w:left="0"/>
              <w:rPr>
                <w:i/>
                <w:lang w:val="fr-BE"/>
              </w:rPr>
            </w:pPr>
          </w:p>
        </w:tc>
      </w:tr>
      <w:tr w:rsidR="00DC03C4" w:rsidRPr="00DC03C4" w14:paraId="73DD542D" w14:textId="6C561F14" w:rsidTr="00B9223F">
        <w:tc>
          <w:tcPr>
            <w:tcW w:w="8277" w:type="dxa"/>
          </w:tcPr>
          <w:p w14:paraId="377DE595" w14:textId="77777777" w:rsidR="00DC03C4" w:rsidRPr="00DC03C4" w:rsidRDefault="00DC03C4" w:rsidP="00914BD9">
            <w:pPr>
              <w:pStyle w:val="Toelichtingvraag"/>
              <w:ind w:left="0"/>
              <w:rPr>
                <w:i/>
                <w:lang w:val="fr-BE"/>
              </w:rPr>
            </w:pPr>
            <w:proofErr w:type="gramStart"/>
            <w:r w:rsidRPr="00DC03C4">
              <w:rPr>
                <w:i/>
                <w:lang w:val="fr-BE"/>
              </w:rPr>
              <w:t>Localisation:</w:t>
            </w:r>
            <w:proofErr w:type="gramEnd"/>
          </w:p>
        </w:tc>
        <w:tc>
          <w:tcPr>
            <w:tcW w:w="5726" w:type="dxa"/>
          </w:tcPr>
          <w:p w14:paraId="3EF335BB" w14:textId="77777777" w:rsidR="00DC03C4" w:rsidRPr="00DC03C4" w:rsidRDefault="00DC03C4" w:rsidP="00DC03C4">
            <w:pPr>
              <w:pStyle w:val="Toelichtingvraag"/>
              <w:ind w:left="0"/>
              <w:rPr>
                <w:i/>
                <w:lang w:val="fr-BE"/>
              </w:rPr>
            </w:pPr>
          </w:p>
        </w:tc>
      </w:tr>
      <w:tr w:rsidR="00DC03C4" w:rsidRPr="00C51A3A" w14:paraId="692DA57C" w14:textId="13611D54" w:rsidTr="00B9223F">
        <w:tc>
          <w:tcPr>
            <w:tcW w:w="8277" w:type="dxa"/>
          </w:tcPr>
          <w:p w14:paraId="0CF33464" w14:textId="77777777" w:rsidR="00DC03C4" w:rsidRPr="00DC03C4" w:rsidRDefault="00DC03C4" w:rsidP="00914BD9">
            <w:pPr>
              <w:pStyle w:val="toelichtingvraaginsprong1"/>
              <w:tabs>
                <w:tab w:val="clear" w:pos="1667"/>
                <w:tab w:val="num" w:pos="1637"/>
              </w:tabs>
              <w:ind w:left="1637"/>
              <w:rPr>
                <w:i/>
                <w:iCs/>
                <w:lang w:val="fr-BE"/>
              </w:rPr>
            </w:pPr>
            <w:proofErr w:type="gramStart"/>
            <w:r w:rsidRPr="00DC03C4">
              <w:rPr>
                <w:i/>
                <w:lang w:val="fr-BE"/>
              </w:rPr>
              <w:t>sur</w:t>
            </w:r>
            <w:proofErr w:type="gramEnd"/>
            <w:r w:rsidRPr="00DC03C4">
              <w:rPr>
                <w:i/>
                <w:lang w:val="fr-BE"/>
              </w:rPr>
              <w:t xml:space="preserve"> la tuyauterie d’alimentation vers la station de remplissage.</w:t>
            </w:r>
          </w:p>
        </w:tc>
        <w:tc>
          <w:tcPr>
            <w:tcW w:w="5726" w:type="dxa"/>
          </w:tcPr>
          <w:p w14:paraId="0FAEE38E" w14:textId="77777777" w:rsidR="00DC03C4" w:rsidRPr="00DC03C4" w:rsidRDefault="00DC03C4" w:rsidP="00DC03C4">
            <w:pPr>
              <w:pStyle w:val="toelichtingvraaginsprong1"/>
              <w:numPr>
                <w:ilvl w:val="0"/>
                <w:numId w:val="0"/>
              </w:numPr>
              <w:ind w:left="1277"/>
              <w:rPr>
                <w:i/>
                <w:lang w:val="fr-BE"/>
              </w:rPr>
            </w:pPr>
          </w:p>
        </w:tc>
      </w:tr>
      <w:tr w:rsidR="00DC03C4" w:rsidRPr="00C51A3A" w14:paraId="06584DD1" w14:textId="435C6F5D" w:rsidTr="00B9223F">
        <w:tc>
          <w:tcPr>
            <w:tcW w:w="8277" w:type="dxa"/>
          </w:tcPr>
          <w:p w14:paraId="173278FD" w14:textId="77777777" w:rsidR="00DC03C4" w:rsidRPr="00DC03C4" w:rsidRDefault="00DC03C4" w:rsidP="00914BD9">
            <w:pPr>
              <w:pStyle w:val="Toelichtingvraag"/>
              <w:ind w:left="0"/>
              <w:rPr>
                <w:i/>
                <w:lang w:val="fr-BE"/>
              </w:rPr>
            </w:pPr>
            <w:r w:rsidRPr="00DC03C4">
              <w:rPr>
                <w:i/>
                <w:lang w:val="fr-BE"/>
              </w:rPr>
              <w:t xml:space="preserve">Position de sécurité en cas de coupure d’alimentation en air comprimé ou en </w:t>
            </w:r>
            <w:proofErr w:type="gramStart"/>
            <w:r w:rsidRPr="00DC03C4">
              <w:rPr>
                <w:i/>
                <w:lang w:val="fr-BE"/>
              </w:rPr>
              <w:t>électricité:</w:t>
            </w:r>
            <w:proofErr w:type="gramEnd"/>
            <w:r w:rsidRPr="00DC03C4">
              <w:rPr>
                <w:i/>
                <w:lang w:val="fr-BE"/>
              </w:rPr>
              <w:t xml:space="preserve"> </w:t>
            </w:r>
          </w:p>
        </w:tc>
        <w:tc>
          <w:tcPr>
            <w:tcW w:w="5726" w:type="dxa"/>
          </w:tcPr>
          <w:p w14:paraId="4C292624" w14:textId="77777777" w:rsidR="00DC03C4" w:rsidRPr="00DC03C4" w:rsidRDefault="00DC03C4" w:rsidP="00DC03C4">
            <w:pPr>
              <w:pStyle w:val="Toelichtingvraag"/>
              <w:ind w:left="0"/>
              <w:rPr>
                <w:i/>
                <w:lang w:val="fr-BE"/>
              </w:rPr>
            </w:pPr>
          </w:p>
        </w:tc>
      </w:tr>
      <w:tr w:rsidR="00DC03C4" w:rsidRPr="00C51A3A" w14:paraId="220866F6" w14:textId="61A9075F" w:rsidTr="00B9223F">
        <w:tc>
          <w:tcPr>
            <w:tcW w:w="8277" w:type="dxa"/>
          </w:tcPr>
          <w:p w14:paraId="04ADFE7B" w14:textId="77777777" w:rsidR="00DC03C4" w:rsidRPr="00DC03C4" w:rsidRDefault="00DC03C4" w:rsidP="00914BD9">
            <w:pPr>
              <w:pStyle w:val="toelichtingvraaginsprong1"/>
              <w:tabs>
                <w:tab w:val="clear" w:pos="1667"/>
                <w:tab w:val="num" w:pos="1637"/>
              </w:tabs>
              <w:ind w:left="1637"/>
              <w:rPr>
                <w:i/>
                <w:lang w:val="fr-BE"/>
              </w:rPr>
            </w:pPr>
            <w:r w:rsidRPr="00DC03C4">
              <w:rPr>
                <w:i/>
                <w:lang w:val="fr-BE"/>
              </w:rPr>
              <w:t>Il est clair que, dans le cas des vannes sur les tuyauteries d’alimentation vers la station de remplissage, la position de sécurité est la position fermée. Un principe généralement accepté et appliqué dans la sécurité des procédés est de concevoir les vannes de sorte que, lors de la perte d’air comprimé ou de l’alimentation électrique, ces vannes se mettent en position de sécurité (dans ce cas, en position fermée).</w:t>
            </w:r>
          </w:p>
        </w:tc>
        <w:tc>
          <w:tcPr>
            <w:tcW w:w="5726" w:type="dxa"/>
          </w:tcPr>
          <w:p w14:paraId="2C8CAE9D" w14:textId="77777777" w:rsidR="00DC03C4" w:rsidRPr="00DC03C4" w:rsidRDefault="00DC03C4" w:rsidP="00DC03C4">
            <w:pPr>
              <w:pStyle w:val="toelichtingvraaginsprong1"/>
              <w:numPr>
                <w:ilvl w:val="0"/>
                <w:numId w:val="0"/>
              </w:numPr>
              <w:ind w:left="1277"/>
              <w:rPr>
                <w:i/>
                <w:lang w:val="fr-BE"/>
              </w:rPr>
            </w:pPr>
          </w:p>
        </w:tc>
      </w:tr>
      <w:tr w:rsidR="00DC03C4" w:rsidRPr="00C51A3A" w14:paraId="6284FBD0" w14:textId="2C13947A" w:rsidTr="00B9223F">
        <w:tc>
          <w:tcPr>
            <w:tcW w:w="8277" w:type="dxa"/>
          </w:tcPr>
          <w:p w14:paraId="3762C0A3" w14:textId="77777777" w:rsidR="00DC03C4" w:rsidRPr="00DC03C4" w:rsidRDefault="00DC03C4" w:rsidP="00914BD9">
            <w:pPr>
              <w:pStyle w:val="toelichtingvraaginsprong1"/>
              <w:tabs>
                <w:tab w:val="clear" w:pos="1667"/>
                <w:tab w:val="num" w:pos="1637"/>
              </w:tabs>
              <w:ind w:left="1637"/>
              <w:rPr>
                <w:i/>
                <w:lang w:val="fr-BE"/>
              </w:rPr>
            </w:pPr>
            <w:r w:rsidRPr="00DC03C4">
              <w:rPr>
                <w:i/>
                <w:lang w:val="fr-BE" w:eastAsia="nl-BE"/>
              </w:rPr>
              <w:lastRenderedPageBreak/>
              <w:t>Pour les actuateurs pneumatiques du type “</w:t>
            </w:r>
            <w:proofErr w:type="spellStart"/>
            <w:r w:rsidRPr="00DC03C4">
              <w:rPr>
                <w:i/>
                <w:lang w:val="fr-BE" w:eastAsia="nl-BE"/>
              </w:rPr>
              <w:t>spring</w:t>
            </w:r>
            <w:proofErr w:type="spellEnd"/>
            <w:r w:rsidRPr="00DC03C4">
              <w:rPr>
                <w:i/>
                <w:lang w:val="fr-BE" w:eastAsia="nl-BE"/>
              </w:rPr>
              <w:t xml:space="preserve"> return”, un ressort repousse la vanne dans une position définie en cas de rupture d’alimentation en air comprimé (c’est la position par défaut de la vanne).</w:t>
            </w:r>
          </w:p>
        </w:tc>
        <w:tc>
          <w:tcPr>
            <w:tcW w:w="5726" w:type="dxa"/>
          </w:tcPr>
          <w:p w14:paraId="0633E530" w14:textId="77777777" w:rsidR="00DC03C4" w:rsidRPr="00DC03C4" w:rsidRDefault="00DC03C4" w:rsidP="00DC03C4">
            <w:pPr>
              <w:pStyle w:val="toelichtingvraaginsprong1"/>
              <w:numPr>
                <w:ilvl w:val="0"/>
                <w:numId w:val="0"/>
              </w:numPr>
              <w:ind w:left="1277"/>
              <w:rPr>
                <w:i/>
                <w:lang w:val="fr-BE" w:eastAsia="nl-BE"/>
              </w:rPr>
            </w:pPr>
          </w:p>
        </w:tc>
      </w:tr>
      <w:tr w:rsidR="00DC03C4" w:rsidRPr="00C51A3A" w14:paraId="52AC6144" w14:textId="0FEC2640" w:rsidTr="00B9223F">
        <w:tc>
          <w:tcPr>
            <w:tcW w:w="8277" w:type="dxa"/>
          </w:tcPr>
          <w:p w14:paraId="22BD4929" w14:textId="77777777" w:rsidR="00DC03C4" w:rsidRPr="00DC03C4" w:rsidRDefault="00DC03C4" w:rsidP="00914BD9">
            <w:pPr>
              <w:pStyle w:val="toelichtingvraaginsprong1"/>
              <w:tabs>
                <w:tab w:val="clear" w:pos="1667"/>
                <w:tab w:val="num" w:pos="1637"/>
              </w:tabs>
              <w:ind w:left="1637"/>
              <w:rPr>
                <w:i/>
                <w:lang w:val="fr-BE"/>
              </w:rPr>
            </w:pPr>
            <w:r w:rsidRPr="00DC03C4">
              <w:rPr>
                <w:i/>
                <w:lang w:val="fr-BE"/>
              </w:rPr>
              <w:t xml:space="preserve">Des vannes avec des actuateurs électriques peuvent aussi être construites </w:t>
            </w:r>
            <w:proofErr w:type="gramStart"/>
            <w:r w:rsidRPr="00DC03C4">
              <w:rPr>
                <w:i/>
                <w:lang w:val="fr-BE"/>
              </w:rPr>
              <w:t>de façon à ce</w:t>
            </w:r>
            <w:proofErr w:type="gramEnd"/>
            <w:r w:rsidRPr="00DC03C4">
              <w:rPr>
                <w:i/>
                <w:lang w:val="fr-BE"/>
              </w:rPr>
              <w:t xml:space="preserve"> qu’elles évoluent automatiquement vers une position de sécurité de la vanne lors de la perte de l’alimentation d’énergie ou du signal de conduite. Ceci est réalisé par un ressort dans l’actuateur qui, lors de la perte d’énergie, ferme la vanne (autrement dit « action fail-</w:t>
            </w:r>
            <w:proofErr w:type="spellStart"/>
            <w:r w:rsidRPr="00DC03C4">
              <w:rPr>
                <w:i/>
                <w:lang w:val="fr-BE"/>
              </w:rPr>
              <w:t>safe</w:t>
            </w:r>
            <w:proofErr w:type="spellEnd"/>
            <w:r w:rsidRPr="00DC03C4">
              <w:rPr>
                <w:i/>
                <w:lang w:val="fr-BE"/>
              </w:rPr>
              <w:t xml:space="preserve"> »). </w:t>
            </w:r>
          </w:p>
        </w:tc>
        <w:tc>
          <w:tcPr>
            <w:tcW w:w="5726" w:type="dxa"/>
          </w:tcPr>
          <w:p w14:paraId="7184277C" w14:textId="77777777" w:rsidR="00DC03C4" w:rsidRPr="00DC03C4" w:rsidRDefault="00DC03C4" w:rsidP="00DC03C4">
            <w:pPr>
              <w:pStyle w:val="toelichtingvraaginsprong1"/>
              <w:numPr>
                <w:ilvl w:val="0"/>
                <w:numId w:val="0"/>
              </w:numPr>
              <w:ind w:left="1277"/>
              <w:rPr>
                <w:i/>
                <w:lang w:val="fr-BE"/>
              </w:rPr>
            </w:pPr>
          </w:p>
        </w:tc>
      </w:tr>
      <w:tr w:rsidR="00DC03C4" w:rsidRPr="00DC03C4" w14:paraId="6B4781C7" w14:textId="75EBAFC3" w:rsidTr="00B9223F">
        <w:tc>
          <w:tcPr>
            <w:tcW w:w="8277" w:type="dxa"/>
          </w:tcPr>
          <w:p w14:paraId="3A1C5076" w14:textId="77777777" w:rsidR="00DC03C4" w:rsidRPr="00DC03C4" w:rsidRDefault="00DC03C4" w:rsidP="00914BD9">
            <w:pPr>
              <w:pStyle w:val="Toelichtingvraag"/>
              <w:ind w:left="0"/>
              <w:rPr>
                <w:i/>
                <w:lang w:val="fr-BE"/>
              </w:rPr>
            </w:pPr>
            <w:r w:rsidRPr="00DC03C4">
              <w:rPr>
                <w:i/>
                <w:lang w:val="fr-BE"/>
              </w:rPr>
              <w:t xml:space="preserve">Pilotage en cas </w:t>
            </w:r>
            <w:proofErr w:type="gramStart"/>
            <w:r w:rsidRPr="00DC03C4">
              <w:rPr>
                <w:i/>
                <w:lang w:val="fr-BE"/>
              </w:rPr>
              <w:t>d’incendie:</w:t>
            </w:r>
            <w:proofErr w:type="gramEnd"/>
          </w:p>
        </w:tc>
        <w:tc>
          <w:tcPr>
            <w:tcW w:w="5726" w:type="dxa"/>
          </w:tcPr>
          <w:p w14:paraId="6DC2C572" w14:textId="77777777" w:rsidR="00DC03C4" w:rsidRPr="00DC03C4" w:rsidRDefault="00DC03C4" w:rsidP="00DC03C4">
            <w:pPr>
              <w:pStyle w:val="Toelichtingvraag"/>
              <w:ind w:left="0"/>
              <w:rPr>
                <w:i/>
                <w:lang w:val="fr-BE"/>
              </w:rPr>
            </w:pPr>
          </w:p>
        </w:tc>
      </w:tr>
      <w:tr w:rsidR="00DC03C4" w:rsidRPr="00C51A3A" w14:paraId="14A98172" w14:textId="641D9F1F" w:rsidTr="00B9223F">
        <w:tc>
          <w:tcPr>
            <w:tcW w:w="8277" w:type="dxa"/>
          </w:tcPr>
          <w:p w14:paraId="314A9100" w14:textId="77777777" w:rsidR="00DC03C4" w:rsidRPr="00DC03C4" w:rsidRDefault="00DC03C4" w:rsidP="00914BD9">
            <w:pPr>
              <w:pStyle w:val="toelichtingvraaginsprong1"/>
              <w:tabs>
                <w:tab w:val="clear" w:pos="1667"/>
                <w:tab w:val="num" w:pos="1637"/>
              </w:tabs>
              <w:ind w:left="1637"/>
              <w:rPr>
                <w:i/>
                <w:iCs/>
                <w:lang w:val="fr-BE"/>
              </w:rPr>
            </w:pPr>
            <w:r w:rsidRPr="00DC03C4">
              <w:rPr>
                <w:i/>
                <w:lang w:val="fr-BE"/>
              </w:rPr>
              <w:t>Pour assurer la fermeture de vannes pneumatiques en cas d’incendie, la façon la plus facile est l’utilisation de petits tuyaux d’air comprimé qui fondent rapidement. Grâce à cela, un fonctionnement automatique est obtenu, indépendamment d’autres systèmes d’activation. Pour un incendie, ailleurs dans l’installation, il est évidemment nécessaire que ces vannes puissent être activées via un bouton d’arrêt d’urgence ou une boucle automatique.</w:t>
            </w:r>
          </w:p>
        </w:tc>
        <w:tc>
          <w:tcPr>
            <w:tcW w:w="5726" w:type="dxa"/>
          </w:tcPr>
          <w:p w14:paraId="5F6E5A14" w14:textId="77777777" w:rsidR="00DC03C4" w:rsidRPr="00DC03C4" w:rsidRDefault="00DC03C4" w:rsidP="00DC03C4">
            <w:pPr>
              <w:pStyle w:val="toelichtingvraaginsprong1"/>
              <w:numPr>
                <w:ilvl w:val="0"/>
                <w:numId w:val="0"/>
              </w:numPr>
              <w:ind w:left="1277"/>
              <w:rPr>
                <w:i/>
                <w:lang w:val="fr-BE"/>
              </w:rPr>
            </w:pPr>
          </w:p>
        </w:tc>
      </w:tr>
      <w:tr w:rsidR="00DC03C4" w:rsidRPr="00C51A3A" w14:paraId="01175E8F" w14:textId="278287BC" w:rsidTr="00B9223F">
        <w:tc>
          <w:tcPr>
            <w:tcW w:w="8277" w:type="dxa"/>
          </w:tcPr>
          <w:p w14:paraId="45D7C117" w14:textId="77777777" w:rsidR="00DC03C4" w:rsidRPr="00DC03C4" w:rsidRDefault="00DC03C4" w:rsidP="00914BD9">
            <w:pPr>
              <w:pStyle w:val="toelichtingvraaginsprong1"/>
              <w:tabs>
                <w:tab w:val="clear" w:pos="1667"/>
                <w:tab w:val="num" w:pos="1637"/>
              </w:tabs>
              <w:ind w:left="1637"/>
              <w:rPr>
                <w:i/>
                <w:lang w:val="fr-BE"/>
              </w:rPr>
            </w:pPr>
            <w:r w:rsidRPr="00DC03C4">
              <w:rPr>
                <w:i/>
                <w:lang w:val="fr-BE"/>
              </w:rPr>
              <w:t xml:space="preserve">Afin d’assurer la conduite d’une vanne avec un actuateur électrique également en cas d’incendie, il faut satisfaire aux conditions </w:t>
            </w:r>
            <w:proofErr w:type="gramStart"/>
            <w:r w:rsidRPr="00DC03C4">
              <w:rPr>
                <w:i/>
                <w:lang w:val="fr-BE"/>
              </w:rPr>
              <w:t>suivantes:</w:t>
            </w:r>
            <w:proofErr w:type="gramEnd"/>
          </w:p>
        </w:tc>
        <w:tc>
          <w:tcPr>
            <w:tcW w:w="5726" w:type="dxa"/>
          </w:tcPr>
          <w:p w14:paraId="559E024D" w14:textId="77777777" w:rsidR="00DC03C4" w:rsidRPr="00DC03C4" w:rsidRDefault="00DC03C4" w:rsidP="00DC03C4">
            <w:pPr>
              <w:pStyle w:val="toelichtingvraaginsprong1"/>
              <w:numPr>
                <w:ilvl w:val="0"/>
                <w:numId w:val="0"/>
              </w:numPr>
              <w:ind w:left="1277"/>
              <w:rPr>
                <w:i/>
                <w:lang w:val="fr-BE"/>
              </w:rPr>
            </w:pPr>
          </w:p>
        </w:tc>
      </w:tr>
      <w:tr w:rsidR="00DC03C4" w:rsidRPr="00C51A3A" w14:paraId="451F52A9" w14:textId="29CB16FF" w:rsidTr="00B9223F">
        <w:tc>
          <w:tcPr>
            <w:tcW w:w="8277" w:type="dxa"/>
          </w:tcPr>
          <w:p w14:paraId="78934732" w14:textId="77777777" w:rsidR="00DC03C4" w:rsidRPr="00DC03C4" w:rsidRDefault="00DC03C4" w:rsidP="00914BD9">
            <w:pPr>
              <w:pStyle w:val="toelichtingvraaginsprong2"/>
              <w:rPr>
                <w:i/>
                <w:lang w:val="fr-BE"/>
              </w:rPr>
            </w:pPr>
            <w:r w:rsidRPr="00DC03C4">
              <w:rPr>
                <w:i/>
                <w:lang w:val="fr-BE"/>
              </w:rPr>
              <w:t>L’actuateur est lui-même suffisamment résistant au feu afin de ne pas faire défaut lors d’un feu avant que la vanne ne soit fermée</w:t>
            </w:r>
          </w:p>
        </w:tc>
        <w:tc>
          <w:tcPr>
            <w:tcW w:w="5726" w:type="dxa"/>
          </w:tcPr>
          <w:p w14:paraId="6F3DF200" w14:textId="77777777" w:rsidR="00DC03C4" w:rsidRPr="00DC03C4" w:rsidRDefault="00DC03C4" w:rsidP="00DC03C4">
            <w:pPr>
              <w:pStyle w:val="toelichtingvraaginsprong2"/>
              <w:numPr>
                <w:ilvl w:val="0"/>
                <w:numId w:val="0"/>
              </w:numPr>
              <w:ind w:left="2027"/>
              <w:rPr>
                <w:i/>
                <w:lang w:val="fr-BE"/>
              </w:rPr>
            </w:pPr>
          </w:p>
        </w:tc>
      </w:tr>
      <w:tr w:rsidR="00DC03C4" w:rsidRPr="00C51A3A" w14:paraId="338A6414" w14:textId="3679E123" w:rsidTr="00B9223F">
        <w:tc>
          <w:tcPr>
            <w:tcW w:w="8277" w:type="dxa"/>
          </w:tcPr>
          <w:p w14:paraId="5DB2E865" w14:textId="77777777" w:rsidR="00DC03C4" w:rsidRPr="00DC03C4" w:rsidRDefault="00DC03C4" w:rsidP="00914BD9">
            <w:pPr>
              <w:pStyle w:val="toelichtingvraaginsprong2"/>
              <w:rPr>
                <w:i/>
                <w:lang w:val="fr-BE"/>
              </w:rPr>
            </w:pPr>
            <w:r w:rsidRPr="00DC03C4">
              <w:rPr>
                <w:i/>
                <w:lang w:val="fr-BE"/>
              </w:rPr>
              <w:t>Le câble d’alimentation électrique vers l’actuateur est protégé contre le feu de sorte que la résistance au feu est suffisante afin d’assurer l’alimentation jusqu’à ce que la vanne soit fermée.</w:t>
            </w:r>
          </w:p>
        </w:tc>
        <w:tc>
          <w:tcPr>
            <w:tcW w:w="5726" w:type="dxa"/>
          </w:tcPr>
          <w:p w14:paraId="7CBECE5B" w14:textId="77777777" w:rsidR="00DC03C4" w:rsidRPr="00DC03C4" w:rsidRDefault="00DC03C4" w:rsidP="00DC03C4">
            <w:pPr>
              <w:pStyle w:val="toelichtingvraaginsprong2"/>
              <w:numPr>
                <w:ilvl w:val="0"/>
                <w:numId w:val="0"/>
              </w:numPr>
              <w:ind w:left="2027"/>
              <w:rPr>
                <w:i/>
                <w:lang w:val="fr-BE"/>
              </w:rPr>
            </w:pPr>
          </w:p>
        </w:tc>
      </w:tr>
      <w:tr w:rsidR="00DC03C4" w:rsidRPr="00C51A3A" w14:paraId="0540E7A1" w14:textId="3EFF86AC" w:rsidTr="00B9223F">
        <w:tc>
          <w:tcPr>
            <w:tcW w:w="8277" w:type="dxa"/>
          </w:tcPr>
          <w:p w14:paraId="5F2E10A1" w14:textId="77777777" w:rsidR="00DC03C4" w:rsidRPr="00DC03C4" w:rsidRDefault="00DC03C4" w:rsidP="00914BD9">
            <w:pPr>
              <w:pStyle w:val="toelichtingvraaginsprong2"/>
              <w:rPr>
                <w:i/>
                <w:lang w:val="fr-BE"/>
              </w:rPr>
            </w:pPr>
            <w:r w:rsidRPr="00DC03C4">
              <w:rPr>
                <w:i/>
                <w:lang w:val="fr-BE"/>
              </w:rPr>
              <w:t xml:space="preserve">Les câbles de signal pour la conduite de la vanne ne sont pas protégés contre le feu de la même manière de sorte qu’ils fondent avant le câble d’alimentation. De cette manière, selon la première condition de cette liste, la vanne devrait aller dans </w:t>
            </w:r>
            <w:r w:rsidRPr="00DC03C4">
              <w:rPr>
                <w:i/>
                <w:lang w:val="fr-BE"/>
              </w:rPr>
              <w:lastRenderedPageBreak/>
              <w:t>sa position fail-</w:t>
            </w:r>
            <w:proofErr w:type="spellStart"/>
            <w:r w:rsidRPr="00DC03C4">
              <w:rPr>
                <w:i/>
                <w:lang w:val="fr-BE"/>
              </w:rPr>
              <w:t>safe</w:t>
            </w:r>
            <w:proofErr w:type="spellEnd"/>
            <w:r w:rsidRPr="00DC03C4">
              <w:rPr>
                <w:i/>
                <w:lang w:val="fr-BE"/>
              </w:rPr>
              <w:t xml:space="preserve"> avant que le câble d’alimentation ne fasse défaut.</w:t>
            </w:r>
          </w:p>
        </w:tc>
        <w:tc>
          <w:tcPr>
            <w:tcW w:w="5726" w:type="dxa"/>
          </w:tcPr>
          <w:p w14:paraId="6BDE5A03" w14:textId="77777777" w:rsidR="00DC03C4" w:rsidRPr="00DC03C4" w:rsidRDefault="00DC03C4" w:rsidP="00DC03C4">
            <w:pPr>
              <w:pStyle w:val="toelichtingvraaginsprong2"/>
              <w:numPr>
                <w:ilvl w:val="0"/>
                <w:numId w:val="0"/>
              </w:numPr>
              <w:ind w:left="2027"/>
              <w:rPr>
                <w:i/>
                <w:lang w:val="fr-BE"/>
              </w:rPr>
            </w:pPr>
          </w:p>
        </w:tc>
      </w:tr>
      <w:tr w:rsidR="00DC03C4" w:rsidRPr="00C51A3A" w14:paraId="514B2813" w14:textId="4C3003A6" w:rsidTr="00B9223F">
        <w:tc>
          <w:tcPr>
            <w:tcW w:w="8277" w:type="dxa"/>
          </w:tcPr>
          <w:p w14:paraId="2602B79F" w14:textId="77777777" w:rsidR="00DC03C4" w:rsidRPr="00DC03C4" w:rsidRDefault="00DC03C4" w:rsidP="00914BD9">
            <w:pPr>
              <w:pStyle w:val="toelichtingvraaginsprong2"/>
              <w:rPr>
                <w:i/>
                <w:lang w:val="fr-BE"/>
              </w:rPr>
            </w:pPr>
            <w:r w:rsidRPr="00DC03C4">
              <w:rPr>
                <w:i/>
                <w:lang w:val="fr-BE"/>
              </w:rPr>
              <w:t xml:space="preserve">L’alimentation électrique doit avoir une fiabilité augmentée. Elle ne peut donc être coupée au moindre court-circuit </w:t>
            </w:r>
            <w:proofErr w:type="gramStart"/>
            <w:r w:rsidRPr="00DC03C4">
              <w:rPr>
                <w:i/>
                <w:lang w:val="fr-BE"/>
              </w:rPr>
              <w:t>suite à un</w:t>
            </w:r>
            <w:proofErr w:type="gramEnd"/>
            <w:r w:rsidRPr="00DC03C4">
              <w:rPr>
                <w:i/>
                <w:lang w:val="fr-BE"/>
              </w:rPr>
              <w:t xml:space="preserve"> incendie. Cela peut être solutionné par exemple en alimentant l’actuateur via un système no-break ou un réseau d’alimentation de secours.</w:t>
            </w:r>
          </w:p>
        </w:tc>
        <w:tc>
          <w:tcPr>
            <w:tcW w:w="5726" w:type="dxa"/>
          </w:tcPr>
          <w:p w14:paraId="6908DA22" w14:textId="77777777" w:rsidR="00DC03C4" w:rsidRPr="00DC03C4" w:rsidRDefault="00DC03C4" w:rsidP="00DC03C4">
            <w:pPr>
              <w:pStyle w:val="toelichtingvraaginsprong2"/>
              <w:numPr>
                <w:ilvl w:val="0"/>
                <w:numId w:val="0"/>
              </w:numPr>
              <w:ind w:left="2027"/>
              <w:rPr>
                <w:i/>
                <w:lang w:val="fr-BE"/>
              </w:rPr>
            </w:pPr>
          </w:p>
        </w:tc>
      </w:tr>
      <w:tr w:rsidR="00DC03C4" w:rsidRPr="00DC03C4" w14:paraId="6FCA3A8D" w14:textId="13A53A99" w:rsidTr="00B9223F">
        <w:tc>
          <w:tcPr>
            <w:tcW w:w="8277" w:type="dxa"/>
          </w:tcPr>
          <w:p w14:paraId="4B4D4E86" w14:textId="77777777" w:rsidR="00DC03C4" w:rsidRPr="00DC03C4" w:rsidRDefault="00DC03C4" w:rsidP="00914BD9">
            <w:pPr>
              <w:pStyle w:val="Toelichtingvraag"/>
              <w:ind w:left="0"/>
              <w:rPr>
                <w:i/>
                <w:lang w:val="fr-BE"/>
              </w:rPr>
            </w:pPr>
            <w:r w:rsidRPr="00DC03C4">
              <w:rPr>
                <w:i/>
                <w:lang w:val="fr-BE"/>
              </w:rPr>
              <w:t xml:space="preserve">Résistance au </w:t>
            </w:r>
            <w:proofErr w:type="gramStart"/>
            <w:r w:rsidRPr="00DC03C4">
              <w:rPr>
                <w:i/>
                <w:lang w:val="fr-BE"/>
              </w:rPr>
              <w:t>feu:</w:t>
            </w:r>
            <w:proofErr w:type="gramEnd"/>
          </w:p>
        </w:tc>
        <w:tc>
          <w:tcPr>
            <w:tcW w:w="5726" w:type="dxa"/>
          </w:tcPr>
          <w:p w14:paraId="44C5B6CE" w14:textId="77777777" w:rsidR="00DC03C4" w:rsidRPr="00DC03C4" w:rsidRDefault="00DC03C4" w:rsidP="00DC03C4">
            <w:pPr>
              <w:pStyle w:val="Toelichtingvraag"/>
              <w:ind w:left="0"/>
              <w:rPr>
                <w:i/>
                <w:lang w:val="fr-BE"/>
              </w:rPr>
            </w:pPr>
          </w:p>
        </w:tc>
      </w:tr>
      <w:tr w:rsidR="00DC03C4" w:rsidRPr="00C51A3A" w14:paraId="5DE086EA" w14:textId="7002D1A7" w:rsidTr="00B9223F">
        <w:tc>
          <w:tcPr>
            <w:tcW w:w="8277" w:type="dxa"/>
          </w:tcPr>
          <w:p w14:paraId="3C352530" w14:textId="77777777" w:rsidR="00DC03C4" w:rsidRPr="00DC03C4" w:rsidRDefault="00DC03C4" w:rsidP="00914BD9">
            <w:pPr>
              <w:pStyle w:val="toelichtingvraaginsprong1"/>
              <w:tabs>
                <w:tab w:val="clear" w:pos="1667"/>
                <w:tab w:val="num" w:pos="1637"/>
              </w:tabs>
              <w:ind w:left="1637"/>
              <w:rPr>
                <w:i/>
                <w:color w:val="0070C0"/>
                <w:lang w:val="fr-BE"/>
              </w:rPr>
            </w:pPr>
            <w:r w:rsidRPr="00DC03C4">
              <w:rPr>
                <w:i/>
                <w:lang w:val="fr-BE"/>
              </w:rPr>
              <w:t xml:space="preserve">L’hydrogène ne donne pas lieu à un feu de flaque, pour lequel des vannes sont certifiées, mais bien à un feu de torche, pour lequel aucun certificat de résistance au feu n’est délivré. Il est </w:t>
            </w:r>
            <w:proofErr w:type="gramStart"/>
            <w:r w:rsidRPr="00DC03C4">
              <w:rPr>
                <w:i/>
                <w:lang w:val="fr-BE"/>
              </w:rPr>
              <w:t>par contre</w:t>
            </w:r>
            <w:proofErr w:type="gramEnd"/>
            <w:r w:rsidRPr="00DC03C4">
              <w:rPr>
                <w:i/>
                <w:lang w:val="fr-BE"/>
              </w:rPr>
              <w:t xml:space="preserve"> important d’acquérir des vannes spécifiquement destinées à être utilisées pour l‘hydrogène.</w:t>
            </w:r>
            <w:r w:rsidRPr="00DC03C4">
              <w:rPr>
                <w:i/>
                <w:color w:val="0070C0"/>
                <w:lang w:val="fr-BE"/>
              </w:rPr>
              <w:t xml:space="preserve"> </w:t>
            </w:r>
          </w:p>
        </w:tc>
        <w:tc>
          <w:tcPr>
            <w:tcW w:w="5726" w:type="dxa"/>
          </w:tcPr>
          <w:p w14:paraId="3731E52F" w14:textId="77777777" w:rsidR="00DC03C4" w:rsidRPr="00DC03C4" w:rsidRDefault="00DC03C4" w:rsidP="00DC03C4">
            <w:pPr>
              <w:pStyle w:val="toelichtingvraaginsprong1"/>
              <w:numPr>
                <w:ilvl w:val="0"/>
                <w:numId w:val="0"/>
              </w:numPr>
              <w:ind w:left="1277"/>
              <w:rPr>
                <w:i/>
                <w:lang w:val="fr-BE"/>
              </w:rPr>
            </w:pPr>
          </w:p>
        </w:tc>
      </w:tr>
      <w:tr w:rsidR="00DC03C4" w:rsidRPr="00DC03C4" w14:paraId="0DDE4819" w14:textId="10321D1C" w:rsidTr="00B9223F">
        <w:tc>
          <w:tcPr>
            <w:tcW w:w="8277" w:type="dxa"/>
          </w:tcPr>
          <w:p w14:paraId="09A4AF1B" w14:textId="77777777" w:rsidR="00DC03C4" w:rsidRPr="00DC03C4" w:rsidRDefault="00DC03C4" w:rsidP="00914BD9">
            <w:pPr>
              <w:pStyle w:val="Toelichtingvraag"/>
              <w:ind w:left="0"/>
              <w:rPr>
                <w:i/>
                <w:lang w:val="fr-BE"/>
              </w:rPr>
            </w:pPr>
            <w:proofErr w:type="gramStart"/>
            <w:r w:rsidRPr="00DC03C4">
              <w:rPr>
                <w:i/>
                <w:lang w:val="fr-BE"/>
              </w:rPr>
              <w:t>Inspection:</w:t>
            </w:r>
            <w:proofErr w:type="gramEnd"/>
          </w:p>
        </w:tc>
        <w:tc>
          <w:tcPr>
            <w:tcW w:w="5726" w:type="dxa"/>
          </w:tcPr>
          <w:p w14:paraId="6D937743" w14:textId="77777777" w:rsidR="00DC03C4" w:rsidRPr="00DC03C4" w:rsidRDefault="00DC03C4" w:rsidP="00DC03C4">
            <w:pPr>
              <w:pStyle w:val="Toelichtingvraag"/>
              <w:ind w:left="0"/>
              <w:rPr>
                <w:i/>
                <w:lang w:val="fr-BE"/>
              </w:rPr>
            </w:pPr>
          </w:p>
        </w:tc>
      </w:tr>
      <w:tr w:rsidR="00DC03C4" w:rsidRPr="00C51A3A" w14:paraId="1831CC10" w14:textId="4D53391B" w:rsidTr="00B9223F">
        <w:tc>
          <w:tcPr>
            <w:tcW w:w="8277" w:type="dxa"/>
          </w:tcPr>
          <w:p w14:paraId="23809DC8" w14:textId="77777777" w:rsidR="00DC03C4" w:rsidRPr="00DC03C4" w:rsidRDefault="00DC03C4" w:rsidP="00914BD9">
            <w:pPr>
              <w:pStyle w:val="toelichtingvraaginsprong1"/>
              <w:tabs>
                <w:tab w:val="clear" w:pos="1667"/>
                <w:tab w:val="num" w:pos="1637"/>
              </w:tabs>
              <w:ind w:left="1637"/>
              <w:rPr>
                <w:i/>
                <w:lang w:val="fr-BE"/>
              </w:rPr>
            </w:pPr>
            <w:r w:rsidRPr="00DC03C4">
              <w:rPr>
                <w:i/>
                <w:lang w:val="fr-BE"/>
              </w:rPr>
              <w:t>Les vannes de fermeture doivent être reprises dans un programme d'inspection périodique.</w:t>
            </w:r>
          </w:p>
        </w:tc>
        <w:tc>
          <w:tcPr>
            <w:tcW w:w="5726" w:type="dxa"/>
          </w:tcPr>
          <w:p w14:paraId="0CC28CB7" w14:textId="77777777" w:rsidR="00DC03C4" w:rsidRPr="00DC03C4" w:rsidRDefault="00DC03C4" w:rsidP="00DC03C4">
            <w:pPr>
              <w:pStyle w:val="toelichtingvraaginsprong1"/>
              <w:numPr>
                <w:ilvl w:val="0"/>
                <w:numId w:val="0"/>
              </w:numPr>
              <w:ind w:left="1277"/>
              <w:rPr>
                <w:i/>
                <w:lang w:val="fr-BE"/>
              </w:rPr>
            </w:pPr>
          </w:p>
        </w:tc>
      </w:tr>
      <w:tr w:rsidR="00DC03C4" w:rsidRPr="00C51A3A" w14:paraId="261E711D" w14:textId="1E9CFC09" w:rsidTr="00B9223F">
        <w:tc>
          <w:tcPr>
            <w:tcW w:w="8277" w:type="dxa"/>
          </w:tcPr>
          <w:p w14:paraId="496E4373" w14:textId="77777777" w:rsidR="00DC03C4" w:rsidRPr="00DC03C4" w:rsidRDefault="00DC03C4" w:rsidP="00914BD9">
            <w:pPr>
              <w:pStyle w:val="Toelichtingvraag"/>
              <w:ind w:left="0"/>
              <w:rPr>
                <w:i/>
                <w:lang w:val="fr-BE"/>
              </w:rPr>
            </w:pPr>
            <w:r w:rsidRPr="00DC03C4">
              <w:rPr>
                <w:i/>
                <w:lang w:val="fr-BE"/>
              </w:rPr>
              <w:t xml:space="preserve">Indication de position des vannes de </w:t>
            </w:r>
            <w:proofErr w:type="gramStart"/>
            <w:r w:rsidRPr="00DC03C4">
              <w:rPr>
                <w:i/>
                <w:lang w:val="fr-BE"/>
              </w:rPr>
              <w:t>fermeture:</w:t>
            </w:r>
            <w:proofErr w:type="gramEnd"/>
          </w:p>
        </w:tc>
        <w:tc>
          <w:tcPr>
            <w:tcW w:w="5726" w:type="dxa"/>
          </w:tcPr>
          <w:p w14:paraId="077D978D" w14:textId="77777777" w:rsidR="00DC03C4" w:rsidRPr="00DC03C4" w:rsidRDefault="00DC03C4" w:rsidP="00DC03C4">
            <w:pPr>
              <w:pStyle w:val="Toelichtingvraag"/>
              <w:ind w:left="0"/>
              <w:rPr>
                <w:i/>
                <w:lang w:val="fr-BE"/>
              </w:rPr>
            </w:pPr>
          </w:p>
        </w:tc>
      </w:tr>
      <w:tr w:rsidR="00DC03C4" w:rsidRPr="00C51A3A" w14:paraId="324B4C5F" w14:textId="782BAB20" w:rsidTr="00B9223F">
        <w:tc>
          <w:tcPr>
            <w:tcW w:w="8277" w:type="dxa"/>
          </w:tcPr>
          <w:p w14:paraId="78E6334F" w14:textId="77777777" w:rsidR="00DC03C4" w:rsidRPr="00DC03C4" w:rsidRDefault="00DC03C4" w:rsidP="00914BD9">
            <w:pPr>
              <w:pStyle w:val="toelichtingvraaginsprong1"/>
              <w:tabs>
                <w:tab w:val="clear" w:pos="1667"/>
                <w:tab w:val="num" w:pos="1637"/>
              </w:tabs>
              <w:ind w:left="1637"/>
              <w:rPr>
                <w:i/>
                <w:lang w:val="fr-BE"/>
              </w:rPr>
            </w:pPr>
            <w:r w:rsidRPr="00DC03C4">
              <w:rPr>
                <w:i/>
                <w:lang w:val="fr-BE"/>
              </w:rPr>
              <w:t>Les vannes d’isolation disposent d'une indication de position (ouvert/fermé) observable à distance.</w:t>
            </w:r>
          </w:p>
        </w:tc>
        <w:tc>
          <w:tcPr>
            <w:tcW w:w="5726" w:type="dxa"/>
          </w:tcPr>
          <w:p w14:paraId="3E50DF97" w14:textId="77777777" w:rsidR="00DC03C4" w:rsidRPr="00DC03C4" w:rsidRDefault="00DC03C4" w:rsidP="00DC03C4">
            <w:pPr>
              <w:pStyle w:val="toelichtingvraaginsprong1"/>
              <w:numPr>
                <w:ilvl w:val="0"/>
                <w:numId w:val="0"/>
              </w:numPr>
              <w:ind w:left="1277"/>
              <w:rPr>
                <w:i/>
                <w:lang w:val="fr-BE"/>
              </w:rPr>
            </w:pPr>
          </w:p>
        </w:tc>
      </w:tr>
      <w:tr w:rsidR="00DC03C4" w:rsidRPr="00C51A3A" w14:paraId="4F4B5D25" w14:textId="4182DD37" w:rsidTr="00B9223F">
        <w:tc>
          <w:tcPr>
            <w:tcW w:w="8277" w:type="dxa"/>
          </w:tcPr>
          <w:p w14:paraId="56ECA38E" w14:textId="77777777" w:rsidR="00DC03C4" w:rsidRPr="00DC03C4" w:rsidRDefault="00DC03C4" w:rsidP="00914BD9">
            <w:pPr>
              <w:pStyle w:val="Maatregel"/>
              <w:rPr>
                <w:lang w:val="fr-BE"/>
              </w:rPr>
            </w:pPr>
            <w:r w:rsidRPr="00DC03C4">
              <w:rPr>
                <w:lang w:val="fr-BE"/>
              </w:rPr>
              <w:t>Clapet anti-retour dans la tuyauterie de déchargement</w:t>
            </w:r>
          </w:p>
        </w:tc>
        <w:tc>
          <w:tcPr>
            <w:tcW w:w="5726" w:type="dxa"/>
          </w:tcPr>
          <w:p w14:paraId="546D70A1" w14:textId="77777777" w:rsidR="00DC03C4" w:rsidRPr="00DC03C4" w:rsidRDefault="00DC03C4" w:rsidP="00DC03C4">
            <w:pPr>
              <w:pStyle w:val="Maatregel"/>
              <w:numPr>
                <w:ilvl w:val="0"/>
                <w:numId w:val="0"/>
              </w:numPr>
              <w:rPr>
                <w:lang w:val="fr-BE"/>
              </w:rPr>
            </w:pPr>
          </w:p>
        </w:tc>
      </w:tr>
      <w:tr w:rsidR="00DC03C4" w:rsidRPr="00C51A3A" w14:paraId="75EC8291" w14:textId="0586AEAD" w:rsidTr="00B9223F">
        <w:tc>
          <w:tcPr>
            <w:tcW w:w="8277" w:type="dxa"/>
          </w:tcPr>
          <w:p w14:paraId="19413720" w14:textId="77777777" w:rsidR="00DC03C4" w:rsidRPr="00DC03C4" w:rsidRDefault="00DC03C4" w:rsidP="00797A0C">
            <w:pPr>
              <w:pStyle w:val="Lijstalinea"/>
              <w:numPr>
                <w:ilvl w:val="0"/>
                <w:numId w:val="21"/>
              </w:numPr>
              <w:spacing w:before="120" w:after="120"/>
              <w:ind w:left="1661" w:hanging="357"/>
              <w:rPr>
                <w:i/>
                <w:sz w:val="18"/>
                <w:szCs w:val="18"/>
                <w:lang w:val="fr-BE"/>
              </w:rPr>
            </w:pPr>
            <w:proofErr w:type="gramStart"/>
            <w:r w:rsidRPr="00DC03C4">
              <w:rPr>
                <w:i/>
                <w:sz w:val="18"/>
                <w:szCs w:val="18"/>
                <w:lang w:val="fr-BE"/>
              </w:rPr>
              <w:t>du</w:t>
            </w:r>
            <w:proofErr w:type="gramEnd"/>
            <w:r w:rsidRPr="00DC03C4">
              <w:rPr>
                <w:i/>
                <w:sz w:val="18"/>
                <w:szCs w:val="18"/>
                <w:lang w:val="fr-BE"/>
              </w:rPr>
              <w:t xml:space="preserve"> côté de l’installation fixe</w:t>
            </w:r>
          </w:p>
        </w:tc>
        <w:tc>
          <w:tcPr>
            <w:tcW w:w="5726" w:type="dxa"/>
          </w:tcPr>
          <w:p w14:paraId="1AE7E2B0" w14:textId="77777777" w:rsidR="00DC03C4" w:rsidRPr="00DC03C4" w:rsidRDefault="00DC03C4" w:rsidP="00DC03C4">
            <w:pPr>
              <w:spacing w:before="120" w:after="120"/>
              <w:ind w:left="1304"/>
              <w:rPr>
                <w:i/>
                <w:sz w:val="18"/>
                <w:szCs w:val="18"/>
                <w:lang w:val="fr-BE"/>
              </w:rPr>
            </w:pPr>
          </w:p>
        </w:tc>
      </w:tr>
      <w:tr w:rsidR="00DC03C4" w:rsidRPr="00C51A3A" w14:paraId="4B205B02" w14:textId="4CF04A7C" w:rsidTr="00B9223F">
        <w:tc>
          <w:tcPr>
            <w:tcW w:w="8277" w:type="dxa"/>
          </w:tcPr>
          <w:p w14:paraId="0D59DA82" w14:textId="77777777" w:rsidR="00DC03C4" w:rsidRPr="00DC03C4" w:rsidRDefault="00DC03C4" w:rsidP="00797A0C">
            <w:pPr>
              <w:pStyle w:val="Lijstalinea"/>
              <w:numPr>
                <w:ilvl w:val="0"/>
                <w:numId w:val="21"/>
              </w:numPr>
              <w:spacing w:before="120" w:after="120"/>
              <w:ind w:left="1661" w:hanging="357"/>
              <w:rPr>
                <w:i/>
                <w:sz w:val="18"/>
                <w:szCs w:val="18"/>
                <w:lang w:val="fr-BE"/>
              </w:rPr>
            </w:pPr>
            <w:proofErr w:type="gramStart"/>
            <w:r w:rsidRPr="00DC03C4">
              <w:rPr>
                <w:i/>
                <w:sz w:val="18"/>
                <w:szCs w:val="18"/>
                <w:lang w:val="fr-BE"/>
              </w:rPr>
              <w:t>repris</w:t>
            </w:r>
            <w:proofErr w:type="gramEnd"/>
            <w:r w:rsidRPr="00DC03C4">
              <w:rPr>
                <w:i/>
                <w:sz w:val="18"/>
                <w:szCs w:val="18"/>
                <w:lang w:val="fr-BE"/>
              </w:rPr>
              <w:t xml:space="preserve"> dans un programme d’inspection périodique.</w:t>
            </w:r>
          </w:p>
        </w:tc>
        <w:tc>
          <w:tcPr>
            <w:tcW w:w="5726" w:type="dxa"/>
          </w:tcPr>
          <w:p w14:paraId="39665B00" w14:textId="77777777" w:rsidR="00DC03C4" w:rsidRPr="00DC03C4" w:rsidRDefault="00DC03C4" w:rsidP="00DC03C4">
            <w:pPr>
              <w:spacing w:before="120" w:after="120"/>
              <w:ind w:left="1304"/>
              <w:rPr>
                <w:i/>
                <w:sz w:val="18"/>
                <w:szCs w:val="18"/>
                <w:lang w:val="fr-BE"/>
              </w:rPr>
            </w:pPr>
          </w:p>
        </w:tc>
      </w:tr>
      <w:tr w:rsidR="00DC03C4" w:rsidRPr="00C51A3A" w14:paraId="556BBD9B" w14:textId="70B57368" w:rsidTr="00B9223F">
        <w:tc>
          <w:tcPr>
            <w:tcW w:w="8277" w:type="dxa"/>
          </w:tcPr>
          <w:p w14:paraId="430FEFB5" w14:textId="77777777" w:rsidR="00DC03C4" w:rsidRPr="00DC03C4" w:rsidRDefault="00DC03C4" w:rsidP="00914BD9">
            <w:pPr>
              <w:pStyle w:val="Maatregel"/>
              <w:rPr>
                <w:lang w:val="fr-BE"/>
              </w:rPr>
            </w:pPr>
            <w:r w:rsidRPr="00DC03C4">
              <w:rPr>
                <w:lang w:val="fr-BE"/>
              </w:rPr>
              <w:t>Clapet anti-retour au niveau de la connexion du flexible vers le remplissage des bouteilles</w:t>
            </w:r>
          </w:p>
        </w:tc>
        <w:tc>
          <w:tcPr>
            <w:tcW w:w="5726" w:type="dxa"/>
          </w:tcPr>
          <w:p w14:paraId="7C193FD5" w14:textId="77777777" w:rsidR="00DC03C4" w:rsidRPr="00DC03C4" w:rsidRDefault="00DC03C4" w:rsidP="00DC03C4">
            <w:pPr>
              <w:pStyle w:val="Maatregel"/>
              <w:numPr>
                <w:ilvl w:val="0"/>
                <w:numId w:val="0"/>
              </w:numPr>
              <w:rPr>
                <w:lang w:val="fr-BE"/>
              </w:rPr>
            </w:pPr>
          </w:p>
        </w:tc>
      </w:tr>
      <w:tr w:rsidR="00DC03C4" w:rsidRPr="00C51A3A" w14:paraId="73E9AE15" w14:textId="6FB2D3AC" w:rsidTr="00B9223F">
        <w:tc>
          <w:tcPr>
            <w:tcW w:w="8277" w:type="dxa"/>
          </w:tcPr>
          <w:p w14:paraId="2155CEC2" w14:textId="77777777" w:rsidR="00DC03C4" w:rsidRPr="00DC03C4" w:rsidRDefault="00DC03C4" w:rsidP="00797A0C">
            <w:pPr>
              <w:pStyle w:val="Lijstalinea"/>
              <w:numPr>
                <w:ilvl w:val="0"/>
                <w:numId w:val="22"/>
              </w:numPr>
              <w:spacing w:before="120" w:after="120"/>
              <w:ind w:left="1661" w:hanging="357"/>
              <w:rPr>
                <w:i/>
                <w:sz w:val="18"/>
                <w:szCs w:val="18"/>
                <w:lang w:val="fr-BE"/>
              </w:rPr>
            </w:pPr>
            <w:proofErr w:type="gramStart"/>
            <w:r w:rsidRPr="00DC03C4">
              <w:rPr>
                <w:i/>
                <w:sz w:val="18"/>
                <w:szCs w:val="18"/>
                <w:lang w:val="fr-BE"/>
              </w:rPr>
              <w:t>situé</w:t>
            </w:r>
            <w:proofErr w:type="gramEnd"/>
            <w:r w:rsidRPr="00DC03C4">
              <w:rPr>
                <w:i/>
                <w:sz w:val="18"/>
                <w:szCs w:val="18"/>
                <w:lang w:val="fr-BE"/>
              </w:rPr>
              <w:t xml:space="preserve"> au niveau de la connexion du flexible avec la station de remplissage</w:t>
            </w:r>
          </w:p>
        </w:tc>
        <w:tc>
          <w:tcPr>
            <w:tcW w:w="5726" w:type="dxa"/>
          </w:tcPr>
          <w:p w14:paraId="3A6F7315" w14:textId="77777777" w:rsidR="00DC03C4" w:rsidRPr="00DC03C4" w:rsidRDefault="00DC03C4" w:rsidP="00DC03C4">
            <w:pPr>
              <w:spacing w:before="120" w:after="120"/>
              <w:ind w:left="1304"/>
              <w:rPr>
                <w:i/>
                <w:sz w:val="18"/>
                <w:szCs w:val="18"/>
                <w:lang w:val="fr-BE"/>
              </w:rPr>
            </w:pPr>
          </w:p>
        </w:tc>
      </w:tr>
      <w:tr w:rsidR="00DC03C4" w:rsidRPr="00C51A3A" w14:paraId="2DFF3CFE" w14:textId="609EC15F" w:rsidTr="00B9223F">
        <w:tc>
          <w:tcPr>
            <w:tcW w:w="8277" w:type="dxa"/>
          </w:tcPr>
          <w:p w14:paraId="66C85203" w14:textId="77777777" w:rsidR="00DC03C4" w:rsidRPr="00DC03C4" w:rsidRDefault="00DC03C4" w:rsidP="00797A0C">
            <w:pPr>
              <w:pStyle w:val="Lijstalinea"/>
              <w:numPr>
                <w:ilvl w:val="0"/>
                <w:numId w:val="22"/>
              </w:numPr>
              <w:spacing w:before="120" w:after="120"/>
              <w:ind w:left="1661" w:hanging="357"/>
              <w:rPr>
                <w:i/>
                <w:sz w:val="18"/>
                <w:szCs w:val="18"/>
                <w:lang w:val="fr-BE"/>
              </w:rPr>
            </w:pPr>
            <w:r w:rsidRPr="00DC03C4">
              <w:rPr>
                <w:i/>
                <w:sz w:val="18"/>
                <w:szCs w:val="18"/>
                <w:lang w:val="fr-BE"/>
              </w:rPr>
              <w:lastRenderedPageBreak/>
              <w:t xml:space="preserve">Il ne s’agit pas d’une alternative pour les vannes d’isolation commandées à distance (à cause de sa fiabilité insuffisante). </w:t>
            </w:r>
          </w:p>
        </w:tc>
        <w:tc>
          <w:tcPr>
            <w:tcW w:w="5726" w:type="dxa"/>
          </w:tcPr>
          <w:p w14:paraId="456D440F" w14:textId="77777777" w:rsidR="00DC03C4" w:rsidRPr="00DC03C4" w:rsidRDefault="00DC03C4" w:rsidP="00DC03C4">
            <w:pPr>
              <w:spacing w:before="120" w:after="120"/>
              <w:ind w:left="1304"/>
              <w:rPr>
                <w:i/>
                <w:sz w:val="18"/>
                <w:szCs w:val="18"/>
                <w:lang w:val="fr-BE"/>
              </w:rPr>
            </w:pPr>
          </w:p>
        </w:tc>
      </w:tr>
      <w:tr w:rsidR="00DC03C4" w:rsidRPr="00DC03C4" w14:paraId="1BBB2874" w14:textId="6C156993" w:rsidTr="00B9223F">
        <w:tc>
          <w:tcPr>
            <w:tcW w:w="8277" w:type="dxa"/>
          </w:tcPr>
          <w:p w14:paraId="1FABC542" w14:textId="77777777" w:rsidR="00DC03C4" w:rsidRPr="00DC03C4" w:rsidRDefault="00DC03C4" w:rsidP="00914BD9">
            <w:pPr>
              <w:pStyle w:val="Maatregel"/>
              <w:rPr>
                <w:lang w:val="fr-BE"/>
              </w:rPr>
            </w:pPr>
            <w:r w:rsidRPr="00DC03C4">
              <w:rPr>
                <w:lang w:val="fr-BE"/>
              </w:rPr>
              <w:t>Arrêt d’urgence du remplissage</w:t>
            </w:r>
          </w:p>
        </w:tc>
        <w:tc>
          <w:tcPr>
            <w:tcW w:w="5726" w:type="dxa"/>
          </w:tcPr>
          <w:p w14:paraId="0C800C77" w14:textId="77777777" w:rsidR="00DC03C4" w:rsidRPr="00DC03C4" w:rsidRDefault="00DC03C4" w:rsidP="00DC03C4">
            <w:pPr>
              <w:pStyle w:val="Maatregel"/>
              <w:numPr>
                <w:ilvl w:val="0"/>
                <w:numId w:val="0"/>
              </w:numPr>
              <w:rPr>
                <w:lang w:val="fr-BE"/>
              </w:rPr>
            </w:pPr>
          </w:p>
        </w:tc>
      </w:tr>
      <w:tr w:rsidR="00DC03C4" w:rsidRPr="00C51A3A" w14:paraId="3B30F3F4" w14:textId="276ADF9D" w:rsidTr="00B9223F">
        <w:tc>
          <w:tcPr>
            <w:tcW w:w="8277" w:type="dxa"/>
          </w:tcPr>
          <w:p w14:paraId="760BBBCF" w14:textId="77777777" w:rsidR="00DC03C4" w:rsidRPr="00DC03C4" w:rsidRDefault="00DC03C4" w:rsidP="00914BD9">
            <w:pPr>
              <w:pStyle w:val="Toelichtingvraag"/>
              <w:ind w:left="0"/>
              <w:rPr>
                <w:i/>
                <w:lang w:val="fr-BE" w:eastAsia="nl-BE"/>
              </w:rPr>
            </w:pPr>
            <w:r w:rsidRPr="00DC03C4">
              <w:rPr>
                <w:i/>
                <w:lang w:val="fr-BE" w:eastAsia="nl-BE"/>
              </w:rPr>
              <w:t xml:space="preserve">En cas d'activation d'un arrêt </w:t>
            </w:r>
            <w:proofErr w:type="gramStart"/>
            <w:r w:rsidRPr="00DC03C4">
              <w:rPr>
                <w:i/>
                <w:lang w:val="fr-BE" w:eastAsia="nl-BE"/>
              </w:rPr>
              <w:t>d'urgence:</w:t>
            </w:r>
            <w:proofErr w:type="gramEnd"/>
          </w:p>
        </w:tc>
        <w:tc>
          <w:tcPr>
            <w:tcW w:w="5726" w:type="dxa"/>
          </w:tcPr>
          <w:p w14:paraId="4A114E38" w14:textId="77777777" w:rsidR="00DC03C4" w:rsidRPr="00DC03C4" w:rsidRDefault="00DC03C4" w:rsidP="00DC03C4">
            <w:pPr>
              <w:pStyle w:val="Toelichtingvraag"/>
              <w:ind w:left="0"/>
              <w:rPr>
                <w:i/>
                <w:lang w:val="fr-BE" w:eastAsia="nl-BE"/>
              </w:rPr>
            </w:pPr>
          </w:p>
        </w:tc>
      </w:tr>
      <w:tr w:rsidR="00DC03C4" w:rsidRPr="00C51A3A" w14:paraId="39E9E146" w14:textId="14F29F6D" w:rsidTr="00B9223F">
        <w:tc>
          <w:tcPr>
            <w:tcW w:w="8277" w:type="dxa"/>
          </w:tcPr>
          <w:p w14:paraId="600BA5F0" w14:textId="77777777" w:rsidR="00DC03C4" w:rsidRPr="00DC03C4" w:rsidRDefault="00DC03C4" w:rsidP="00914BD9">
            <w:pPr>
              <w:pStyle w:val="toelichtingvraaginsprong1"/>
              <w:tabs>
                <w:tab w:val="clear" w:pos="1667"/>
                <w:tab w:val="num" w:pos="1637"/>
              </w:tabs>
              <w:ind w:left="1637"/>
              <w:rPr>
                <w:i/>
                <w:lang w:val="fr-BE" w:eastAsia="nl-BE"/>
              </w:rPr>
            </w:pPr>
            <w:proofErr w:type="gramStart"/>
            <w:r w:rsidRPr="00DC03C4">
              <w:rPr>
                <w:i/>
                <w:lang w:val="fr-BE"/>
              </w:rPr>
              <w:t>les</w:t>
            </w:r>
            <w:proofErr w:type="gramEnd"/>
            <w:r w:rsidRPr="00DC03C4">
              <w:rPr>
                <w:i/>
                <w:lang w:val="fr-BE"/>
              </w:rPr>
              <w:t xml:space="preserve"> vannes commandées à distance au niveau de l’installation de remplissage se ferment automatiquement</w:t>
            </w:r>
          </w:p>
        </w:tc>
        <w:tc>
          <w:tcPr>
            <w:tcW w:w="5726" w:type="dxa"/>
          </w:tcPr>
          <w:p w14:paraId="3ADACD59" w14:textId="77777777" w:rsidR="00DC03C4" w:rsidRPr="00DC03C4" w:rsidRDefault="00DC03C4" w:rsidP="00DC03C4">
            <w:pPr>
              <w:pStyle w:val="toelichtingvraaginsprong1"/>
              <w:numPr>
                <w:ilvl w:val="0"/>
                <w:numId w:val="0"/>
              </w:numPr>
              <w:ind w:left="1277"/>
              <w:rPr>
                <w:i/>
                <w:lang w:val="fr-BE"/>
              </w:rPr>
            </w:pPr>
          </w:p>
        </w:tc>
      </w:tr>
      <w:tr w:rsidR="00DC03C4" w:rsidRPr="00DC03C4" w14:paraId="69888BC6" w14:textId="7704A45F" w:rsidTr="00B9223F">
        <w:tc>
          <w:tcPr>
            <w:tcW w:w="8277" w:type="dxa"/>
          </w:tcPr>
          <w:p w14:paraId="5C740249" w14:textId="77777777" w:rsidR="00DC03C4" w:rsidRPr="00DC03C4" w:rsidRDefault="00DC03C4" w:rsidP="00914BD9">
            <w:pPr>
              <w:pStyle w:val="toelichtingvraaginsprong1"/>
              <w:tabs>
                <w:tab w:val="clear" w:pos="1667"/>
                <w:tab w:val="num" w:pos="1637"/>
              </w:tabs>
              <w:ind w:left="1637"/>
              <w:rPr>
                <w:i/>
                <w:lang w:val="fr-BE" w:eastAsia="nl-BE"/>
              </w:rPr>
            </w:pPr>
            <w:proofErr w:type="gramStart"/>
            <w:r w:rsidRPr="00DC03C4">
              <w:rPr>
                <w:i/>
                <w:lang w:val="fr-BE"/>
              </w:rPr>
              <w:t>les</w:t>
            </w:r>
            <w:proofErr w:type="gramEnd"/>
            <w:r w:rsidRPr="00DC03C4">
              <w:rPr>
                <w:i/>
                <w:lang w:val="fr-BE"/>
              </w:rPr>
              <w:t xml:space="preserve"> compresseurs s’arrêtent automatiquement</w:t>
            </w:r>
          </w:p>
        </w:tc>
        <w:tc>
          <w:tcPr>
            <w:tcW w:w="5726" w:type="dxa"/>
          </w:tcPr>
          <w:p w14:paraId="0822D6F0" w14:textId="77777777" w:rsidR="00DC03C4" w:rsidRPr="00DC03C4" w:rsidRDefault="00DC03C4" w:rsidP="00DC03C4">
            <w:pPr>
              <w:pStyle w:val="toelichtingvraaginsprong1"/>
              <w:numPr>
                <w:ilvl w:val="0"/>
                <w:numId w:val="0"/>
              </w:numPr>
              <w:ind w:left="1277"/>
              <w:rPr>
                <w:i/>
                <w:lang w:val="fr-BE"/>
              </w:rPr>
            </w:pPr>
          </w:p>
        </w:tc>
      </w:tr>
      <w:tr w:rsidR="00DC03C4" w:rsidRPr="00C51A3A" w14:paraId="2D9B5849" w14:textId="3B9C6392" w:rsidTr="00B9223F">
        <w:tc>
          <w:tcPr>
            <w:tcW w:w="8277" w:type="dxa"/>
          </w:tcPr>
          <w:p w14:paraId="3667224B" w14:textId="77777777" w:rsidR="00DC03C4" w:rsidRPr="00DC03C4" w:rsidRDefault="00DC03C4" w:rsidP="00914BD9">
            <w:pPr>
              <w:pStyle w:val="toelichtingvraaginsprong1"/>
              <w:tabs>
                <w:tab w:val="clear" w:pos="1667"/>
                <w:tab w:val="num" w:pos="1637"/>
              </w:tabs>
              <w:ind w:left="1637"/>
              <w:rPr>
                <w:i/>
                <w:lang w:val="fr-BE"/>
              </w:rPr>
            </w:pPr>
            <w:proofErr w:type="gramStart"/>
            <w:r w:rsidRPr="00DC03C4">
              <w:rPr>
                <w:i/>
                <w:lang w:val="fr-BE"/>
              </w:rPr>
              <w:t>un</w:t>
            </w:r>
            <w:proofErr w:type="gramEnd"/>
            <w:r w:rsidRPr="00DC03C4">
              <w:rPr>
                <w:i/>
                <w:lang w:val="fr-BE"/>
              </w:rPr>
              <w:t xml:space="preserve"> signal d'alarme est donné vers un poste occupé (un endroit où une personne pouvant intervenir est présente en permanence (ex: salle de contrôle); la réponse adaptée est reprise dans une instruction).</w:t>
            </w:r>
            <w:r w:rsidRPr="00DC03C4">
              <w:rPr>
                <w:i/>
                <w:lang w:val="fr-BE" w:eastAsia="nl-BE"/>
              </w:rPr>
              <w:t xml:space="preserve"> </w:t>
            </w:r>
          </w:p>
        </w:tc>
        <w:tc>
          <w:tcPr>
            <w:tcW w:w="5726" w:type="dxa"/>
          </w:tcPr>
          <w:p w14:paraId="79A49C38" w14:textId="77777777" w:rsidR="00DC03C4" w:rsidRPr="00DC03C4" w:rsidRDefault="00DC03C4" w:rsidP="00DC03C4">
            <w:pPr>
              <w:pStyle w:val="toelichtingvraaginsprong1"/>
              <w:numPr>
                <w:ilvl w:val="0"/>
                <w:numId w:val="0"/>
              </w:numPr>
              <w:ind w:left="1277"/>
              <w:rPr>
                <w:i/>
                <w:lang w:val="fr-BE"/>
              </w:rPr>
            </w:pPr>
          </w:p>
        </w:tc>
      </w:tr>
      <w:tr w:rsidR="00DC03C4" w:rsidRPr="00C51A3A" w14:paraId="1FBCAB57" w14:textId="3B0A1BC9" w:rsidTr="00B9223F">
        <w:tc>
          <w:tcPr>
            <w:tcW w:w="8277" w:type="dxa"/>
          </w:tcPr>
          <w:p w14:paraId="3B96B579" w14:textId="77777777" w:rsidR="00DC03C4" w:rsidRPr="00DC03C4" w:rsidRDefault="00DC03C4" w:rsidP="00914BD9">
            <w:pPr>
              <w:pStyle w:val="Toelichtingvraag"/>
              <w:ind w:left="0"/>
              <w:rPr>
                <w:i/>
                <w:lang w:val="fr-BE" w:eastAsia="nl-BE"/>
              </w:rPr>
            </w:pPr>
            <w:r w:rsidRPr="00DC03C4">
              <w:rPr>
                <w:i/>
                <w:lang w:val="fr-BE" w:eastAsia="nl-BE"/>
              </w:rPr>
              <w:t xml:space="preserve">Localisation des boutons d'arrêt </w:t>
            </w:r>
            <w:proofErr w:type="gramStart"/>
            <w:r w:rsidRPr="00DC03C4">
              <w:rPr>
                <w:i/>
                <w:lang w:val="fr-BE" w:eastAsia="nl-BE"/>
              </w:rPr>
              <w:t>d'urgence:</w:t>
            </w:r>
            <w:proofErr w:type="gramEnd"/>
          </w:p>
        </w:tc>
        <w:tc>
          <w:tcPr>
            <w:tcW w:w="5726" w:type="dxa"/>
          </w:tcPr>
          <w:p w14:paraId="0DD8C936" w14:textId="77777777" w:rsidR="00DC03C4" w:rsidRPr="00DC03C4" w:rsidRDefault="00DC03C4" w:rsidP="00DC03C4">
            <w:pPr>
              <w:pStyle w:val="Toelichtingvraag"/>
              <w:ind w:left="0"/>
              <w:rPr>
                <w:i/>
                <w:lang w:val="fr-BE" w:eastAsia="nl-BE"/>
              </w:rPr>
            </w:pPr>
          </w:p>
        </w:tc>
      </w:tr>
      <w:tr w:rsidR="00DC03C4" w:rsidRPr="00C51A3A" w14:paraId="12850486" w14:textId="50ABD244" w:rsidTr="00B9223F">
        <w:tc>
          <w:tcPr>
            <w:tcW w:w="8277" w:type="dxa"/>
          </w:tcPr>
          <w:p w14:paraId="2405EDEB" w14:textId="77777777" w:rsidR="00DC03C4" w:rsidRPr="00DC03C4" w:rsidRDefault="00DC03C4" w:rsidP="00914BD9">
            <w:pPr>
              <w:pStyle w:val="toelichtingvraaginsprong1"/>
              <w:tabs>
                <w:tab w:val="clear" w:pos="1667"/>
                <w:tab w:val="num" w:pos="1637"/>
              </w:tabs>
              <w:ind w:left="1637"/>
              <w:rPr>
                <w:i/>
                <w:lang w:val="fr-BE"/>
              </w:rPr>
            </w:pPr>
            <w:r w:rsidRPr="00DC03C4">
              <w:rPr>
                <w:i/>
                <w:lang w:val="fr-BE"/>
              </w:rPr>
              <w:t>Les boutons d'arrêt d'urgence sont disposés stratégiquement à proximité des voies d'évacuation de l’installation de remplissage.</w:t>
            </w:r>
          </w:p>
        </w:tc>
        <w:tc>
          <w:tcPr>
            <w:tcW w:w="5726" w:type="dxa"/>
          </w:tcPr>
          <w:p w14:paraId="6AAE56A3" w14:textId="77777777" w:rsidR="00DC03C4" w:rsidRPr="00DC03C4" w:rsidRDefault="00DC03C4" w:rsidP="00DC03C4">
            <w:pPr>
              <w:pStyle w:val="toelichtingvraaginsprong1"/>
              <w:numPr>
                <w:ilvl w:val="0"/>
                <w:numId w:val="0"/>
              </w:numPr>
              <w:ind w:left="1277"/>
              <w:rPr>
                <w:i/>
                <w:lang w:val="fr-BE"/>
              </w:rPr>
            </w:pPr>
          </w:p>
        </w:tc>
      </w:tr>
      <w:tr w:rsidR="00DC03C4" w:rsidRPr="00DC03C4" w14:paraId="107C8046" w14:textId="3D3EA68C" w:rsidTr="00B9223F">
        <w:tc>
          <w:tcPr>
            <w:tcW w:w="8277" w:type="dxa"/>
          </w:tcPr>
          <w:p w14:paraId="140B4C58" w14:textId="77777777" w:rsidR="00DC03C4" w:rsidRPr="00DC03C4" w:rsidRDefault="00DC03C4" w:rsidP="00914BD9">
            <w:pPr>
              <w:pStyle w:val="Toelichtingvraag"/>
              <w:ind w:left="0"/>
              <w:rPr>
                <w:i/>
                <w:lang w:val="fr-BE" w:eastAsia="nl-BE"/>
              </w:rPr>
            </w:pPr>
            <w:proofErr w:type="gramStart"/>
            <w:r w:rsidRPr="00DC03C4">
              <w:rPr>
                <w:i/>
                <w:lang w:val="fr-BE" w:eastAsia="nl-BE"/>
              </w:rPr>
              <w:t>Inspection:</w:t>
            </w:r>
            <w:proofErr w:type="gramEnd"/>
          </w:p>
        </w:tc>
        <w:tc>
          <w:tcPr>
            <w:tcW w:w="5726" w:type="dxa"/>
          </w:tcPr>
          <w:p w14:paraId="278821F3" w14:textId="77777777" w:rsidR="00DC03C4" w:rsidRPr="00DC03C4" w:rsidRDefault="00DC03C4" w:rsidP="00DC03C4">
            <w:pPr>
              <w:pStyle w:val="Toelichtingvraag"/>
              <w:ind w:left="0"/>
              <w:rPr>
                <w:i/>
                <w:lang w:val="fr-BE" w:eastAsia="nl-BE"/>
              </w:rPr>
            </w:pPr>
          </w:p>
        </w:tc>
      </w:tr>
      <w:tr w:rsidR="00DC03C4" w:rsidRPr="00DC03C4" w14:paraId="3EC0542E" w14:textId="2C8B3FFE" w:rsidTr="00B9223F">
        <w:tc>
          <w:tcPr>
            <w:tcW w:w="8277" w:type="dxa"/>
          </w:tcPr>
          <w:p w14:paraId="1351A8AB" w14:textId="77777777" w:rsidR="00DC03C4" w:rsidRPr="00DC03C4" w:rsidRDefault="00DC03C4" w:rsidP="00914BD9">
            <w:pPr>
              <w:pStyle w:val="toelichtingvraaginsprong1"/>
              <w:tabs>
                <w:tab w:val="clear" w:pos="1667"/>
                <w:tab w:val="num" w:pos="1637"/>
              </w:tabs>
              <w:ind w:left="1637"/>
              <w:rPr>
                <w:i/>
                <w:lang w:val="fr-BE" w:eastAsia="nl-BE"/>
              </w:rPr>
            </w:pPr>
            <w:r w:rsidRPr="00DC03C4">
              <w:rPr>
                <w:i/>
                <w:lang w:val="fr-BE"/>
              </w:rPr>
              <w:t>Les arrêts d’urgence sont testés périodiquement. Ces tests sont enregistrés.</w:t>
            </w:r>
          </w:p>
        </w:tc>
        <w:tc>
          <w:tcPr>
            <w:tcW w:w="5726" w:type="dxa"/>
          </w:tcPr>
          <w:p w14:paraId="7522CF82" w14:textId="77777777" w:rsidR="00DC03C4" w:rsidRPr="00DC03C4" w:rsidRDefault="00DC03C4" w:rsidP="00DC03C4">
            <w:pPr>
              <w:pStyle w:val="toelichtingvraaginsprong1"/>
              <w:numPr>
                <w:ilvl w:val="0"/>
                <w:numId w:val="0"/>
              </w:numPr>
              <w:ind w:left="1277"/>
              <w:rPr>
                <w:i/>
                <w:lang w:val="fr-BE"/>
              </w:rPr>
            </w:pPr>
          </w:p>
        </w:tc>
      </w:tr>
      <w:tr w:rsidR="00DC03C4" w:rsidRPr="00C51A3A" w14:paraId="47AC1BD2" w14:textId="2490AB66" w:rsidTr="00B9223F">
        <w:tc>
          <w:tcPr>
            <w:tcW w:w="8277" w:type="dxa"/>
          </w:tcPr>
          <w:p w14:paraId="3C1689AA" w14:textId="77777777" w:rsidR="00DC03C4" w:rsidRPr="00DC03C4" w:rsidRDefault="00DC03C4" w:rsidP="00914BD9">
            <w:pPr>
              <w:pStyle w:val="Maatregel"/>
              <w:rPr>
                <w:color w:val="000000" w:themeColor="text1"/>
                <w:lang w:val="fr-BE"/>
              </w:rPr>
            </w:pPr>
            <w:r w:rsidRPr="00DC03C4">
              <w:rPr>
                <w:lang w:val="fr-BE"/>
              </w:rPr>
              <w:t>Détection de gaz au niveau du poste de remplissage (si situé dans un bâtiment fermé</w:t>
            </w:r>
            <w:r w:rsidRPr="00DC03C4">
              <w:rPr>
                <w:color w:val="000000" w:themeColor="text1"/>
                <w:lang w:val="fr-BE"/>
              </w:rPr>
              <w:t>)</w:t>
            </w:r>
          </w:p>
        </w:tc>
        <w:tc>
          <w:tcPr>
            <w:tcW w:w="5726" w:type="dxa"/>
          </w:tcPr>
          <w:p w14:paraId="5D0C2DF6" w14:textId="77777777" w:rsidR="00DC03C4" w:rsidRPr="00DC03C4" w:rsidRDefault="00DC03C4" w:rsidP="00DC03C4">
            <w:pPr>
              <w:pStyle w:val="Maatregel"/>
              <w:numPr>
                <w:ilvl w:val="0"/>
                <w:numId w:val="0"/>
              </w:numPr>
              <w:rPr>
                <w:lang w:val="fr-BE"/>
              </w:rPr>
            </w:pPr>
          </w:p>
        </w:tc>
      </w:tr>
      <w:tr w:rsidR="00DC03C4" w:rsidRPr="00C51A3A" w14:paraId="07179B4E" w14:textId="374C2244" w:rsidTr="00B9223F">
        <w:tc>
          <w:tcPr>
            <w:tcW w:w="8277" w:type="dxa"/>
          </w:tcPr>
          <w:p w14:paraId="30B411B2" w14:textId="77777777" w:rsidR="00DC03C4" w:rsidRPr="00DC03C4" w:rsidRDefault="00DC03C4" w:rsidP="00914BD9">
            <w:pPr>
              <w:pStyle w:val="Toelichtingvraag"/>
              <w:ind w:left="0"/>
              <w:rPr>
                <w:i/>
                <w:lang w:val="fr-BE"/>
              </w:rPr>
            </w:pPr>
            <w:r w:rsidRPr="00DC03C4">
              <w:rPr>
                <w:i/>
                <w:lang w:val="fr-BE"/>
              </w:rPr>
              <w:t xml:space="preserve">La détection de gaz pour hydrogène à l’air libre est peu efficace et de ce fait, n’est pas recommandée. Si la station de remplissage pour bouteilles d‘hydrogène se trouve dans un bâtiment fermé, une détection d’hydrogène est </w:t>
            </w:r>
            <w:proofErr w:type="gramStart"/>
            <w:r w:rsidRPr="00DC03C4">
              <w:rPr>
                <w:i/>
                <w:lang w:val="fr-BE"/>
              </w:rPr>
              <w:t>par contre</w:t>
            </w:r>
            <w:proofErr w:type="gramEnd"/>
            <w:r w:rsidRPr="00DC03C4">
              <w:rPr>
                <w:i/>
                <w:lang w:val="fr-BE"/>
              </w:rPr>
              <w:t xml:space="preserve"> recommandée.</w:t>
            </w:r>
          </w:p>
        </w:tc>
        <w:tc>
          <w:tcPr>
            <w:tcW w:w="5726" w:type="dxa"/>
          </w:tcPr>
          <w:p w14:paraId="7ECB53C1" w14:textId="77777777" w:rsidR="00DC03C4" w:rsidRPr="00DC03C4" w:rsidRDefault="00DC03C4" w:rsidP="00DC03C4">
            <w:pPr>
              <w:pStyle w:val="Toelichtingvraag"/>
              <w:ind w:left="0"/>
              <w:rPr>
                <w:i/>
                <w:lang w:val="fr-BE"/>
              </w:rPr>
            </w:pPr>
          </w:p>
        </w:tc>
      </w:tr>
      <w:tr w:rsidR="00DC03C4" w:rsidRPr="00DC03C4" w14:paraId="365E1F7A" w14:textId="59591723" w:rsidTr="00B9223F">
        <w:tc>
          <w:tcPr>
            <w:tcW w:w="8277" w:type="dxa"/>
          </w:tcPr>
          <w:p w14:paraId="2FADB74F" w14:textId="77777777" w:rsidR="00DC03C4" w:rsidRPr="00DC03C4" w:rsidRDefault="00DC03C4" w:rsidP="00914BD9">
            <w:pPr>
              <w:pStyle w:val="Toelichtingvraag"/>
              <w:ind w:left="0"/>
              <w:rPr>
                <w:i/>
                <w:lang w:val="fr-BE"/>
              </w:rPr>
            </w:pPr>
            <w:proofErr w:type="gramStart"/>
            <w:r w:rsidRPr="00DC03C4">
              <w:rPr>
                <w:i/>
                <w:lang w:val="fr-BE"/>
              </w:rPr>
              <w:t>Actions:</w:t>
            </w:r>
            <w:proofErr w:type="gramEnd"/>
          </w:p>
        </w:tc>
        <w:tc>
          <w:tcPr>
            <w:tcW w:w="5726" w:type="dxa"/>
          </w:tcPr>
          <w:p w14:paraId="49D975A7" w14:textId="77777777" w:rsidR="00DC03C4" w:rsidRPr="00DC03C4" w:rsidRDefault="00DC03C4" w:rsidP="00DC03C4">
            <w:pPr>
              <w:pStyle w:val="Toelichtingvraag"/>
              <w:ind w:left="0"/>
              <w:rPr>
                <w:i/>
                <w:lang w:val="fr-BE"/>
              </w:rPr>
            </w:pPr>
          </w:p>
        </w:tc>
      </w:tr>
      <w:tr w:rsidR="00DC03C4" w:rsidRPr="00C51A3A" w14:paraId="5F9705D4" w14:textId="36835CA3" w:rsidTr="00B9223F">
        <w:tc>
          <w:tcPr>
            <w:tcW w:w="8277" w:type="dxa"/>
          </w:tcPr>
          <w:p w14:paraId="53EA53A0" w14:textId="77777777" w:rsidR="00DC03C4" w:rsidRPr="00DC03C4" w:rsidRDefault="00DC03C4" w:rsidP="00914BD9">
            <w:pPr>
              <w:pStyle w:val="toelichtingvraaginsprong1"/>
              <w:tabs>
                <w:tab w:val="clear" w:pos="1667"/>
                <w:tab w:val="num" w:pos="1637"/>
              </w:tabs>
              <w:ind w:left="1637"/>
              <w:rPr>
                <w:rFonts w:cs="TTE1404D78t00"/>
                <w:i/>
                <w:lang w:val="fr-BE"/>
              </w:rPr>
            </w:pPr>
            <w:proofErr w:type="gramStart"/>
            <w:r w:rsidRPr="00DC03C4">
              <w:rPr>
                <w:i/>
                <w:lang w:val="fr-BE"/>
              </w:rPr>
              <w:t>alarme</w:t>
            </w:r>
            <w:proofErr w:type="gramEnd"/>
            <w:r w:rsidRPr="00DC03C4">
              <w:rPr>
                <w:i/>
                <w:lang w:val="fr-BE"/>
              </w:rPr>
              <w:t xml:space="preserve"> à un endroit occupé en permanence (valeur guide du réglage de l’alarme: 20 à 25% de la LEL) </w:t>
            </w:r>
          </w:p>
        </w:tc>
        <w:tc>
          <w:tcPr>
            <w:tcW w:w="5726" w:type="dxa"/>
          </w:tcPr>
          <w:p w14:paraId="6885B24D" w14:textId="77777777" w:rsidR="00DC03C4" w:rsidRPr="00DC03C4" w:rsidRDefault="00DC03C4" w:rsidP="00DC03C4">
            <w:pPr>
              <w:pStyle w:val="toelichtingvraaginsprong1"/>
              <w:numPr>
                <w:ilvl w:val="0"/>
                <w:numId w:val="0"/>
              </w:numPr>
              <w:ind w:left="1277"/>
              <w:rPr>
                <w:i/>
                <w:lang w:val="fr-BE"/>
              </w:rPr>
            </w:pPr>
          </w:p>
        </w:tc>
      </w:tr>
      <w:tr w:rsidR="00DC03C4" w:rsidRPr="00C51A3A" w14:paraId="61D2EDF4" w14:textId="6C16330C" w:rsidTr="00B9223F">
        <w:tc>
          <w:tcPr>
            <w:tcW w:w="8277" w:type="dxa"/>
          </w:tcPr>
          <w:p w14:paraId="3FC774A7" w14:textId="77777777" w:rsidR="00DC03C4" w:rsidRPr="00DC03C4" w:rsidRDefault="00DC03C4" w:rsidP="00914BD9">
            <w:pPr>
              <w:pStyle w:val="toelichtingvraaginsprong1"/>
              <w:tabs>
                <w:tab w:val="clear" w:pos="1667"/>
                <w:tab w:val="num" w:pos="1637"/>
              </w:tabs>
              <w:ind w:left="1637"/>
              <w:rPr>
                <w:rFonts w:ascii="TTE1404D78t00" w:hAnsi="TTE1404D78t00" w:cs="TTE1404D78t00"/>
                <w:i/>
                <w:lang w:val="fr-BE"/>
              </w:rPr>
            </w:pPr>
            <w:proofErr w:type="gramStart"/>
            <w:r w:rsidRPr="00DC03C4">
              <w:rPr>
                <w:i/>
                <w:lang w:val="fr-BE"/>
              </w:rPr>
              <w:lastRenderedPageBreak/>
              <w:t>fermeture</w:t>
            </w:r>
            <w:proofErr w:type="gramEnd"/>
            <w:r w:rsidRPr="00DC03C4">
              <w:rPr>
                <w:i/>
                <w:lang w:val="fr-BE"/>
              </w:rPr>
              <w:t xml:space="preserve"> des vannes commandées à distance et arrêt du compresseur (cela peut se faire à une valeur plus élevée de l’alarme, pour l’hydrogène, la valeur guide est de 40% de la LEL).</w:t>
            </w:r>
          </w:p>
        </w:tc>
        <w:tc>
          <w:tcPr>
            <w:tcW w:w="5726" w:type="dxa"/>
          </w:tcPr>
          <w:p w14:paraId="2AB155F6" w14:textId="77777777" w:rsidR="00DC03C4" w:rsidRPr="00DC03C4" w:rsidRDefault="00DC03C4" w:rsidP="00DC03C4">
            <w:pPr>
              <w:pStyle w:val="toelichtingvraaginsprong1"/>
              <w:numPr>
                <w:ilvl w:val="0"/>
                <w:numId w:val="0"/>
              </w:numPr>
              <w:ind w:left="1277"/>
              <w:rPr>
                <w:i/>
                <w:lang w:val="fr-BE"/>
              </w:rPr>
            </w:pPr>
          </w:p>
        </w:tc>
      </w:tr>
      <w:tr w:rsidR="00DC03C4" w:rsidRPr="00C51A3A" w14:paraId="2D0A8FDB" w14:textId="703B88EB" w:rsidTr="00B9223F">
        <w:tc>
          <w:tcPr>
            <w:tcW w:w="8277" w:type="dxa"/>
          </w:tcPr>
          <w:p w14:paraId="73FF87D3" w14:textId="77777777" w:rsidR="00DC03C4" w:rsidRPr="00DC03C4" w:rsidRDefault="00DC03C4" w:rsidP="00914BD9">
            <w:pPr>
              <w:pStyle w:val="Toelichtingvraag"/>
              <w:ind w:left="0"/>
              <w:rPr>
                <w:i/>
                <w:lang w:val="fr-BE"/>
              </w:rPr>
            </w:pPr>
            <w:r w:rsidRPr="00DC03C4">
              <w:rPr>
                <w:i/>
                <w:lang w:val="fr-BE"/>
              </w:rPr>
              <w:t xml:space="preserve">Placement des points de mesure et des </w:t>
            </w:r>
            <w:proofErr w:type="gramStart"/>
            <w:r w:rsidRPr="00DC03C4">
              <w:rPr>
                <w:i/>
                <w:lang w:val="fr-BE"/>
              </w:rPr>
              <w:t>ouvertures:</w:t>
            </w:r>
            <w:proofErr w:type="gramEnd"/>
          </w:p>
        </w:tc>
        <w:tc>
          <w:tcPr>
            <w:tcW w:w="5726" w:type="dxa"/>
          </w:tcPr>
          <w:p w14:paraId="3700954F" w14:textId="77777777" w:rsidR="00DC03C4" w:rsidRPr="00DC03C4" w:rsidRDefault="00DC03C4" w:rsidP="00DC03C4">
            <w:pPr>
              <w:pStyle w:val="Toelichtingvraag"/>
              <w:ind w:left="0"/>
              <w:rPr>
                <w:i/>
                <w:lang w:val="fr-BE"/>
              </w:rPr>
            </w:pPr>
          </w:p>
        </w:tc>
      </w:tr>
      <w:tr w:rsidR="00DC03C4" w:rsidRPr="00C51A3A" w14:paraId="1A8E10C4" w14:textId="2C6CCDF1" w:rsidTr="00B9223F">
        <w:tc>
          <w:tcPr>
            <w:tcW w:w="8277" w:type="dxa"/>
          </w:tcPr>
          <w:p w14:paraId="093D951C" w14:textId="77777777" w:rsidR="00DC03C4" w:rsidRPr="00DC03C4" w:rsidRDefault="00DC03C4" w:rsidP="00914BD9">
            <w:pPr>
              <w:pStyle w:val="toelichtingvraaginsprong1"/>
              <w:tabs>
                <w:tab w:val="clear" w:pos="1667"/>
                <w:tab w:val="num" w:pos="1637"/>
              </w:tabs>
              <w:ind w:left="1637"/>
              <w:rPr>
                <w:i/>
                <w:lang w:val="fr-BE"/>
              </w:rPr>
            </w:pPr>
            <w:proofErr w:type="gramStart"/>
            <w:r w:rsidRPr="00DC03C4">
              <w:rPr>
                <w:i/>
                <w:lang w:val="fr-BE"/>
              </w:rPr>
              <w:t>autour</w:t>
            </w:r>
            <w:proofErr w:type="gramEnd"/>
            <w:r w:rsidRPr="00DC03C4">
              <w:rPr>
                <w:i/>
                <w:lang w:val="fr-BE"/>
              </w:rPr>
              <w:t xml:space="preserve"> de la station de remplissage pour (batteries de) bouteilles</w:t>
            </w:r>
          </w:p>
        </w:tc>
        <w:tc>
          <w:tcPr>
            <w:tcW w:w="5726" w:type="dxa"/>
          </w:tcPr>
          <w:p w14:paraId="65257303" w14:textId="77777777" w:rsidR="00DC03C4" w:rsidRPr="00DC03C4" w:rsidRDefault="00DC03C4" w:rsidP="00DC03C4">
            <w:pPr>
              <w:pStyle w:val="toelichtingvraaginsprong1"/>
              <w:numPr>
                <w:ilvl w:val="0"/>
                <w:numId w:val="0"/>
              </w:numPr>
              <w:ind w:left="1277"/>
              <w:rPr>
                <w:i/>
                <w:lang w:val="fr-BE"/>
              </w:rPr>
            </w:pPr>
          </w:p>
        </w:tc>
      </w:tr>
      <w:tr w:rsidR="00DC03C4" w:rsidRPr="00C51A3A" w14:paraId="653C2A73" w14:textId="68BA1979" w:rsidTr="00B9223F">
        <w:tc>
          <w:tcPr>
            <w:tcW w:w="8277" w:type="dxa"/>
          </w:tcPr>
          <w:p w14:paraId="5725EE84" w14:textId="77777777" w:rsidR="00DC03C4" w:rsidRPr="00DC03C4" w:rsidRDefault="00DC03C4" w:rsidP="00914BD9">
            <w:pPr>
              <w:pStyle w:val="toelichtingvraaginsprong1"/>
              <w:tabs>
                <w:tab w:val="clear" w:pos="1667"/>
                <w:tab w:val="num" w:pos="1637"/>
              </w:tabs>
              <w:ind w:left="1637"/>
              <w:rPr>
                <w:i/>
                <w:lang w:val="fr-BE"/>
              </w:rPr>
            </w:pPr>
            <w:proofErr w:type="gramStart"/>
            <w:r w:rsidRPr="00DC03C4">
              <w:rPr>
                <w:i/>
                <w:lang w:val="fr-BE"/>
              </w:rPr>
              <w:t>à</w:t>
            </w:r>
            <w:proofErr w:type="gramEnd"/>
            <w:r w:rsidRPr="00DC03C4">
              <w:rPr>
                <w:i/>
                <w:lang w:val="fr-BE"/>
              </w:rPr>
              <w:t xml:space="preserve"> des endroits judicieusement choisis </w:t>
            </w:r>
          </w:p>
        </w:tc>
        <w:tc>
          <w:tcPr>
            <w:tcW w:w="5726" w:type="dxa"/>
          </w:tcPr>
          <w:p w14:paraId="46701990" w14:textId="77777777" w:rsidR="00DC03C4" w:rsidRPr="00DC03C4" w:rsidRDefault="00DC03C4" w:rsidP="00DC03C4">
            <w:pPr>
              <w:pStyle w:val="toelichtingvraaginsprong1"/>
              <w:numPr>
                <w:ilvl w:val="0"/>
                <w:numId w:val="0"/>
              </w:numPr>
              <w:ind w:left="1277"/>
              <w:rPr>
                <w:i/>
                <w:lang w:val="fr-BE"/>
              </w:rPr>
            </w:pPr>
          </w:p>
        </w:tc>
      </w:tr>
      <w:tr w:rsidR="00DC03C4" w:rsidRPr="00C51A3A" w14:paraId="2986190A" w14:textId="559184A6" w:rsidTr="00B9223F">
        <w:tc>
          <w:tcPr>
            <w:tcW w:w="8277" w:type="dxa"/>
          </w:tcPr>
          <w:p w14:paraId="50355837" w14:textId="77777777" w:rsidR="00DC03C4" w:rsidRPr="00DC03C4" w:rsidRDefault="00DC03C4" w:rsidP="00914BD9">
            <w:pPr>
              <w:pStyle w:val="toelichtingvraaginsprong1"/>
              <w:tabs>
                <w:tab w:val="clear" w:pos="1667"/>
                <w:tab w:val="num" w:pos="1637"/>
              </w:tabs>
              <w:ind w:left="1637"/>
              <w:rPr>
                <w:i/>
                <w:color w:val="0070C0"/>
                <w:lang w:val="fr-BE"/>
              </w:rPr>
            </w:pPr>
            <w:proofErr w:type="gramStart"/>
            <w:r w:rsidRPr="00DC03C4">
              <w:rPr>
                <w:i/>
                <w:lang w:val="fr-BE"/>
              </w:rPr>
              <w:t>en</w:t>
            </w:r>
            <w:proofErr w:type="gramEnd"/>
            <w:r w:rsidRPr="00DC03C4">
              <w:rPr>
                <w:i/>
                <w:lang w:val="fr-BE"/>
              </w:rPr>
              <w:t xml:space="preserve"> haut du bâtiment sont prévues des ouvertures au travers desquelles l’hydrogène peut s’échapper.</w:t>
            </w:r>
          </w:p>
        </w:tc>
        <w:tc>
          <w:tcPr>
            <w:tcW w:w="5726" w:type="dxa"/>
          </w:tcPr>
          <w:p w14:paraId="4A9ABE41" w14:textId="77777777" w:rsidR="00DC03C4" w:rsidRPr="00DC03C4" w:rsidRDefault="00DC03C4" w:rsidP="00DC03C4">
            <w:pPr>
              <w:pStyle w:val="toelichtingvraaginsprong1"/>
              <w:numPr>
                <w:ilvl w:val="0"/>
                <w:numId w:val="0"/>
              </w:numPr>
              <w:ind w:left="1277"/>
              <w:rPr>
                <w:i/>
                <w:lang w:val="fr-BE"/>
              </w:rPr>
            </w:pPr>
          </w:p>
        </w:tc>
      </w:tr>
      <w:tr w:rsidR="00DC03C4" w:rsidRPr="00DC03C4" w14:paraId="4D47E34F" w14:textId="2D81974F" w:rsidTr="00B9223F">
        <w:tc>
          <w:tcPr>
            <w:tcW w:w="8277" w:type="dxa"/>
          </w:tcPr>
          <w:p w14:paraId="187B4D0E" w14:textId="77777777" w:rsidR="00DC03C4" w:rsidRPr="00DC03C4" w:rsidRDefault="00DC03C4" w:rsidP="00914BD9">
            <w:pPr>
              <w:pStyle w:val="Toelichtingvraag"/>
              <w:ind w:left="0"/>
              <w:rPr>
                <w:i/>
                <w:lang w:val="fr-BE"/>
              </w:rPr>
            </w:pPr>
            <w:r w:rsidRPr="00DC03C4">
              <w:rPr>
                <w:i/>
                <w:lang w:val="fr-BE"/>
              </w:rPr>
              <w:t xml:space="preserve">Inspection et </w:t>
            </w:r>
            <w:proofErr w:type="gramStart"/>
            <w:r w:rsidRPr="00DC03C4">
              <w:rPr>
                <w:i/>
                <w:lang w:val="fr-BE"/>
              </w:rPr>
              <w:t>entretien:</w:t>
            </w:r>
            <w:proofErr w:type="gramEnd"/>
          </w:p>
        </w:tc>
        <w:tc>
          <w:tcPr>
            <w:tcW w:w="5726" w:type="dxa"/>
          </w:tcPr>
          <w:p w14:paraId="5F96876A" w14:textId="77777777" w:rsidR="00DC03C4" w:rsidRPr="00DC03C4" w:rsidRDefault="00DC03C4" w:rsidP="00DC03C4">
            <w:pPr>
              <w:pStyle w:val="Toelichtingvraag"/>
              <w:ind w:left="0"/>
              <w:rPr>
                <w:i/>
                <w:lang w:val="fr-BE"/>
              </w:rPr>
            </w:pPr>
          </w:p>
        </w:tc>
      </w:tr>
      <w:tr w:rsidR="00DC03C4" w:rsidRPr="00C51A3A" w14:paraId="39AC3188" w14:textId="2CD5E5EB" w:rsidTr="00B9223F">
        <w:tc>
          <w:tcPr>
            <w:tcW w:w="8277" w:type="dxa"/>
          </w:tcPr>
          <w:p w14:paraId="59E823A4" w14:textId="77777777" w:rsidR="00DC03C4" w:rsidRPr="00DC03C4" w:rsidRDefault="00DC03C4" w:rsidP="00914BD9">
            <w:pPr>
              <w:pStyle w:val="toelichtingvraaginsprong1"/>
              <w:tabs>
                <w:tab w:val="clear" w:pos="1667"/>
                <w:tab w:val="num" w:pos="1637"/>
              </w:tabs>
              <w:ind w:left="1637"/>
              <w:rPr>
                <w:i/>
                <w:lang w:val="fr-BE"/>
              </w:rPr>
            </w:pPr>
            <w:proofErr w:type="gramStart"/>
            <w:r w:rsidRPr="00DC03C4">
              <w:rPr>
                <w:i/>
                <w:lang w:val="fr-BE"/>
              </w:rPr>
              <w:t>test</w:t>
            </w:r>
            <w:proofErr w:type="gramEnd"/>
            <w:r w:rsidRPr="00DC03C4">
              <w:rPr>
                <w:i/>
                <w:lang w:val="fr-BE"/>
              </w:rPr>
              <w:t xml:space="preserve"> périodique des détecteurs de gaz (valeur guide: mensuel)</w:t>
            </w:r>
          </w:p>
        </w:tc>
        <w:tc>
          <w:tcPr>
            <w:tcW w:w="5726" w:type="dxa"/>
          </w:tcPr>
          <w:p w14:paraId="24E23E3E" w14:textId="77777777" w:rsidR="00DC03C4" w:rsidRPr="00DC03C4" w:rsidRDefault="00DC03C4" w:rsidP="00DC03C4">
            <w:pPr>
              <w:pStyle w:val="toelichtingvraaginsprong1"/>
              <w:numPr>
                <w:ilvl w:val="0"/>
                <w:numId w:val="0"/>
              </w:numPr>
              <w:ind w:left="1277"/>
              <w:rPr>
                <w:i/>
                <w:lang w:val="fr-BE"/>
              </w:rPr>
            </w:pPr>
          </w:p>
        </w:tc>
      </w:tr>
      <w:tr w:rsidR="00DC03C4" w:rsidRPr="00C51A3A" w14:paraId="59D786C0" w14:textId="167A8A25" w:rsidTr="00B9223F">
        <w:tc>
          <w:tcPr>
            <w:tcW w:w="8277" w:type="dxa"/>
          </w:tcPr>
          <w:p w14:paraId="1DF4F7EA" w14:textId="77777777" w:rsidR="00DC03C4" w:rsidRPr="00DC03C4" w:rsidRDefault="00DC03C4" w:rsidP="00914BD9">
            <w:pPr>
              <w:pStyle w:val="toelichtingvraaginsprong1"/>
              <w:tabs>
                <w:tab w:val="clear" w:pos="1667"/>
                <w:tab w:val="num" w:pos="1637"/>
              </w:tabs>
              <w:ind w:left="1637"/>
              <w:rPr>
                <w:b/>
                <w:i/>
                <w:lang w:val="fr-BE"/>
              </w:rPr>
            </w:pPr>
            <w:proofErr w:type="gramStart"/>
            <w:r w:rsidRPr="00DC03C4">
              <w:rPr>
                <w:i/>
                <w:lang w:val="fr-BE"/>
              </w:rPr>
              <w:t>calibration</w:t>
            </w:r>
            <w:proofErr w:type="gramEnd"/>
            <w:r w:rsidRPr="00DC03C4">
              <w:rPr>
                <w:i/>
                <w:lang w:val="fr-BE"/>
              </w:rPr>
              <w:t xml:space="preserve"> périodique des têtes de mesure selon les prescriptions du fabricant (fréquence guide: tous les 6 mois)</w:t>
            </w:r>
          </w:p>
        </w:tc>
        <w:tc>
          <w:tcPr>
            <w:tcW w:w="5726" w:type="dxa"/>
          </w:tcPr>
          <w:p w14:paraId="76127B10" w14:textId="77777777" w:rsidR="00DC03C4" w:rsidRPr="00DC03C4" w:rsidRDefault="00DC03C4" w:rsidP="00DC03C4">
            <w:pPr>
              <w:pStyle w:val="toelichtingvraaginsprong1"/>
              <w:numPr>
                <w:ilvl w:val="0"/>
                <w:numId w:val="0"/>
              </w:numPr>
              <w:ind w:left="1277"/>
              <w:rPr>
                <w:i/>
                <w:lang w:val="fr-BE"/>
              </w:rPr>
            </w:pPr>
          </w:p>
        </w:tc>
      </w:tr>
      <w:tr w:rsidR="00DC03C4" w:rsidRPr="00C51A3A" w14:paraId="4B5850A1" w14:textId="3E081BE9" w:rsidTr="00B9223F">
        <w:tc>
          <w:tcPr>
            <w:tcW w:w="8277" w:type="dxa"/>
          </w:tcPr>
          <w:p w14:paraId="3C595D2D" w14:textId="77777777" w:rsidR="00DC03C4" w:rsidRPr="00DC03C4" w:rsidRDefault="00DC03C4" w:rsidP="00914BD9">
            <w:pPr>
              <w:pStyle w:val="toelichtingvraaginsprong1"/>
              <w:tabs>
                <w:tab w:val="clear" w:pos="1667"/>
                <w:tab w:val="num" w:pos="1637"/>
              </w:tabs>
              <w:ind w:left="1637"/>
              <w:rPr>
                <w:b/>
                <w:i/>
                <w:lang w:val="fr-BE"/>
              </w:rPr>
            </w:pPr>
            <w:proofErr w:type="gramStart"/>
            <w:r w:rsidRPr="00DC03C4">
              <w:rPr>
                <w:i/>
                <w:lang w:val="fr-BE"/>
              </w:rPr>
              <w:t>test</w:t>
            </w:r>
            <w:proofErr w:type="gramEnd"/>
            <w:r w:rsidRPr="00DC03C4">
              <w:rPr>
                <w:i/>
                <w:lang w:val="fr-BE"/>
              </w:rPr>
              <w:t xml:space="preserve"> périodique des actions couplées à la détection de gaz (fréquence guide: annuel).</w:t>
            </w:r>
          </w:p>
        </w:tc>
        <w:tc>
          <w:tcPr>
            <w:tcW w:w="5726" w:type="dxa"/>
          </w:tcPr>
          <w:p w14:paraId="5823804D" w14:textId="77777777" w:rsidR="00DC03C4" w:rsidRPr="00DC03C4" w:rsidRDefault="00DC03C4" w:rsidP="00DC03C4">
            <w:pPr>
              <w:pStyle w:val="toelichtingvraaginsprong1"/>
              <w:numPr>
                <w:ilvl w:val="0"/>
                <w:numId w:val="0"/>
              </w:numPr>
              <w:ind w:left="1277"/>
              <w:rPr>
                <w:i/>
                <w:lang w:val="fr-BE"/>
              </w:rPr>
            </w:pPr>
          </w:p>
        </w:tc>
      </w:tr>
      <w:tr w:rsidR="00DC03C4" w:rsidRPr="00C51A3A" w14:paraId="37BC0A6A" w14:textId="6CFBC91D" w:rsidTr="00B9223F">
        <w:tc>
          <w:tcPr>
            <w:tcW w:w="8277" w:type="dxa"/>
          </w:tcPr>
          <w:p w14:paraId="5C8364BA" w14:textId="77777777" w:rsidR="00DC03C4" w:rsidRPr="00DC03C4" w:rsidRDefault="00DC03C4" w:rsidP="00914BD9">
            <w:pPr>
              <w:pStyle w:val="Maatregel"/>
              <w:rPr>
                <w:lang w:val="fr-BE"/>
              </w:rPr>
            </w:pPr>
            <w:r w:rsidRPr="00DC03C4">
              <w:rPr>
                <w:lang w:val="fr-BE"/>
              </w:rPr>
              <w:t>Flexible attaché à intervalles réguliers ou utilisation d’un câble de sécurité</w:t>
            </w:r>
          </w:p>
        </w:tc>
        <w:tc>
          <w:tcPr>
            <w:tcW w:w="5726" w:type="dxa"/>
          </w:tcPr>
          <w:p w14:paraId="125F3C79" w14:textId="77777777" w:rsidR="00DC03C4" w:rsidRPr="00DC03C4" w:rsidRDefault="00DC03C4" w:rsidP="00DC03C4">
            <w:pPr>
              <w:pStyle w:val="Maatregel"/>
              <w:numPr>
                <w:ilvl w:val="0"/>
                <w:numId w:val="0"/>
              </w:numPr>
              <w:rPr>
                <w:lang w:val="fr-BE"/>
              </w:rPr>
            </w:pPr>
          </w:p>
        </w:tc>
      </w:tr>
      <w:tr w:rsidR="00DC03C4" w:rsidRPr="00C51A3A" w14:paraId="41B80DB0" w14:textId="6A9FA6D3" w:rsidTr="00B9223F">
        <w:tc>
          <w:tcPr>
            <w:tcW w:w="8277" w:type="dxa"/>
          </w:tcPr>
          <w:p w14:paraId="43E84BFD" w14:textId="77777777" w:rsidR="00DC03C4" w:rsidRPr="00DC03C4" w:rsidRDefault="00DC03C4" w:rsidP="00797A0C">
            <w:pPr>
              <w:pStyle w:val="Lijstalinea"/>
              <w:numPr>
                <w:ilvl w:val="0"/>
                <w:numId w:val="23"/>
              </w:numPr>
              <w:spacing w:before="120" w:after="120"/>
              <w:ind w:left="1661" w:hanging="357"/>
              <w:rPr>
                <w:i/>
                <w:sz w:val="18"/>
                <w:szCs w:val="18"/>
                <w:lang w:val="fr-BE"/>
              </w:rPr>
            </w:pPr>
            <w:r w:rsidRPr="00DC03C4">
              <w:rPr>
                <w:i/>
                <w:sz w:val="18"/>
                <w:szCs w:val="18"/>
                <w:lang w:val="fr-BE"/>
              </w:rPr>
              <w:t>Afin d’éviter que le flexible fouette dans toutes les directions en cas de rupture.</w:t>
            </w:r>
          </w:p>
        </w:tc>
        <w:tc>
          <w:tcPr>
            <w:tcW w:w="5726" w:type="dxa"/>
          </w:tcPr>
          <w:p w14:paraId="09CFE7B0" w14:textId="77777777" w:rsidR="00DC03C4" w:rsidRPr="00DC03C4" w:rsidRDefault="00DC03C4" w:rsidP="00DC03C4">
            <w:pPr>
              <w:spacing w:before="120" w:after="120"/>
              <w:ind w:left="1304"/>
              <w:rPr>
                <w:i/>
                <w:sz w:val="18"/>
                <w:szCs w:val="18"/>
                <w:lang w:val="fr-BE"/>
              </w:rPr>
            </w:pPr>
          </w:p>
        </w:tc>
      </w:tr>
      <w:tr w:rsidR="00DC03C4" w:rsidRPr="00C51A3A" w14:paraId="7ABED9A8" w14:textId="07F80828" w:rsidTr="00B9223F">
        <w:tc>
          <w:tcPr>
            <w:tcW w:w="8277" w:type="dxa"/>
          </w:tcPr>
          <w:p w14:paraId="4CF1FE8A" w14:textId="77777777" w:rsidR="00DC03C4" w:rsidRPr="006B1EC8" w:rsidRDefault="00DC03C4" w:rsidP="00797A0C">
            <w:pPr>
              <w:pStyle w:val="Lijstalinea"/>
              <w:numPr>
                <w:ilvl w:val="0"/>
                <w:numId w:val="23"/>
              </w:numPr>
              <w:spacing w:before="120" w:after="120"/>
              <w:ind w:left="1661" w:hanging="357"/>
              <w:rPr>
                <w:i/>
                <w:sz w:val="18"/>
                <w:szCs w:val="18"/>
                <w:lang w:val="fr-BE"/>
              </w:rPr>
            </w:pPr>
            <w:r w:rsidRPr="00DC03C4">
              <w:rPr>
                <w:i/>
                <w:sz w:val="18"/>
                <w:szCs w:val="18"/>
                <w:lang w:val="fr-BE"/>
              </w:rPr>
              <w:t>Si un câble de sécurité est utilisé, celui-ci empêche qu’un flexible ne fouette dans tous les sens, lorsqu’il se détache.</w:t>
            </w:r>
          </w:p>
        </w:tc>
        <w:tc>
          <w:tcPr>
            <w:tcW w:w="5726" w:type="dxa"/>
          </w:tcPr>
          <w:p w14:paraId="515DA95E" w14:textId="77777777" w:rsidR="00DC03C4" w:rsidRPr="00DC03C4" w:rsidRDefault="00DC03C4" w:rsidP="00DC03C4">
            <w:pPr>
              <w:spacing w:before="120" w:after="120"/>
              <w:ind w:left="1304"/>
              <w:rPr>
                <w:i/>
                <w:sz w:val="18"/>
                <w:szCs w:val="18"/>
                <w:lang w:val="fr-BE"/>
              </w:rPr>
            </w:pPr>
          </w:p>
        </w:tc>
      </w:tr>
    </w:tbl>
    <w:p w14:paraId="48C93564" w14:textId="4BAD018D" w:rsidR="006B1EC8" w:rsidRDefault="006B1EC8" w:rsidP="00DC03C4">
      <w:pPr>
        <w:spacing w:before="120" w:after="120"/>
        <w:rPr>
          <w:i/>
          <w:sz w:val="18"/>
          <w:szCs w:val="18"/>
          <w:lang w:val="fr-BE"/>
        </w:rPr>
      </w:pPr>
    </w:p>
    <w:p w14:paraId="67340976" w14:textId="77777777" w:rsidR="00DC03C4" w:rsidRDefault="00DC03C4" w:rsidP="00DC03C4">
      <w:pPr>
        <w:spacing w:before="120" w:after="120"/>
        <w:rPr>
          <w:i/>
          <w:sz w:val="18"/>
          <w:szCs w:val="18"/>
          <w:lang w:val="fr-BE"/>
        </w:rPr>
        <w:sectPr w:rsidR="00DC03C4" w:rsidSect="00202067">
          <w:pgSz w:w="16838" w:h="11906" w:orient="landscape" w:code="9"/>
          <w:pgMar w:top="1418" w:right="1418" w:bottom="1418" w:left="1418" w:header="709" w:footer="709" w:gutter="0"/>
          <w:cols w:space="708"/>
          <w:docGrid w:linePitch="360"/>
        </w:sectPr>
      </w:pPr>
    </w:p>
    <w:p w14:paraId="47215A3C" w14:textId="7B7589CA" w:rsidR="00DC03C4" w:rsidRPr="00DC03C4" w:rsidRDefault="00DC03C4" w:rsidP="00DC03C4">
      <w:pPr>
        <w:spacing w:before="120" w:after="120"/>
        <w:rPr>
          <w:i/>
          <w:sz w:val="18"/>
          <w:szCs w:val="18"/>
          <w:lang w:val="fr-BE"/>
        </w:rPr>
      </w:pPr>
    </w:p>
    <w:p w14:paraId="1C8D52FC" w14:textId="77777777" w:rsidR="00AC7FB5" w:rsidRPr="00AC7FB5" w:rsidRDefault="00AC7FB5" w:rsidP="004A04AF">
      <w:pPr>
        <w:pStyle w:val="Kop2"/>
      </w:pPr>
      <w:bookmarkStart w:id="168" w:name="_Toc2955471"/>
      <w:bookmarkStart w:id="169" w:name="_Toc26971907"/>
      <w:r w:rsidRPr="00AC7FB5">
        <w:t>Maîtrise de la dispersion des substances libérées</w:t>
      </w:r>
      <w:bookmarkEnd w:id="168"/>
      <w:bookmarkEnd w:id="169"/>
    </w:p>
    <w:tbl>
      <w:tblPr>
        <w:tblStyle w:val="Tabelraster"/>
        <w:tblW w:w="14003" w:type="dxa"/>
        <w:tblInd w:w="-5" w:type="dxa"/>
        <w:tblLook w:val="04A0" w:firstRow="1" w:lastRow="0" w:firstColumn="1" w:lastColumn="0" w:noHBand="0" w:noVBand="1"/>
      </w:tblPr>
      <w:tblGrid>
        <w:gridCol w:w="8277"/>
        <w:gridCol w:w="5726"/>
      </w:tblGrid>
      <w:tr w:rsidR="00F50E81" w:rsidRPr="00C51A3A" w14:paraId="74426BD4" w14:textId="11771EA6" w:rsidTr="00F50E81">
        <w:tc>
          <w:tcPr>
            <w:tcW w:w="8277" w:type="dxa"/>
          </w:tcPr>
          <w:p w14:paraId="659084C5" w14:textId="77777777" w:rsidR="00F50E81" w:rsidRPr="00F50E81" w:rsidRDefault="00F50E81" w:rsidP="00914BD9">
            <w:pPr>
              <w:pStyle w:val="Maatregel"/>
              <w:rPr>
                <w:lang w:val="fr-BE"/>
              </w:rPr>
            </w:pPr>
            <w:r w:rsidRPr="00F50E81">
              <w:rPr>
                <w:lang w:val="fr-BE"/>
              </w:rPr>
              <w:t>Eviter la propagation d’un nuage explosif vers une zone sûre</w:t>
            </w:r>
          </w:p>
        </w:tc>
        <w:tc>
          <w:tcPr>
            <w:tcW w:w="5726" w:type="dxa"/>
          </w:tcPr>
          <w:p w14:paraId="21DF815A" w14:textId="77777777" w:rsidR="00F50E81" w:rsidRPr="00F50E81" w:rsidRDefault="00F50E81" w:rsidP="00F50E81">
            <w:pPr>
              <w:pStyle w:val="Maatregel"/>
              <w:numPr>
                <w:ilvl w:val="0"/>
                <w:numId w:val="0"/>
              </w:numPr>
              <w:rPr>
                <w:lang w:val="fr-BE"/>
              </w:rPr>
            </w:pPr>
          </w:p>
        </w:tc>
      </w:tr>
      <w:tr w:rsidR="00F50E81" w:rsidRPr="00C51A3A" w14:paraId="45BEA9E3" w14:textId="16721245" w:rsidTr="00F50E81">
        <w:tc>
          <w:tcPr>
            <w:tcW w:w="8277" w:type="dxa"/>
          </w:tcPr>
          <w:p w14:paraId="332FA44B" w14:textId="77777777" w:rsidR="00F50E81" w:rsidRPr="00F50E81" w:rsidRDefault="00F50E81" w:rsidP="00914BD9">
            <w:pPr>
              <w:pStyle w:val="Maatregel"/>
              <w:numPr>
                <w:ilvl w:val="0"/>
                <w:numId w:val="0"/>
              </w:numPr>
              <w:rPr>
                <w:b w:val="0"/>
                <w:i/>
                <w:sz w:val="18"/>
                <w:szCs w:val="18"/>
                <w:lang w:val="fr-BE"/>
              </w:rPr>
            </w:pPr>
            <w:r w:rsidRPr="00F50E81">
              <w:rPr>
                <w:b w:val="0"/>
                <w:i/>
                <w:sz w:val="18"/>
                <w:szCs w:val="18"/>
                <w:lang w:val="fr-BE"/>
              </w:rPr>
              <w:t>On doit prévoir des mesures pour éviter que l’hydrogène ne s’introduise dans certains endroits (cages d’escaliers, …) qui sont reliés à des locaux définis comme étant sûrs (donc en-dehors des zones dangereuses).</w:t>
            </w:r>
          </w:p>
        </w:tc>
        <w:tc>
          <w:tcPr>
            <w:tcW w:w="5726" w:type="dxa"/>
          </w:tcPr>
          <w:p w14:paraId="313399DD" w14:textId="77777777" w:rsidR="00F50E81" w:rsidRPr="00F50E81" w:rsidRDefault="00F50E81" w:rsidP="00F50E81">
            <w:pPr>
              <w:pStyle w:val="Maatregel"/>
              <w:numPr>
                <w:ilvl w:val="0"/>
                <w:numId w:val="0"/>
              </w:numPr>
              <w:rPr>
                <w:b w:val="0"/>
                <w:i/>
                <w:sz w:val="18"/>
                <w:szCs w:val="18"/>
                <w:lang w:val="fr-BE"/>
              </w:rPr>
            </w:pPr>
          </w:p>
        </w:tc>
      </w:tr>
      <w:tr w:rsidR="00F50E81" w:rsidRPr="00F50E81" w14:paraId="5B865FC1" w14:textId="74F6F8B5" w:rsidTr="00F50E81">
        <w:tc>
          <w:tcPr>
            <w:tcW w:w="8277" w:type="dxa"/>
          </w:tcPr>
          <w:p w14:paraId="7EECBFC8" w14:textId="77777777" w:rsidR="00F50E81" w:rsidRPr="00F50E81" w:rsidRDefault="00F50E81" w:rsidP="00914BD9">
            <w:pPr>
              <w:pStyle w:val="Maatregel"/>
              <w:rPr>
                <w:lang w:val="fr-BE"/>
              </w:rPr>
            </w:pPr>
            <w:r w:rsidRPr="00F50E81">
              <w:rPr>
                <w:lang w:val="fr-BE"/>
              </w:rPr>
              <w:t>Garantir suffisamment de ventilation</w:t>
            </w:r>
          </w:p>
        </w:tc>
        <w:tc>
          <w:tcPr>
            <w:tcW w:w="5726" w:type="dxa"/>
          </w:tcPr>
          <w:p w14:paraId="41B03C61" w14:textId="77777777" w:rsidR="00F50E81" w:rsidRPr="00F50E81" w:rsidRDefault="00F50E81" w:rsidP="00F50E81">
            <w:pPr>
              <w:pStyle w:val="Maatregel"/>
              <w:numPr>
                <w:ilvl w:val="0"/>
                <w:numId w:val="0"/>
              </w:numPr>
              <w:rPr>
                <w:lang w:val="fr-BE"/>
              </w:rPr>
            </w:pPr>
          </w:p>
        </w:tc>
      </w:tr>
      <w:tr w:rsidR="00F50E81" w:rsidRPr="00F50E81" w14:paraId="1F987ACC" w14:textId="21091C33" w:rsidTr="00F50E81">
        <w:tc>
          <w:tcPr>
            <w:tcW w:w="8277" w:type="dxa"/>
          </w:tcPr>
          <w:p w14:paraId="4D1451F1" w14:textId="77777777" w:rsidR="00F50E81" w:rsidRPr="00F50E81" w:rsidRDefault="00F50E81" w:rsidP="00914BD9">
            <w:pPr>
              <w:pStyle w:val="Maatregel"/>
              <w:numPr>
                <w:ilvl w:val="0"/>
                <w:numId w:val="0"/>
              </w:numPr>
              <w:rPr>
                <w:b w:val="0"/>
                <w:i/>
                <w:sz w:val="18"/>
                <w:szCs w:val="18"/>
                <w:lang w:val="fr-BE"/>
              </w:rPr>
            </w:pPr>
            <w:r w:rsidRPr="00F50E81">
              <w:rPr>
                <w:b w:val="0"/>
                <w:i/>
                <w:sz w:val="18"/>
                <w:szCs w:val="18"/>
                <w:lang w:val="fr-BE"/>
              </w:rPr>
              <w:t xml:space="preserve">Ventilation naturelle ou </w:t>
            </w:r>
            <w:proofErr w:type="gramStart"/>
            <w:r w:rsidRPr="00F50E81">
              <w:rPr>
                <w:b w:val="0"/>
                <w:i/>
                <w:sz w:val="18"/>
                <w:szCs w:val="18"/>
                <w:lang w:val="fr-BE"/>
              </w:rPr>
              <w:t>forcée:</w:t>
            </w:r>
            <w:proofErr w:type="gramEnd"/>
          </w:p>
        </w:tc>
        <w:tc>
          <w:tcPr>
            <w:tcW w:w="5726" w:type="dxa"/>
          </w:tcPr>
          <w:p w14:paraId="758B8486" w14:textId="77777777" w:rsidR="00F50E81" w:rsidRPr="00F50E81" w:rsidRDefault="00F50E81" w:rsidP="00F50E81">
            <w:pPr>
              <w:pStyle w:val="Maatregel"/>
              <w:numPr>
                <w:ilvl w:val="0"/>
                <w:numId w:val="0"/>
              </w:numPr>
              <w:rPr>
                <w:b w:val="0"/>
                <w:i/>
                <w:sz w:val="18"/>
                <w:szCs w:val="18"/>
                <w:lang w:val="fr-BE"/>
              </w:rPr>
            </w:pPr>
          </w:p>
        </w:tc>
      </w:tr>
      <w:tr w:rsidR="00F50E81" w:rsidRPr="00C51A3A" w14:paraId="4D72E0B2" w14:textId="04680B22" w:rsidTr="00F50E81">
        <w:tc>
          <w:tcPr>
            <w:tcW w:w="8277" w:type="dxa"/>
          </w:tcPr>
          <w:p w14:paraId="37AB9B55" w14:textId="77777777" w:rsidR="00F50E81" w:rsidRPr="00F50E81" w:rsidRDefault="00F50E81" w:rsidP="00797A0C">
            <w:pPr>
              <w:pStyle w:val="Maatregel"/>
              <w:numPr>
                <w:ilvl w:val="0"/>
                <w:numId w:val="15"/>
              </w:numPr>
              <w:ind w:left="1701"/>
              <w:rPr>
                <w:b w:val="0"/>
                <w:i/>
                <w:sz w:val="18"/>
                <w:szCs w:val="18"/>
                <w:lang w:val="fr-BE"/>
              </w:rPr>
            </w:pPr>
            <w:r w:rsidRPr="00F50E81">
              <w:rPr>
                <w:b w:val="0"/>
                <w:i/>
                <w:sz w:val="18"/>
                <w:szCs w:val="18"/>
                <w:lang w:val="fr-BE"/>
              </w:rPr>
              <w:t>Une ventilation naturelle est uniquement possible s’il peut être démontrée que celle-ci est adaptée.</w:t>
            </w:r>
          </w:p>
        </w:tc>
        <w:tc>
          <w:tcPr>
            <w:tcW w:w="5726" w:type="dxa"/>
          </w:tcPr>
          <w:p w14:paraId="267FD3F8" w14:textId="77777777" w:rsidR="00F50E81" w:rsidRPr="00F50E81" w:rsidRDefault="00F50E81" w:rsidP="00F50E81">
            <w:pPr>
              <w:pStyle w:val="Maatregel"/>
              <w:numPr>
                <w:ilvl w:val="0"/>
                <w:numId w:val="0"/>
              </w:numPr>
              <w:ind w:left="1341"/>
              <w:rPr>
                <w:b w:val="0"/>
                <w:i/>
                <w:sz w:val="18"/>
                <w:szCs w:val="18"/>
                <w:lang w:val="fr-BE"/>
              </w:rPr>
            </w:pPr>
          </w:p>
        </w:tc>
      </w:tr>
      <w:tr w:rsidR="00F50E81" w:rsidRPr="00C51A3A" w14:paraId="187E0BAC" w14:textId="10F3A8EA" w:rsidTr="00F50E81">
        <w:tc>
          <w:tcPr>
            <w:tcW w:w="8277" w:type="dxa"/>
          </w:tcPr>
          <w:p w14:paraId="4B22FE2E" w14:textId="77777777" w:rsidR="00F50E81" w:rsidRPr="00F50E81" w:rsidRDefault="00F50E81" w:rsidP="00797A0C">
            <w:pPr>
              <w:pStyle w:val="Maatregel"/>
              <w:numPr>
                <w:ilvl w:val="0"/>
                <w:numId w:val="15"/>
              </w:numPr>
              <w:ind w:left="1701"/>
              <w:rPr>
                <w:b w:val="0"/>
                <w:i/>
                <w:sz w:val="18"/>
                <w:szCs w:val="18"/>
                <w:lang w:val="fr-BE"/>
              </w:rPr>
            </w:pPr>
            <w:r w:rsidRPr="00F50E81">
              <w:rPr>
                <w:b w:val="0"/>
                <w:i/>
                <w:sz w:val="18"/>
                <w:szCs w:val="18"/>
                <w:lang w:val="fr-BE"/>
              </w:rPr>
              <w:t>La capacité de la ventilation forcée s’élève à minimum 0,304 m/min.</w:t>
            </w:r>
          </w:p>
        </w:tc>
        <w:tc>
          <w:tcPr>
            <w:tcW w:w="5726" w:type="dxa"/>
          </w:tcPr>
          <w:p w14:paraId="6EA3C7FC" w14:textId="77777777" w:rsidR="00F50E81" w:rsidRPr="00F50E81" w:rsidRDefault="00F50E81" w:rsidP="00F50E81">
            <w:pPr>
              <w:pStyle w:val="Maatregel"/>
              <w:numPr>
                <w:ilvl w:val="0"/>
                <w:numId w:val="0"/>
              </w:numPr>
              <w:ind w:left="1341"/>
              <w:rPr>
                <w:b w:val="0"/>
                <w:i/>
                <w:sz w:val="18"/>
                <w:szCs w:val="18"/>
                <w:lang w:val="fr-BE"/>
              </w:rPr>
            </w:pPr>
          </w:p>
        </w:tc>
      </w:tr>
      <w:tr w:rsidR="00F50E81" w:rsidRPr="00F50E81" w14:paraId="2C768432" w14:textId="1C3C0A7B" w:rsidTr="00F50E81">
        <w:tc>
          <w:tcPr>
            <w:tcW w:w="8277" w:type="dxa"/>
          </w:tcPr>
          <w:p w14:paraId="36927A9C" w14:textId="77777777" w:rsidR="00F50E81" w:rsidRPr="00F50E81" w:rsidRDefault="00F50E81" w:rsidP="00914BD9">
            <w:pPr>
              <w:pStyle w:val="Maatregel"/>
              <w:numPr>
                <w:ilvl w:val="0"/>
                <w:numId w:val="0"/>
              </w:numPr>
              <w:rPr>
                <w:b w:val="0"/>
                <w:i/>
                <w:sz w:val="18"/>
                <w:szCs w:val="18"/>
                <w:lang w:val="fr-BE"/>
              </w:rPr>
            </w:pPr>
            <w:proofErr w:type="gramStart"/>
            <w:r w:rsidRPr="00F50E81">
              <w:rPr>
                <w:b w:val="0"/>
                <w:i/>
                <w:sz w:val="18"/>
                <w:szCs w:val="18"/>
                <w:lang w:val="fr-BE"/>
              </w:rPr>
              <w:t>Localisation:</w:t>
            </w:r>
            <w:proofErr w:type="gramEnd"/>
          </w:p>
        </w:tc>
        <w:tc>
          <w:tcPr>
            <w:tcW w:w="5726" w:type="dxa"/>
          </w:tcPr>
          <w:p w14:paraId="466AD4F1" w14:textId="77777777" w:rsidR="00F50E81" w:rsidRPr="00F50E81" w:rsidRDefault="00F50E81" w:rsidP="00F50E81">
            <w:pPr>
              <w:pStyle w:val="Maatregel"/>
              <w:numPr>
                <w:ilvl w:val="0"/>
                <w:numId w:val="0"/>
              </w:numPr>
              <w:rPr>
                <w:b w:val="0"/>
                <w:i/>
                <w:sz w:val="18"/>
                <w:szCs w:val="18"/>
                <w:lang w:val="fr-BE"/>
              </w:rPr>
            </w:pPr>
          </w:p>
        </w:tc>
      </w:tr>
      <w:tr w:rsidR="00F50E81" w:rsidRPr="00C51A3A" w14:paraId="58DAACDD" w14:textId="0B780D9A" w:rsidTr="00F50E81">
        <w:tc>
          <w:tcPr>
            <w:tcW w:w="8277" w:type="dxa"/>
          </w:tcPr>
          <w:p w14:paraId="59BA3D9E" w14:textId="77777777" w:rsidR="00F50E81" w:rsidRPr="00F50E81" w:rsidRDefault="00F50E81" w:rsidP="00797A0C">
            <w:pPr>
              <w:pStyle w:val="Maatregel"/>
              <w:numPr>
                <w:ilvl w:val="0"/>
                <w:numId w:val="13"/>
              </w:numPr>
              <w:ind w:left="1701"/>
              <w:rPr>
                <w:b w:val="0"/>
                <w:i/>
                <w:sz w:val="18"/>
                <w:szCs w:val="18"/>
                <w:lang w:val="fr-BE"/>
              </w:rPr>
            </w:pPr>
            <w:r w:rsidRPr="00F50E81">
              <w:rPr>
                <w:b w:val="0"/>
                <w:i/>
                <w:sz w:val="18"/>
                <w:szCs w:val="18"/>
                <w:lang w:val="fr-BE"/>
              </w:rPr>
              <w:t>Les entrées d’air doivent être situées près du sol, uniquement dans les murs externes.</w:t>
            </w:r>
          </w:p>
        </w:tc>
        <w:tc>
          <w:tcPr>
            <w:tcW w:w="5726" w:type="dxa"/>
          </w:tcPr>
          <w:p w14:paraId="17AE7D94" w14:textId="77777777" w:rsidR="00F50E81" w:rsidRPr="00F50E81" w:rsidRDefault="00F50E81" w:rsidP="00F50E81">
            <w:pPr>
              <w:pStyle w:val="Maatregel"/>
              <w:numPr>
                <w:ilvl w:val="0"/>
                <w:numId w:val="0"/>
              </w:numPr>
              <w:ind w:left="1341"/>
              <w:rPr>
                <w:b w:val="0"/>
                <w:i/>
                <w:sz w:val="18"/>
                <w:szCs w:val="18"/>
                <w:lang w:val="fr-BE"/>
              </w:rPr>
            </w:pPr>
          </w:p>
        </w:tc>
      </w:tr>
      <w:tr w:rsidR="00F50E81" w:rsidRPr="00C51A3A" w14:paraId="59C858B0" w14:textId="1C1445D3" w:rsidTr="00F50E81">
        <w:tc>
          <w:tcPr>
            <w:tcW w:w="8277" w:type="dxa"/>
          </w:tcPr>
          <w:p w14:paraId="58268BA7" w14:textId="77777777" w:rsidR="00F50E81" w:rsidRPr="00F50E81" w:rsidRDefault="00F50E81" w:rsidP="00797A0C">
            <w:pPr>
              <w:pStyle w:val="Maatregel"/>
              <w:numPr>
                <w:ilvl w:val="0"/>
                <w:numId w:val="13"/>
              </w:numPr>
              <w:ind w:left="1701"/>
              <w:rPr>
                <w:b w:val="0"/>
                <w:i/>
                <w:sz w:val="18"/>
                <w:szCs w:val="18"/>
                <w:lang w:val="fr-BE"/>
              </w:rPr>
            </w:pPr>
            <w:r w:rsidRPr="00F50E81">
              <w:rPr>
                <w:b w:val="0"/>
                <w:i/>
                <w:sz w:val="18"/>
                <w:szCs w:val="18"/>
                <w:lang w:val="fr-BE"/>
              </w:rPr>
              <w:t>Les sorties d’air doivent être prévues le plus haut possible dans le local, dans les murs externes ou dans le toit.</w:t>
            </w:r>
          </w:p>
        </w:tc>
        <w:tc>
          <w:tcPr>
            <w:tcW w:w="5726" w:type="dxa"/>
          </w:tcPr>
          <w:p w14:paraId="50C765D3" w14:textId="77777777" w:rsidR="00F50E81" w:rsidRPr="00F50E81" w:rsidRDefault="00F50E81" w:rsidP="00F50E81">
            <w:pPr>
              <w:pStyle w:val="Maatregel"/>
              <w:numPr>
                <w:ilvl w:val="0"/>
                <w:numId w:val="0"/>
              </w:numPr>
              <w:ind w:left="1341"/>
              <w:rPr>
                <w:b w:val="0"/>
                <w:i/>
                <w:sz w:val="18"/>
                <w:szCs w:val="18"/>
                <w:lang w:val="fr-BE"/>
              </w:rPr>
            </w:pPr>
          </w:p>
        </w:tc>
      </w:tr>
      <w:tr w:rsidR="00F50E81" w:rsidRPr="00C51A3A" w14:paraId="5BA0DFE4" w14:textId="0C9A3602" w:rsidTr="00F50E81">
        <w:tc>
          <w:tcPr>
            <w:tcW w:w="8277" w:type="dxa"/>
          </w:tcPr>
          <w:p w14:paraId="75FF3BAA" w14:textId="77777777" w:rsidR="00F50E81" w:rsidRPr="00F50E81" w:rsidRDefault="00F50E81" w:rsidP="00797A0C">
            <w:pPr>
              <w:pStyle w:val="Maatregel"/>
              <w:numPr>
                <w:ilvl w:val="0"/>
                <w:numId w:val="13"/>
              </w:numPr>
              <w:ind w:left="1701"/>
              <w:rPr>
                <w:b w:val="0"/>
                <w:i/>
                <w:sz w:val="18"/>
                <w:szCs w:val="18"/>
                <w:lang w:val="fr-BE"/>
              </w:rPr>
            </w:pPr>
            <w:r w:rsidRPr="00F50E81">
              <w:rPr>
                <w:b w:val="0"/>
                <w:i/>
                <w:sz w:val="18"/>
                <w:szCs w:val="18"/>
                <w:lang w:val="fr-BE"/>
              </w:rPr>
              <w:t>Les sorties d’air du système de ventilation se trouvent au moins à 15 m de l’installation de traitement de l’air ou d’air conditionné la plus proche (ou ces installations sont mises à l’arrêt en cas de détection d’hydrogène).</w:t>
            </w:r>
          </w:p>
        </w:tc>
        <w:tc>
          <w:tcPr>
            <w:tcW w:w="5726" w:type="dxa"/>
          </w:tcPr>
          <w:p w14:paraId="1316A2DA" w14:textId="77777777" w:rsidR="00F50E81" w:rsidRPr="00F50E81" w:rsidRDefault="00F50E81" w:rsidP="00F50E81">
            <w:pPr>
              <w:pStyle w:val="Maatregel"/>
              <w:numPr>
                <w:ilvl w:val="0"/>
                <w:numId w:val="0"/>
              </w:numPr>
              <w:ind w:left="1341"/>
              <w:rPr>
                <w:b w:val="0"/>
                <w:i/>
                <w:sz w:val="18"/>
                <w:szCs w:val="18"/>
                <w:lang w:val="fr-BE"/>
              </w:rPr>
            </w:pPr>
          </w:p>
        </w:tc>
      </w:tr>
      <w:tr w:rsidR="00F50E81" w:rsidRPr="00F50E81" w14:paraId="1170C6FF" w14:textId="66723A8B" w:rsidTr="00F50E81">
        <w:tc>
          <w:tcPr>
            <w:tcW w:w="8277" w:type="dxa"/>
          </w:tcPr>
          <w:p w14:paraId="45BA26D6" w14:textId="77777777" w:rsidR="00F50E81" w:rsidRPr="00F50E81" w:rsidRDefault="00F50E81" w:rsidP="00914BD9">
            <w:pPr>
              <w:pStyle w:val="Maatregel"/>
              <w:numPr>
                <w:ilvl w:val="0"/>
                <w:numId w:val="0"/>
              </w:numPr>
              <w:rPr>
                <w:b w:val="0"/>
                <w:i/>
                <w:sz w:val="18"/>
                <w:szCs w:val="18"/>
                <w:lang w:val="fr-BE"/>
              </w:rPr>
            </w:pPr>
            <w:proofErr w:type="gramStart"/>
            <w:r w:rsidRPr="00F50E81">
              <w:rPr>
                <w:b w:val="0"/>
                <w:i/>
                <w:sz w:val="18"/>
                <w:szCs w:val="18"/>
                <w:lang w:val="fr-BE"/>
              </w:rPr>
              <w:t>Superficie:</w:t>
            </w:r>
            <w:proofErr w:type="gramEnd"/>
          </w:p>
        </w:tc>
        <w:tc>
          <w:tcPr>
            <w:tcW w:w="5726" w:type="dxa"/>
          </w:tcPr>
          <w:p w14:paraId="473CCCEC" w14:textId="77777777" w:rsidR="00F50E81" w:rsidRPr="00F50E81" w:rsidRDefault="00F50E81" w:rsidP="00F50E81">
            <w:pPr>
              <w:pStyle w:val="Maatregel"/>
              <w:numPr>
                <w:ilvl w:val="0"/>
                <w:numId w:val="0"/>
              </w:numPr>
              <w:rPr>
                <w:b w:val="0"/>
                <w:i/>
                <w:sz w:val="18"/>
                <w:szCs w:val="18"/>
                <w:lang w:val="fr-BE"/>
              </w:rPr>
            </w:pPr>
          </w:p>
        </w:tc>
      </w:tr>
      <w:tr w:rsidR="00F50E81" w:rsidRPr="00C51A3A" w14:paraId="3AC04E4B" w14:textId="028E5F31" w:rsidTr="00F50E81">
        <w:tc>
          <w:tcPr>
            <w:tcW w:w="8277" w:type="dxa"/>
          </w:tcPr>
          <w:p w14:paraId="2E8EE3A7" w14:textId="77777777" w:rsidR="00F50E81" w:rsidRPr="00B53D56" w:rsidRDefault="00F50E81" w:rsidP="00797A0C">
            <w:pPr>
              <w:pStyle w:val="Maatregel"/>
              <w:numPr>
                <w:ilvl w:val="0"/>
                <w:numId w:val="20"/>
              </w:numPr>
              <w:rPr>
                <w:b w:val="0"/>
                <w:i/>
                <w:sz w:val="18"/>
                <w:szCs w:val="18"/>
                <w:lang w:val="fr-BE"/>
              </w:rPr>
            </w:pPr>
            <w:r w:rsidRPr="00F50E81">
              <w:rPr>
                <w:b w:val="0"/>
                <w:i/>
                <w:sz w:val="18"/>
                <w:szCs w:val="18"/>
                <w:lang w:val="fr-BE"/>
              </w:rPr>
              <w:t>Les entrées et les sorties d’air doivent chacune avoir une superficie totale d’au-moins 0,003 m²/m³ de volume du local.</w:t>
            </w:r>
          </w:p>
        </w:tc>
        <w:tc>
          <w:tcPr>
            <w:tcW w:w="5726" w:type="dxa"/>
          </w:tcPr>
          <w:p w14:paraId="2AE68C08" w14:textId="77777777" w:rsidR="00F50E81" w:rsidRPr="00F50E81" w:rsidRDefault="00F50E81" w:rsidP="00F50E81">
            <w:pPr>
              <w:pStyle w:val="Maatregel"/>
              <w:numPr>
                <w:ilvl w:val="0"/>
                <w:numId w:val="0"/>
              </w:numPr>
              <w:ind w:left="1416"/>
              <w:rPr>
                <w:b w:val="0"/>
                <w:i/>
                <w:sz w:val="18"/>
                <w:szCs w:val="18"/>
                <w:lang w:val="fr-BE"/>
              </w:rPr>
            </w:pPr>
          </w:p>
        </w:tc>
      </w:tr>
    </w:tbl>
    <w:p w14:paraId="0FD3A3B5" w14:textId="6996326B" w:rsidR="00AC7FB5" w:rsidRPr="00B53D56" w:rsidRDefault="00E81CB0" w:rsidP="004A04AF">
      <w:pPr>
        <w:pStyle w:val="Kop2"/>
      </w:pPr>
      <w:bookmarkStart w:id="170" w:name="_Toc2955472"/>
      <w:bookmarkStart w:id="171" w:name="_Toc26971908"/>
      <w:r>
        <w:lastRenderedPageBreak/>
        <w:t>É</w:t>
      </w:r>
      <w:r w:rsidR="00AC7FB5" w:rsidRPr="00B53D56">
        <w:t xml:space="preserve">viter les sources </w:t>
      </w:r>
      <w:r w:rsidR="00AC7FB5" w:rsidRPr="00491051">
        <w:t>d’ignition</w:t>
      </w:r>
      <w:bookmarkEnd w:id="170"/>
      <w:bookmarkEnd w:id="171"/>
    </w:p>
    <w:tbl>
      <w:tblPr>
        <w:tblStyle w:val="Tabelraster"/>
        <w:tblW w:w="14003" w:type="dxa"/>
        <w:tblInd w:w="-5" w:type="dxa"/>
        <w:tblLook w:val="04A0" w:firstRow="1" w:lastRow="0" w:firstColumn="1" w:lastColumn="0" w:noHBand="0" w:noVBand="1"/>
      </w:tblPr>
      <w:tblGrid>
        <w:gridCol w:w="8277"/>
        <w:gridCol w:w="5726"/>
      </w:tblGrid>
      <w:tr w:rsidR="00195A9A" w:rsidRPr="00195A9A" w14:paraId="576A10BB" w14:textId="420FDA0A" w:rsidTr="00195A9A">
        <w:tc>
          <w:tcPr>
            <w:tcW w:w="8277" w:type="dxa"/>
          </w:tcPr>
          <w:p w14:paraId="138E5BF2" w14:textId="77777777" w:rsidR="00195A9A" w:rsidRPr="00195A9A" w:rsidRDefault="00195A9A" w:rsidP="00914BD9">
            <w:pPr>
              <w:pStyle w:val="Kop3"/>
            </w:pPr>
            <w:bookmarkStart w:id="172" w:name="_Toc2955473"/>
            <w:r w:rsidRPr="00195A9A">
              <w:t>Présence d’une atmosphère explosive</w:t>
            </w:r>
            <w:bookmarkEnd w:id="172"/>
          </w:p>
        </w:tc>
        <w:tc>
          <w:tcPr>
            <w:tcW w:w="5726" w:type="dxa"/>
          </w:tcPr>
          <w:p w14:paraId="752C79B6" w14:textId="77777777" w:rsidR="00195A9A" w:rsidRPr="00195A9A" w:rsidRDefault="00195A9A" w:rsidP="00195A9A">
            <w:pPr>
              <w:pStyle w:val="Kop3"/>
              <w:numPr>
                <w:ilvl w:val="0"/>
                <w:numId w:val="0"/>
              </w:numPr>
            </w:pPr>
          </w:p>
        </w:tc>
      </w:tr>
      <w:tr w:rsidR="00195A9A" w:rsidRPr="00C51A3A" w14:paraId="695C7A4C" w14:textId="46463147" w:rsidTr="00195A9A">
        <w:tc>
          <w:tcPr>
            <w:tcW w:w="8277" w:type="dxa"/>
          </w:tcPr>
          <w:p w14:paraId="1B10AA28" w14:textId="77777777" w:rsidR="00195A9A" w:rsidRPr="00195A9A" w:rsidRDefault="00195A9A" w:rsidP="00914BD9">
            <w:pPr>
              <w:pStyle w:val="Maatregel"/>
              <w:rPr>
                <w:lang w:val="fr-BE"/>
              </w:rPr>
            </w:pPr>
            <w:r w:rsidRPr="00195A9A">
              <w:rPr>
                <w:lang w:val="fr-BE"/>
              </w:rPr>
              <w:t>Soufflage des flexibles et des points de connexion</w:t>
            </w:r>
          </w:p>
        </w:tc>
        <w:tc>
          <w:tcPr>
            <w:tcW w:w="5726" w:type="dxa"/>
          </w:tcPr>
          <w:p w14:paraId="0DDD5BDE" w14:textId="77777777" w:rsidR="00195A9A" w:rsidRPr="00195A9A" w:rsidRDefault="00195A9A" w:rsidP="00195A9A">
            <w:pPr>
              <w:pStyle w:val="Maatregel"/>
              <w:numPr>
                <w:ilvl w:val="0"/>
                <w:numId w:val="0"/>
              </w:numPr>
              <w:rPr>
                <w:lang w:val="fr-BE"/>
              </w:rPr>
            </w:pPr>
          </w:p>
        </w:tc>
      </w:tr>
      <w:tr w:rsidR="00195A9A" w:rsidRPr="00C51A3A" w14:paraId="17A9DB43" w14:textId="001A1CC8" w:rsidTr="00195A9A">
        <w:tc>
          <w:tcPr>
            <w:tcW w:w="8277" w:type="dxa"/>
          </w:tcPr>
          <w:p w14:paraId="1BCCB78A" w14:textId="77777777" w:rsidR="00195A9A" w:rsidRPr="00195A9A" w:rsidRDefault="00195A9A" w:rsidP="00914BD9">
            <w:pPr>
              <w:pStyle w:val="Toelichtingvraag"/>
              <w:ind w:left="0"/>
              <w:rPr>
                <w:i/>
                <w:lang w:val="fr-BE"/>
              </w:rPr>
            </w:pPr>
            <w:r w:rsidRPr="00195A9A">
              <w:rPr>
                <w:i/>
                <w:lang w:val="fr-BE"/>
              </w:rPr>
              <w:t>Avant le début du remplissage, il faut prévoir un nettoyage avec un gaz inerte, suivi de plusieurs rinçages avec de l’hydrogène. Pour réaliser cela, il doit y avoir une vanne qui réalise une liaison avec l’air libre pour pouvoir faire la connexion et rendre possible le soufflage des tuyauteries entre les bouteilles et la vanne d‘accès.</w:t>
            </w:r>
          </w:p>
        </w:tc>
        <w:tc>
          <w:tcPr>
            <w:tcW w:w="5726" w:type="dxa"/>
          </w:tcPr>
          <w:p w14:paraId="04CEE2ED" w14:textId="77777777" w:rsidR="00195A9A" w:rsidRPr="00195A9A" w:rsidRDefault="00195A9A" w:rsidP="00195A9A">
            <w:pPr>
              <w:pStyle w:val="Toelichtingvraag"/>
              <w:ind w:left="0"/>
              <w:rPr>
                <w:i/>
                <w:lang w:val="fr-BE"/>
              </w:rPr>
            </w:pPr>
          </w:p>
        </w:tc>
      </w:tr>
      <w:tr w:rsidR="00195A9A" w:rsidRPr="00C51A3A" w14:paraId="35827D54" w14:textId="0FE44F68" w:rsidTr="00195A9A">
        <w:tc>
          <w:tcPr>
            <w:tcW w:w="8277" w:type="dxa"/>
          </w:tcPr>
          <w:p w14:paraId="6A4D60AB" w14:textId="77777777" w:rsidR="00195A9A" w:rsidRPr="00195A9A" w:rsidRDefault="00195A9A" w:rsidP="00914BD9">
            <w:pPr>
              <w:pStyle w:val="Toelichtingvraag"/>
              <w:ind w:left="0"/>
              <w:rPr>
                <w:rFonts w:ascii="TTE1404D78t00" w:hAnsi="TTE1404D78t00" w:cs="TTE1404D78t00"/>
                <w:i/>
                <w:lang w:val="fr-BE"/>
              </w:rPr>
            </w:pPr>
            <w:r w:rsidRPr="00195A9A">
              <w:rPr>
                <w:i/>
                <w:lang w:val="fr-BE"/>
              </w:rPr>
              <w:t>La concentration en oxygène doit être inférieure à 1% avant que l’hydrogène ne soit introduit dans le système de remplissage.</w:t>
            </w:r>
          </w:p>
        </w:tc>
        <w:tc>
          <w:tcPr>
            <w:tcW w:w="5726" w:type="dxa"/>
          </w:tcPr>
          <w:p w14:paraId="44C6F832" w14:textId="77777777" w:rsidR="00195A9A" w:rsidRPr="00195A9A" w:rsidRDefault="00195A9A" w:rsidP="00195A9A">
            <w:pPr>
              <w:pStyle w:val="Toelichtingvraag"/>
              <w:ind w:left="0"/>
              <w:rPr>
                <w:i/>
                <w:lang w:val="fr-BE"/>
              </w:rPr>
            </w:pPr>
          </w:p>
        </w:tc>
      </w:tr>
      <w:tr w:rsidR="00195A9A" w:rsidRPr="00C51A3A" w14:paraId="53F5096A" w14:textId="202C7EA7" w:rsidTr="00195A9A">
        <w:tc>
          <w:tcPr>
            <w:tcW w:w="8277" w:type="dxa"/>
          </w:tcPr>
          <w:p w14:paraId="6A0EC6FF" w14:textId="77777777" w:rsidR="00195A9A" w:rsidRPr="00195A9A" w:rsidRDefault="00195A9A" w:rsidP="00914BD9">
            <w:pPr>
              <w:pStyle w:val="Maatregel"/>
              <w:numPr>
                <w:ilvl w:val="0"/>
                <w:numId w:val="0"/>
              </w:numPr>
              <w:rPr>
                <w:b w:val="0"/>
                <w:i/>
                <w:sz w:val="18"/>
                <w:szCs w:val="18"/>
                <w:lang w:val="fr-BE"/>
              </w:rPr>
            </w:pPr>
            <w:r w:rsidRPr="00195A9A">
              <w:rPr>
                <w:b w:val="0"/>
                <w:i/>
                <w:sz w:val="18"/>
                <w:szCs w:val="18"/>
                <w:lang w:val="fr-BE"/>
              </w:rPr>
              <w:t>La purge des flexibles est reprise dans l’instruction de remplissage.</w:t>
            </w:r>
          </w:p>
        </w:tc>
        <w:tc>
          <w:tcPr>
            <w:tcW w:w="5726" w:type="dxa"/>
          </w:tcPr>
          <w:p w14:paraId="66039ECA" w14:textId="77777777" w:rsidR="00195A9A" w:rsidRPr="00195A9A" w:rsidRDefault="00195A9A" w:rsidP="00195A9A">
            <w:pPr>
              <w:pStyle w:val="Maatregel"/>
              <w:numPr>
                <w:ilvl w:val="0"/>
                <w:numId w:val="0"/>
              </w:numPr>
              <w:rPr>
                <w:b w:val="0"/>
                <w:i/>
                <w:sz w:val="18"/>
                <w:szCs w:val="18"/>
                <w:lang w:val="fr-BE"/>
              </w:rPr>
            </w:pPr>
          </w:p>
        </w:tc>
      </w:tr>
      <w:tr w:rsidR="00195A9A" w:rsidRPr="00C51A3A" w14:paraId="01B8DA0C" w14:textId="2FC6C741" w:rsidTr="00195A9A">
        <w:tc>
          <w:tcPr>
            <w:tcW w:w="8277" w:type="dxa"/>
          </w:tcPr>
          <w:p w14:paraId="38D941AA" w14:textId="77777777" w:rsidR="00195A9A" w:rsidRPr="00195A9A" w:rsidRDefault="00195A9A" w:rsidP="00914BD9">
            <w:pPr>
              <w:pStyle w:val="Maatregel"/>
              <w:rPr>
                <w:lang w:val="fr-BE"/>
              </w:rPr>
            </w:pPr>
            <w:r w:rsidRPr="00195A9A">
              <w:rPr>
                <w:lang w:val="fr-BE"/>
              </w:rPr>
              <w:t>Vérification de la pression résiduelle dans la bouteille</w:t>
            </w:r>
          </w:p>
        </w:tc>
        <w:tc>
          <w:tcPr>
            <w:tcW w:w="5726" w:type="dxa"/>
          </w:tcPr>
          <w:p w14:paraId="77D6E5D2" w14:textId="77777777" w:rsidR="00195A9A" w:rsidRPr="00195A9A" w:rsidRDefault="00195A9A" w:rsidP="00195A9A">
            <w:pPr>
              <w:pStyle w:val="Maatregel"/>
              <w:numPr>
                <w:ilvl w:val="0"/>
                <w:numId w:val="0"/>
              </w:numPr>
              <w:rPr>
                <w:lang w:val="fr-BE"/>
              </w:rPr>
            </w:pPr>
          </w:p>
        </w:tc>
      </w:tr>
      <w:tr w:rsidR="00195A9A" w:rsidRPr="00C51A3A" w14:paraId="1006E8EB" w14:textId="0A3BA7FF" w:rsidTr="00195A9A">
        <w:tc>
          <w:tcPr>
            <w:tcW w:w="8277" w:type="dxa"/>
          </w:tcPr>
          <w:p w14:paraId="2B91B62F" w14:textId="77777777" w:rsidR="00195A9A" w:rsidRPr="00195A9A" w:rsidRDefault="00195A9A" w:rsidP="00914BD9">
            <w:pPr>
              <w:pStyle w:val="Maatregel"/>
              <w:numPr>
                <w:ilvl w:val="0"/>
                <w:numId w:val="0"/>
              </w:numPr>
              <w:rPr>
                <w:b w:val="0"/>
                <w:i/>
                <w:sz w:val="18"/>
                <w:szCs w:val="18"/>
                <w:lang w:val="fr-BE"/>
              </w:rPr>
            </w:pPr>
            <w:r w:rsidRPr="00195A9A">
              <w:rPr>
                <w:b w:val="0"/>
                <w:i/>
                <w:sz w:val="18"/>
                <w:szCs w:val="18"/>
                <w:lang w:val="fr-BE"/>
              </w:rPr>
              <w:t>S’il n’y a pas de pression résiduelle ou si le robinet de fermeture est préalablement ouvert, la bouteille est écartée de la bande transporteuse de la station de remplissage. En principe, il y a toujours une pression résiduelle présente dans une bouteille de gaz, même si la vanne de la bouteille est ouverte. Ceci est dû au fait qu’une vanne RPV (« </w:t>
            </w:r>
            <w:proofErr w:type="spellStart"/>
            <w:r w:rsidRPr="00195A9A">
              <w:rPr>
                <w:b w:val="0"/>
                <w:i/>
                <w:sz w:val="18"/>
                <w:szCs w:val="18"/>
                <w:lang w:val="fr-BE"/>
              </w:rPr>
              <w:t>residual</w:t>
            </w:r>
            <w:proofErr w:type="spellEnd"/>
            <w:r w:rsidRPr="00195A9A">
              <w:rPr>
                <w:b w:val="0"/>
                <w:i/>
                <w:sz w:val="18"/>
                <w:szCs w:val="18"/>
                <w:lang w:val="fr-BE"/>
              </w:rPr>
              <w:t xml:space="preserve"> pressure valve ») est intégrée dans la bouteille. </w:t>
            </w:r>
          </w:p>
        </w:tc>
        <w:tc>
          <w:tcPr>
            <w:tcW w:w="5726" w:type="dxa"/>
          </w:tcPr>
          <w:p w14:paraId="2DA89B1C" w14:textId="77777777" w:rsidR="00195A9A" w:rsidRPr="00195A9A" w:rsidRDefault="00195A9A" w:rsidP="00195A9A">
            <w:pPr>
              <w:pStyle w:val="Maatregel"/>
              <w:numPr>
                <w:ilvl w:val="0"/>
                <w:numId w:val="0"/>
              </w:numPr>
              <w:rPr>
                <w:b w:val="0"/>
                <w:i/>
                <w:sz w:val="18"/>
                <w:szCs w:val="18"/>
                <w:lang w:val="fr-BE"/>
              </w:rPr>
            </w:pPr>
          </w:p>
        </w:tc>
      </w:tr>
      <w:tr w:rsidR="00195A9A" w:rsidRPr="00C51A3A" w14:paraId="611388D6" w14:textId="385340DD" w:rsidTr="00195A9A">
        <w:tc>
          <w:tcPr>
            <w:tcW w:w="8277" w:type="dxa"/>
          </w:tcPr>
          <w:p w14:paraId="7422408E" w14:textId="77777777" w:rsidR="00195A9A" w:rsidRPr="00195A9A" w:rsidRDefault="00195A9A" w:rsidP="00914BD9">
            <w:pPr>
              <w:pStyle w:val="Maatregel"/>
              <w:numPr>
                <w:ilvl w:val="0"/>
                <w:numId w:val="0"/>
              </w:numPr>
              <w:rPr>
                <w:b w:val="0"/>
                <w:i/>
                <w:sz w:val="18"/>
                <w:szCs w:val="18"/>
                <w:lang w:val="fr-BE"/>
              </w:rPr>
            </w:pPr>
            <w:r w:rsidRPr="00195A9A">
              <w:rPr>
                <w:b w:val="0"/>
                <w:i/>
                <w:sz w:val="18"/>
                <w:szCs w:val="18"/>
                <w:lang w:val="fr-BE"/>
              </w:rPr>
              <w:t>Cette mesure est reprise dans l’instruction pour le remplissage des bouteilles d’hydrogène.</w:t>
            </w:r>
          </w:p>
        </w:tc>
        <w:tc>
          <w:tcPr>
            <w:tcW w:w="5726" w:type="dxa"/>
          </w:tcPr>
          <w:p w14:paraId="6CEC20E5" w14:textId="77777777" w:rsidR="00195A9A" w:rsidRPr="00195A9A" w:rsidRDefault="00195A9A" w:rsidP="00195A9A">
            <w:pPr>
              <w:pStyle w:val="Maatregel"/>
              <w:numPr>
                <w:ilvl w:val="0"/>
                <w:numId w:val="0"/>
              </w:numPr>
              <w:rPr>
                <w:b w:val="0"/>
                <w:i/>
                <w:sz w:val="18"/>
                <w:szCs w:val="18"/>
                <w:lang w:val="fr-BE"/>
              </w:rPr>
            </w:pPr>
          </w:p>
        </w:tc>
      </w:tr>
      <w:tr w:rsidR="00195A9A" w:rsidRPr="00C51A3A" w14:paraId="6B4087FA" w14:textId="469A355E" w:rsidTr="00195A9A">
        <w:tc>
          <w:tcPr>
            <w:tcW w:w="8277" w:type="dxa"/>
          </w:tcPr>
          <w:p w14:paraId="7D957F45" w14:textId="3A3961FA" w:rsidR="00195A9A" w:rsidRPr="00195A9A" w:rsidRDefault="00195A9A" w:rsidP="00914BD9">
            <w:pPr>
              <w:pStyle w:val="Kop3"/>
            </w:pPr>
            <w:bookmarkStart w:id="173" w:name="_Toc2955474"/>
            <w:r w:rsidRPr="00195A9A">
              <w:t xml:space="preserve">Déchargements </w:t>
            </w:r>
            <w:r w:rsidRPr="00195A9A">
              <w:rPr>
                <w:lang w:val="fr-FR"/>
              </w:rPr>
              <w:t>électrostatiques</w:t>
            </w:r>
            <w:r w:rsidRPr="00195A9A">
              <w:t xml:space="preserve"> lors du remplissage de bouteilles</w:t>
            </w:r>
            <w:bookmarkEnd w:id="173"/>
            <w:r w:rsidRPr="00195A9A">
              <w:t xml:space="preserve"> </w:t>
            </w:r>
          </w:p>
        </w:tc>
        <w:tc>
          <w:tcPr>
            <w:tcW w:w="5726" w:type="dxa"/>
          </w:tcPr>
          <w:p w14:paraId="24FE3470" w14:textId="77777777" w:rsidR="00195A9A" w:rsidRPr="00195A9A" w:rsidRDefault="00195A9A" w:rsidP="00195A9A">
            <w:pPr>
              <w:pStyle w:val="Kop3"/>
              <w:numPr>
                <w:ilvl w:val="0"/>
                <w:numId w:val="0"/>
              </w:numPr>
            </w:pPr>
          </w:p>
        </w:tc>
      </w:tr>
      <w:tr w:rsidR="00195A9A" w:rsidRPr="00C51A3A" w14:paraId="0C8FEFDC" w14:textId="472E65A2" w:rsidTr="00195A9A">
        <w:tc>
          <w:tcPr>
            <w:tcW w:w="8277" w:type="dxa"/>
          </w:tcPr>
          <w:p w14:paraId="25AD8339" w14:textId="77777777" w:rsidR="00195A9A" w:rsidRPr="00195A9A" w:rsidRDefault="00195A9A" w:rsidP="00914BD9">
            <w:pPr>
              <w:pStyle w:val="Maatregel"/>
              <w:rPr>
                <w:lang w:val="fr-BE"/>
              </w:rPr>
            </w:pPr>
            <w:r w:rsidRPr="00195A9A">
              <w:rPr>
                <w:lang w:val="fr-BE"/>
              </w:rPr>
              <w:t>Mise à la terre de la station de remplissage pour bouteilles</w:t>
            </w:r>
          </w:p>
        </w:tc>
        <w:tc>
          <w:tcPr>
            <w:tcW w:w="5726" w:type="dxa"/>
          </w:tcPr>
          <w:p w14:paraId="59FDD37D" w14:textId="77777777" w:rsidR="00195A9A" w:rsidRPr="00195A9A" w:rsidRDefault="00195A9A" w:rsidP="00195A9A">
            <w:pPr>
              <w:pStyle w:val="Maatregel"/>
              <w:numPr>
                <w:ilvl w:val="0"/>
                <w:numId w:val="0"/>
              </w:numPr>
              <w:rPr>
                <w:lang w:val="fr-BE"/>
              </w:rPr>
            </w:pPr>
          </w:p>
        </w:tc>
      </w:tr>
      <w:tr w:rsidR="00195A9A" w:rsidRPr="00C51A3A" w14:paraId="3622E2DA" w14:textId="79A741DE" w:rsidTr="00195A9A">
        <w:tc>
          <w:tcPr>
            <w:tcW w:w="8277" w:type="dxa"/>
          </w:tcPr>
          <w:p w14:paraId="08F18FB6" w14:textId="77777777" w:rsidR="00195A9A" w:rsidRPr="00195A9A" w:rsidRDefault="00195A9A" w:rsidP="00914BD9">
            <w:pPr>
              <w:pStyle w:val="Toelichtingvraag"/>
              <w:ind w:left="0"/>
              <w:rPr>
                <w:i/>
                <w:lang w:val="fr-BE" w:eastAsia="nl-BE"/>
              </w:rPr>
            </w:pPr>
            <w:r w:rsidRPr="00195A9A">
              <w:rPr>
                <w:i/>
                <w:lang w:val="fr-BE" w:eastAsia="nl-BE"/>
              </w:rPr>
              <w:lastRenderedPageBreak/>
              <w:t xml:space="preserve">Les (batteries de) bouteilles et l’installation fixe (y compris les réservoirs, les tuyauteries et autres accessoires y attenant) doivent être mis au même potentiel. La résistance de cette liaison équipotentielle s’élève au maximum à 10 Ω. </w:t>
            </w:r>
          </w:p>
        </w:tc>
        <w:tc>
          <w:tcPr>
            <w:tcW w:w="5726" w:type="dxa"/>
          </w:tcPr>
          <w:p w14:paraId="2096CB3A" w14:textId="77777777" w:rsidR="00195A9A" w:rsidRPr="00195A9A" w:rsidRDefault="00195A9A" w:rsidP="00195A9A">
            <w:pPr>
              <w:pStyle w:val="Toelichtingvraag"/>
              <w:ind w:left="0"/>
              <w:rPr>
                <w:i/>
                <w:lang w:val="fr-BE" w:eastAsia="nl-BE"/>
              </w:rPr>
            </w:pPr>
          </w:p>
        </w:tc>
      </w:tr>
      <w:tr w:rsidR="00195A9A" w:rsidRPr="00195A9A" w14:paraId="1D92C26F" w14:textId="53FF20FF" w:rsidTr="00195A9A">
        <w:tc>
          <w:tcPr>
            <w:tcW w:w="8277" w:type="dxa"/>
          </w:tcPr>
          <w:p w14:paraId="7365A5B3" w14:textId="77777777" w:rsidR="00195A9A" w:rsidRPr="00195A9A" w:rsidRDefault="00195A9A" w:rsidP="00914BD9">
            <w:pPr>
              <w:pStyle w:val="Toelichtingvraag"/>
              <w:ind w:left="0"/>
              <w:rPr>
                <w:i/>
                <w:lang w:val="fr-BE" w:eastAsia="nl-BE"/>
              </w:rPr>
            </w:pPr>
            <w:proofErr w:type="gramStart"/>
            <w:r w:rsidRPr="00195A9A">
              <w:rPr>
                <w:i/>
                <w:lang w:val="fr-BE" w:eastAsia="nl-BE"/>
              </w:rPr>
              <w:t>Instructions:</w:t>
            </w:r>
            <w:proofErr w:type="gramEnd"/>
          </w:p>
        </w:tc>
        <w:tc>
          <w:tcPr>
            <w:tcW w:w="5726" w:type="dxa"/>
          </w:tcPr>
          <w:p w14:paraId="7DA1C7ED" w14:textId="77777777" w:rsidR="00195A9A" w:rsidRPr="00195A9A" w:rsidRDefault="00195A9A" w:rsidP="00195A9A">
            <w:pPr>
              <w:pStyle w:val="Toelichtingvraag"/>
              <w:ind w:left="0"/>
              <w:rPr>
                <w:i/>
                <w:lang w:val="fr-BE" w:eastAsia="nl-BE"/>
              </w:rPr>
            </w:pPr>
          </w:p>
        </w:tc>
      </w:tr>
      <w:tr w:rsidR="00195A9A" w:rsidRPr="00C51A3A" w14:paraId="215E20B2" w14:textId="427FC183" w:rsidTr="00195A9A">
        <w:tc>
          <w:tcPr>
            <w:tcW w:w="8277" w:type="dxa"/>
          </w:tcPr>
          <w:p w14:paraId="2239E049" w14:textId="77777777" w:rsidR="00195A9A" w:rsidRPr="00195A9A" w:rsidRDefault="00195A9A" w:rsidP="00914BD9">
            <w:pPr>
              <w:pStyle w:val="toelichtingvraaginsprong1"/>
              <w:tabs>
                <w:tab w:val="clear" w:pos="1667"/>
                <w:tab w:val="num" w:pos="1637"/>
              </w:tabs>
              <w:ind w:left="1637"/>
              <w:rPr>
                <w:i/>
                <w:lang w:val="fr-BE" w:eastAsia="nl-BE"/>
              </w:rPr>
            </w:pPr>
            <w:r w:rsidRPr="00195A9A">
              <w:rPr>
                <w:i/>
                <w:lang w:val="fr-BE" w:eastAsia="nl-BE"/>
              </w:rPr>
              <w:t>L‘installation obligatoire de la liaison équipotentielle est repris dans l’instruction de remplissage</w:t>
            </w:r>
            <w:r w:rsidRPr="00195A9A">
              <w:rPr>
                <w:rFonts w:cs="Verdana-Italic"/>
                <w:i/>
                <w:iCs/>
                <w:color w:val="000000" w:themeColor="text1"/>
                <w:lang w:val="fr-BE" w:eastAsia="nl-BE"/>
              </w:rPr>
              <w:t>.</w:t>
            </w:r>
          </w:p>
        </w:tc>
        <w:tc>
          <w:tcPr>
            <w:tcW w:w="5726" w:type="dxa"/>
          </w:tcPr>
          <w:p w14:paraId="3A2FA684" w14:textId="77777777" w:rsidR="00195A9A" w:rsidRPr="00195A9A" w:rsidRDefault="00195A9A" w:rsidP="00195A9A">
            <w:pPr>
              <w:pStyle w:val="toelichtingvraaginsprong1"/>
              <w:numPr>
                <w:ilvl w:val="0"/>
                <w:numId w:val="0"/>
              </w:numPr>
              <w:ind w:left="1277"/>
              <w:rPr>
                <w:i/>
                <w:lang w:val="fr-BE" w:eastAsia="nl-BE"/>
              </w:rPr>
            </w:pPr>
          </w:p>
        </w:tc>
      </w:tr>
      <w:tr w:rsidR="00195A9A" w:rsidRPr="00C51A3A" w14:paraId="63325F36" w14:textId="5113ED52" w:rsidTr="00195A9A">
        <w:tc>
          <w:tcPr>
            <w:tcW w:w="8277" w:type="dxa"/>
          </w:tcPr>
          <w:p w14:paraId="33190DC7" w14:textId="77777777" w:rsidR="00195A9A" w:rsidRPr="00195A9A" w:rsidRDefault="00195A9A" w:rsidP="00914BD9">
            <w:pPr>
              <w:pStyle w:val="Toelichtingvraag"/>
              <w:ind w:left="0"/>
              <w:rPr>
                <w:i/>
                <w:lang w:val="fr-BE" w:eastAsia="nl-BE"/>
              </w:rPr>
            </w:pPr>
            <w:r w:rsidRPr="00195A9A">
              <w:rPr>
                <w:i/>
                <w:lang w:val="fr-BE" w:eastAsia="nl-BE"/>
              </w:rPr>
              <w:t xml:space="preserve">Verrouillage de la liaison </w:t>
            </w:r>
            <w:proofErr w:type="gramStart"/>
            <w:r w:rsidRPr="00195A9A">
              <w:rPr>
                <w:i/>
                <w:lang w:val="fr-BE" w:eastAsia="nl-BE"/>
              </w:rPr>
              <w:t>équipotentielle:</w:t>
            </w:r>
            <w:proofErr w:type="gramEnd"/>
          </w:p>
        </w:tc>
        <w:tc>
          <w:tcPr>
            <w:tcW w:w="5726" w:type="dxa"/>
          </w:tcPr>
          <w:p w14:paraId="048434B1" w14:textId="77777777" w:rsidR="00195A9A" w:rsidRPr="00195A9A" w:rsidRDefault="00195A9A" w:rsidP="00195A9A">
            <w:pPr>
              <w:pStyle w:val="Toelichtingvraag"/>
              <w:ind w:left="0"/>
              <w:rPr>
                <w:i/>
                <w:lang w:val="fr-BE" w:eastAsia="nl-BE"/>
              </w:rPr>
            </w:pPr>
          </w:p>
        </w:tc>
      </w:tr>
      <w:tr w:rsidR="00195A9A" w:rsidRPr="00C51A3A" w14:paraId="03B36136" w14:textId="5EE60BDE" w:rsidTr="00195A9A">
        <w:tc>
          <w:tcPr>
            <w:tcW w:w="8277" w:type="dxa"/>
          </w:tcPr>
          <w:p w14:paraId="1E7B853E" w14:textId="77777777" w:rsidR="00195A9A" w:rsidRPr="00195A9A" w:rsidRDefault="00195A9A" w:rsidP="00914BD9">
            <w:pPr>
              <w:pStyle w:val="toelichtingvraaginsprong1"/>
              <w:tabs>
                <w:tab w:val="clear" w:pos="1667"/>
                <w:tab w:val="num" w:pos="1637"/>
              </w:tabs>
              <w:ind w:left="1637"/>
              <w:rPr>
                <w:i/>
                <w:lang w:val="fr-BE" w:eastAsia="nl-BE"/>
              </w:rPr>
            </w:pPr>
            <w:r w:rsidRPr="00195A9A">
              <w:rPr>
                <w:i/>
                <w:lang w:val="fr-BE" w:eastAsia="nl-BE"/>
              </w:rPr>
              <w:t>Le verrouillage empêche le remplissage tant que la résistance de la liaison équipotentielle est trop élevée</w:t>
            </w:r>
            <w:r w:rsidRPr="00195A9A">
              <w:rPr>
                <w:rFonts w:cs="Verdana-Italic"/>
                <w:i/>
                <w:iCs/>
                <w:color w:val="000000" w:themeColor="text1"/>
                <w:lang w:val="fr-BE" w:eastAsia="nl-BE"/>
              </w:rPr>
              <w:t>.</w:t>
            </w:r>
          </w:p>
        </w:tc>
        <w:tc>
          <w:tcPr>
            <w:tcW w:w="5726" w:type="dxa"/>
          </w:tcPr>
          <w:p w14:paraId="3A622BE0" w14:textId="77777777" w:rsidR="00195A9A" w:rsidRPr="00195A9A" w:rsidRDefault="00195A9A" w:rsidP="00195A9A">
            <w:pPr>
              <w:pStyle w:val="toelichtingvraaginsprong1"/>
              <w:numPr>
                <w:ilvl w:val="0"/>
                <w:numId w:val="0"/>
              </w:numPr>
              <w:ind w:left="1277"/>
              <w:rPr>
                <w:i/>
                <w:lang w:val="fr-BE" w:eastAsia="nl-BE"/>
              </w:rPr>
            </w:pPr>
          </w:p>
        </w:tc>
      </w:tr>
      <w:tr w:rsidR="00195A9A" w:rsidRPr="00C51A3A" w14:paraId="3CC7174E" w14:textId="6339FD40" w:rsidTr="00195A9A">
        <w:tc>
          <w:tcPr>
            <w:tcW w:w="8277" w:type="dxa"/>
          </w:tcPr>
          <w:p w14:paraId="13A50540" w14:textId="77777777" w:rsidR="00195A9A" w:rsidRPr="00195A9A" w:rsidRDefault="00195A9A" w:rsidP="00914BD9">
            <w:pPr>
              <w:pStyle w:val="Toelichtingvraag"/>
              <w:ind w:left="0"/>
              <w:rPr>
                <w:i/>
                <w:lang w:val="fr-BE" w:eastAsia="nl-BE"/>
              </w:rPr>
            </w:pPr>
            <w:r w:rsidRPr="00195A9A">
              <w:rPr>
                <w:i/>
                <w:lang w:val="fr-BE" w:eastAsia="nl-BE"/>
              </w:rPr>
              <w:t xml:space="preserve">Indication d’une bonne liaison </w:t>
            </w:r>
            <w:proofErr w:type="gramStart"/>
            <w:r w:rsidRPr="00195A9A">
              <w:rPr>
                <w:i/>
                <w:lang w:val="fr-BE" w:eastAsia="nl-BE"/>
              </w:rPr>
              <w:t>équipotentielle:</w:t>
            </w:r>
            <w:proofErr w:type="gramEnd"/>
          </w:p>
        </w:tc>
        <w:tc>
          <w:tcPr>
            <w:tcW w:w="5726" w:type="dxa"/>
          </w:tcPr>
          <w:p w14:paraId="42B56807" w14:textId="77777777" w:rsidR="00195A9A" w:rsidRPr="00195A9A" w:rsidRDefault="00195A9A" w:rsidP="00195A9A">
            <w:pPr>
              <w:pStyle w:val="Toelichtingvraag"/>
              <w:ind w:left="0"/>
              <w:rPr>
                <w:i/>
                <w:lang w:val="fr-BE" w:eastAsia="nl-BE"/>
              </w:rPr>
            </w:pPr>
          </w:p>
        </w:tc>
      </w:tr>
      <w:tr w:rsidR="00195A9A" w:rsidRPr="00C51A3A" w14:paraId="752D3C5C" w14:textId="44649DF9" w:rsidTr="00195A9A">
        <w:tc>
          <w:tcPr>
            <w:tcW w:w="8277" w:type="dxa"/>
          </w:tcPr>
          <w:p w14:paraId="3CD5E7DF" w14:textId="77777777" w:rsidR="00195A9A" w:rsidRPr="00195A9A" w:rsidRDefault="00195A9A" w:rsidP="00914BD9">
            <w:pPr>
              <w:pStyle w:val="toelichtingvraaginsprong1"/>
              <w:tabs>
                <w:tab w:val="clear" w:pos="1667"/>
                <w:tab w:val="num" w:pos="1637"/>
              </w:tabs>
              <w:ind w:left="1637"/>
              <w:rPr>
                <w:i/>
                <w:lang w:val="fr-BE" w:eastAsia="nl-BE"/>
              </w:rPr>
            </w:pPr>
            <w:r w:rsidRPr="00195A9A">
              <w:rPr>
                <w:i/>
                <w:lang w:val="fr-BE" w:eastAsia="nl-BE"/>
              </w:rPr>
              <w:t>Cette mesure peut être acceptée lors du remplissage comme alternative pour le verrouillage de la liaison équipotentielle avec l’installation de remplissage et peut par exemple être réalisée en plaçant un témoin lumineux</w:t>
            </w:r>
            <w:r w:rsidRPr="00195A9A">
              <w:rPr>
                <w:rFonts w:cs="Verdana-Italic"/>
                <w:i/>
                <w:iCs/>
                <w:color w:val="000000" w:themeColor="text1"/>
                <w:lang w:val="fr-BE" w:eastAsia="nl-BE"/>
              </w:rPr>
              <w:t>.</w:t>
            </w:r>
          </w:p>
        </w:tc>
        <w:tc>
          <w:tcPr>
            <w:tcW w:w="5726" w:type="dxa"/>
          </w:tcPr>
          <w:p w14:paraId="630D3398" w14:textId="77777777" w:rsidR="00195A9A" w:rsidRPr="00195A9A" w:rsidRDefault="00195A9A" w:rsidP="00195A9A">
            <w:pPr>
              <w:pStyle w:val="toelichtingvraaginsprong1"/>
              <w:numPr>
                <w:ilvl w:val="0"/>
                <w:numId w:val="0"/>
              </w:numPr>
              <w:ind w:left="1277"/>
              <w:rPr>
                <w:i/>
                <w:lang w:val="fr-BE" w:eastAsia="nl-BE"/>
              </w:rPr>
            </w:pPr>
          </w:p>
        </w:tc>
      </w:tr>
      <w:tr w:rsidR="00195A9A" w:rsidRPr="00195A9A" w14:paraId="183824DB" w14:textId="0C813BC4" w:rsidTr="00195A9A">
        <w:tc>
          <w:tcPr>
            <w:tcW w:w="8277" w:type="dxa"/>
          </w:tcPr>
          <w:p w14:paraId="63719A45" w14:textId="77777777" w:rsidR="00195A9A" w:rsidRPr="00195A9A" w:rsidRDefault="00195A9A" w:rsidP="00914BD9">
            <w:pPr>
              <w:pStyle w:val="Toelichtingvraag"/>
              <w:ind w:left="0"/>
              <w:rPr>
                <w:i/>
                <w:lang w:val="fr-BE" w:eastAsia="nl-BE"/>
              </w:rPr>
            </w:pPr>
            <w:proofErr w:type="gramStart"/>
            <w:r w:rsidRPr="00195A9A">
              <w:rPr>
                <w:i/>
                <w:lang w:val="fr-BE" w:eastAsia="nl-BE"/>
              </w:rPr>
              <w:t>Inspection:</w:t>
            </w:r>
            <w:proofErr w:type="gramEnd"/>
          </w:p>
        </w:tc>
        <w:tc>
          <w:tcPr>
            <w:tcW w:w="5726" w:type="dxa"/>
          </w:tcPr>
          <w:p w14:paraId="54DE971B" w14:textId="77777777" w:rsidR="00195A9A" w:rsidRPr="00195A9A" w:rsidRDefault="00195A9A" w:rsidP="00195A9A">
            <w:pPr>
              <w:pStyle w:val="Toelichtingvraag"/>
              <w:ind w:left="0"/>
              <w:rPr>
                <w:i/>
                <w:lang w:val="fr-BE" w:eastAsia="nl-BE"/>
              </w:rPr>
            </w:pPr>
          </w:p>
        </w:tc>
      </w:tr>
      <w:tr w:rsidR="00195A9A" w:rsidRPr="00C51A3A" w14:paraId="11EBFE31" w14:textId="7A57DCE4" w:rsidTr="00195A9A">
        <w:tc>
          <w:tcPr>
            <w:tcW w:w="8277" w:type="dxa"/>
          </w:tcPr>
          <w:p w14:paraId="3CEAAC97" w14:textId="77777777" w:rsidR="00195A9A" w:rsidRPr="00195A9A" w:rsidRDefault="00195A9A" w:rsidP="00914BD9">
            <w:pPr>
              <w:pStyle w:val="toelichtingvraaginsprong1"/>
              <w:tabs>
                <w:tab w:val="clear" w:pos="1667"/>
                <w:tab w:val="num" w:pos="1637"/>
              </w:tabs>
              <w:ind w:left="1637"/>
              <w:rPr>
                <w:i/>
                <w:lang w:val="fr-BE"/>
              </w:rPr>
            </w:pPr>
            <w:r w:rsidRPr="00195A9A">
              <w:rPr>
                <w:i/>
                <w:lang w:val="fr-BE" w:eastAsia="nl-BE"/>
              </w:rPr>
              <w:t>Les connexions équipotentielles, le bon fonctionnement du verrouillage et/ou de l'indication d'une bonne liaison équipotentielle sont testés périodiquement suivant un programme d'inspection. La fixation solide des connexions équipotentielles fixes est contrôlée périodiquement pendant les rondes de contrôle.</w:t>
            </w:r>
            <w:r w:rsidRPr="00195A9A" w:rsidDel="008C1F70">
              <w:rPr>
                <w:i/>
                <w:lang w:val="fr-BE"/>
              </w:rPr>
              <w:t xml:space="preserve"> </w:t>
            </w:r>
          </w:p>
        </w:tc>
        <w:tc>
          <w:tcPr>
            <w:tcW w:w="5726" w:type="dxa"/>
          </w:tcPr>
          <w:p w14:paraId="17C22139" w14:textId="77777777" w:rsidR="00195A9A" w:rsidRPr="00195A9A" w:rsidRDefault="00195A9A" w:rsidP="00195A9A">
            <w:pPr>
              <w:pStyle w:val="toelichtingvraaginsprong1"/>
              <w:numPr>
                <w:ilvl w:val="0"/>
                <w:numId w:val="0"/>
              </w:numPr>
              <w:ind w:left="1277"/>
              <w:rPr>
                <w:i/>
                <w:lang w:val="fr-BE" w:eastAsia="nl-BE"/>
              </w:rPr>
            </w:pPr>
          </w:p>
        </w:tc>
      </w:tr>
      <w:tr w:rsidR="00195A9A" w:rsidRPr="00C51A3A" w14:paraId="01BB775E" w14:textId="3609DA09" w:rsidTr="00195A9A">
        <w:tc>
          <w:tcPr>
            <w:tcW w:w="8277" w:type="dxa"/>
          </w:tcPr>
          <w:p w14:paraId="52723080" w14:textId="77777777" w:rsidR="00195A9A" w:rsidRPr="00195A9A" w:rsidRDefault="00195A9A" w:rsidP="00914BD9">
            <w:pPr>
              <w:pStyle w:val="Maatregel"/>
              <w:rPr>
                <w:lang w:val="fr-BE"/>
              </w:rPr>
            </w:pPr>
            <w:r w:rsidRPr="00195A9A">
              <w:rPr>
                <w:lang w:val="fr-BE"/>
              </w:rPr>
              <w:t>Les flexibles de remplissage sont suffisamment conducteurs</w:t>
            </w:r>
          </w:p>
        </w:tc>
        <w:tc>
          <w:tcPr>
            <w:tcW w:w="5726" w:type="dxa"/>
          </w:tcPr>
          <w:p w14:paraId="32FE6A6E" w14:textId="77777777" w:rsidR="00195A9A" w:rsidRPr="00195A9A" w:rsidRDefault="00195A9A" w:rsidP="00195A9A">
            <w:pPr>
              <w:pStyle w:val="Maatregel"/>
              <w:numPr>
                <w:ilvl w:val="0"/>
                <w:numId w:val="0"/>
              </w:numPr>
              <w:rPr>
                <w:lang w:val="fr-BE"/>
              </w:rPr>
            </w:pPr>
          </w:p>
        </w:tc>
      </w:tr>
      <w:tr w:rsidR="00195A9A" w:rsidRPr="00C51A3A" w14:paraId="7C33E39A" w14:textId="6545CBA9" w:rsidTr="00195A9A">
        <w:tc>
          <w:tcPr>
            <w:tcW w:w="8277" w:type="dxa"/>
          </w:tcPr>
          <w:p w14:paraId="0FDF14F6" w14:textId="77777777" w:rsidR="00195A9A" w:rsidRPr="00195A9A" w:rsidRDefault="00195A9A" w:rsidP="00914BD9">
            <w:pPr>
              <w:pStyle w:val="Toelichtingvraag"/>
              <w:ind w:left="0"/>
              <w:rPr>
                <w:i/>
                <w:lang w:val="fr-BE" w:eastAsia="nl-BE"/>
              </w:rPr>
            </w:pPr>
            <w:r w:rsidRPr="00195A9A">
              <w:rPr>
                <w:i/>
                <w:lang w:val="fr-BE" w:eastAsia="nl-BE"/>
              </w:rPr>
              <w:t xml:space="preserve">Des charges électriques seront déposées sur le flexible par l’écoulement de l‘hydrogène gazeux à travers ce flexible. Si ces charges peuvent s’accumuler, le flexible se charge </w:t>
            </w:r>
            <w:proofErr w:type="spellStart"/>
            <w:r w:rsidRPr="00195A9A">
              <w:rPr>
                <w:i/>
                <w:lang w:val="fr-BE" w:eastAsia="nl-BE"/>
              </w:rPr>
              <w:t>électrostatiquement</w:t>
            </w:r>
            <w:proofErr w:type="spellEnd"/>
            <w:r w:rsidRPr="00195A9A">
              <w:rPr>
                <w:i/>
                <w:lang w:val="fr-BE" w:eastAsia="nl-BE"/>
              </w:rPr>
              <w:t xml:space="preserve"> et une étincelle peut survenir lors de la décharge.</w:t>
            </w:r>
          </w:p>
        </w:tc>
        <w:tc>
          <w:tcPr>
            <w:tcW w:w="5726" w:type="dxa"/>
          </w:tcPr>
          <w:p w14:paraId="41A2FA18" w14:textId="77777777" w:rsidR="00195A9A" w:rsidRPr="00195A9A" w:rsidRDefault="00195A9A" w:rsidP="00195A9A">
            <w:pPr>
              <w:pStyle w:val="Toelichtingvraag"/>
              <w:ind w:left="0"/>
              <w:rPr>
                <w:i/>
                <w:lang w:val="fr-BE" w:eastAsia="nl-BE"/>
              </w:rPr>
            </w:pPr>
          </w:p>
        </w:tc>
      </w:tr>
      <w:tr w:rsidR="00195A9A" w:rsidRPr="00C51A3A" w14:paraId="03741761" w14:textId="2461538C" w:rsidTr="00195A9A">
        <w:tc>
          <w:tcPr>
            <w:tcW w:w="8277" w:type="dxa"/>
          </w:tcPr>
          <w:p w14:paraId="6DAF91AA" w14:textId="77777777" w:rsidR="00195A9A" w:rsidRPr="00195A9A" w:rsidRDefault="00195A9A" w:rsidP="00914BD9">
            <w:pPr>
              <w:pStyle w:val="Toelichtingvraag"/>
              <w:ind w:left="0"/>
              <w:rPr>
                <w:i/>
                <w:lang w:val="fr-BE" w:eastAsia="nl-BE"/>
              </w:rPr>
            </w:pPr>
            <w:r w:rsidRPr="00195A9A">
              <w:rPr>
                <w:i/>
                <w:lang w:val="fr-BE" w:eastAsia="nl-BE"/>
              </w:rPr>
              <w:t>C’est pourquoi il est nécessaire que le flexible soit suffisamment conducteur. La résistance s’élève au maximum à 10</w:t>
            </w:r>
            <w:r w:rsidRPr="00195A9A">
              <w:rPr>
                <w:i/>
                <w:vertAlign w:val="superscript"/>
                <w:lang w:val="fr-BE" w:eastAsia="nl-BE"/>
              </w:rPr>
              <w:t>6</w:t>
            </w:r>
            <w:r w:rsidRPr="00195A9A">
              <w:rPr>
                <w:i/>
                <w:lang w:val="fr-BE" w:eastAsia="nl-BE"/>
              </w:rPr>
              <w:t xml:space="preserve"> Ω/m. Les charges seront en principe évacuées via la masse à laquelle le flexible de déchargement est relié. </w:t>
            </w:r>
          </w:p>
        </w:tc>
        <w:tc>
          <w:tcPr>
            <w:tcW w:w="5726" w:type="dxa"/>
          </w:tcPr>
          <w:p w14:paraId="44CED9C2" w14:textId="77777777" w:rsidR="00195A9A" w:rsidRPr="00195A9A" w:rsidRDefault="00195A9A" w:rsidP="00195A9A">
            <w:pPr>
              <w:pStyle w:val="Toelichtingvraag"/>
              <w:ind w:left="0"/>
              <w:rPr>
                <w:i/>
                <w:lang w:val="fr-BE" w:eastAsia="nl-BE"/>
              </w:rPr>
            </w:pPr>
          </w:p>
        </w:tc>
      </w:tr>
      <w:tr w:rsidR="00195A9A" w:rsidRPr="00C51A3A" w14:paraId="132198A3" w14:textId="4E84AE49" w:rsidTr="00195A9A">
        <w:tc>
          <w:tcPr>
            <w:tcW w:w="8277" w:type="dxa"/>
          </w:tcPr>
          <w:p w14:paraId="17B19804" w14:textId="77777777" w:rsidR="00195A9A" w:rsidRPr="00195A9A" w:rsidRDefault="00195A9A" w:rsidP="00914BD9">
            <w:pPr>
              <w:pStyle w:val="Toelichtingvraag"/>
              <w:ind w:left="0"/>
              <w:rPr>
                <w:i/>
                <w:lang w:val="fr-BE" w:eastAsia="nl-BE"/>
              </w:rPr>
            </w:pPr>
            <w:r w:rsidRPr="00195A9A">
              <w:rPr>
                <w:i/>
                <w:lang w:val="fr-BE" w:eastAsia="nl-BE"/>
              </w:rPr>
              <w:lastRenderedPageBreak/>
              <w:t>La conductibilité électrique des flexibles est contrôlée périodiquement.</w:t>
            </w:r>
          </w:p>
        </w:tc>
        <w:tc>
          <w:tcPr>
            <w:tcW w:w="5726" w:type="dxa"/>
          </w:tcPr>
          <w:p w14:paraId="531EF2F2" w14:textId="77777777" w:rsidR="00195A9A" w:rsidRPr="00195A9A" w:rsidRDefault="00195A9A" w:rsidP="00195A9A">
            <w:pPr>
              <w:pStyle w:val="Toelichtingvraag"/>
              <w:ind w:left="0"/>
              <w:rPr>
                <w:i/>
                <w:lang w:val="fr-BE" w:eastAsia="nl-BE"/>
              </w:rPr>
            </w:pPr>
          </w:p>
        </w:tc>
      </w:tr>
      <w:tr w:rsidR="00195A9A" w:rsidRPr="00C51A3A" w14:paraId="7B6C2C0C" w14:textId="77777777" w:rsidTr="00195A9A">
        <w:tc>
          <w:tcPr>
            <w:tcW w:w="8277" w:type="dxa"/>
          </w:tcPr>
          <w:p w14:paraId="133258EA" w14:textId="340588B3" w:rsidR="00195A9A" w:rsidRPr="00195A9A" w:rsidRDefault="00195A9A" w:rsidP="00195A9A">
            <w:pPr>
              <w:pStyle w:val="Kop3"/>
              <w:rPr>
                <w:i/>
                <w:lang w:eastAsia="nl-BE"/>
              </w:rPr>
            </w:pPr>
            <w:r w:rsidRPr="00195A9A">
              <w:t>Étincelles dues à des appareils électriques</w:t>
            </w:r>
          </w:p>
        </w:tc>
        <w:tc>
          <w:tcPr>
            <w:tcW w:w="5726" w:type="dxa"/>
          </w:tcPr>
          <w:p w14:paraId="0D89D2E4" w14:textId="77777777" w:rsidR="00195A9A" w:rsidRPr="00195A9A" w:rsidRDefault="00195A9A" w:rsidP="00195A9A">
            <w:pPr>
              <w:pStyle w:val="Toelichtingvraag"/>
              <w:ind w:left="0"/>
              <w:rPr>
                <w:i/>
                <w:lang w:val="fr-BE" w:eastAsia="nl-BE"/>
              </w:rPr>
            </w:pPr>
          </w:p>
        </w:tc>
      </w:tr>
      <w:tr w:rsidR="00841238" w:rsidRPr="00C51A3A" w14:paraId="1D36E3C8" w14:textId="77777777" w:rsidTr="00195A9A">
        <w:tc>
          <w:tcPr>
            <w:tcW w:w="8277" w:type="dxa"/>
          </w:tcPr>
          <w:p w14:paraId="4C8D17AB" w14:textId="6200C3F1" w:rsidR="00841238" w:rsidRPr="00841238" w:rsidRDefault="00841238" w:rsidP="00841238">
            <w:pPr>
              <w:pStyle w:val="Maatregel"/>
              <w:rPr>
                <w:lang w:val="fr-FR"/>
              </w:rPr>
            </w:pPr>
            <w:r w:rsidRPr="00841238">
              <w:rPr>
                <w:lang w:val="fr-FR"/>
              </w:rPr>
              <w:t>Réalisation sûre du point de vue explosion de l’installation électrique au niveau des postes de remplissage</w:t>
            </w:r>
          </w:p>
        </w:tc>
        <w:tc>
          <w:tcPr>
            <w:tcW w:w="5726" w:type="dxa"/>
          </w:tcPr>
          <w:p w14:paraId="5BD1DDCD" w14:textId="77777777" w:rsidR="00841238" w:rsidRPr="00195A9A" w:rsidRDefault="00841238" w:rsidP="00195A9A">
            <w:pPr>
              <w:pStyle w:val="Toelichtingvraag"/>
              <w:ind w:left="0"/>
              <w:rPr>
                <w:i/>
                <w:lang w:val="fr-BE"/>
              </w:rPr>
            </w:pPr>
          </w:p>
        </w:tc>
      </w:tr>
      <w:tr w:rsidR="00841238" w:rsidRPr="00C51A3A" w14:paraId="32348C3C" w14:textId="77777777" w:rsidTr="00195A9A">
        <w:tc>
          <w:tcPr>
            <w:tcW w:w="8277" w:type="dxa"/>
          </w:tcPr>
          <w:p w14:paraId="0E59FE1D" w14:textId="16D771B8" w:rsidR="00841238" w:rsidRPr="00195A9A" w:rsidRDefault="00841238" w:rsidP="00841238">
            <w:pPr>
              <w:pStyle w:val="Toelichtingvraag"/>
              <w:ind w:left="0"/>
              <w:rPr>
                <w:i/>
                <w:lang w:val="fr-BE"/>
              </w:rPr>
            </w:pPr>
            <w:r w:rsidRPr="00195A9A">
              <w:rPr>
                <w:i/>
                <w:lang w:val="fr-BE"/>
              </w:rPr>
              <w:t>Les postes de remplissage font l’objet d’un dossier de zonage et d’un document relatif à la protection contre les explosions.</w:t>
            </w:r>
          </w:p>
        </w:tc>
        <w:tc>
          <w:tcPr>
            <w:tcW w:w="5726" w:type="dxa"/>
          </w:tcPr>
          <w:p w14:paraId="2D766605" w14:textId="77777777" w:rsidR="00841238" w:rsidRPr="00195A9A" w:rsidRDefault="00841238" w:rsidP="00195A9A">
            <w:pPr>
              <w:pStyle w:val="Toelichtingvraag"/>
              <w:ind w:left="0"/>
              <w:rPr>
                <w:i/>
                <w:lang w:val="fr-BE"/>
              </w:rPr>
            </w:pPr>
          </w:p>
        </w:tc>
      </w:tr>
      <w:tr w:rsidR="00841238" w:rsidRPr="00C51A3A" w14:paraId="159E2F08" w14:textId="77777777" w:rsidTr="00195A9A">
        <w:tc>
          <w:tcPr>
            <w:tcW w:w="8277" w:type="dxa"/>
          </w:tcPr>
          <w:p w14:paraId="1E135C4C" w14:textId="43587EE6" w:rsidR="00841238" w:rsidRPr="00195A9A" w:rsidRDefault="00841238" w:rsidP="00914BD9">
            <w:pPr>
              <w:pStyle w:val="Toelichtingvraag"/>
              <w:ind w:left="0"/>
              <w:rPr>
                <w:i/>
                <w:lang w:val="fr-BE"/>
              </w:rPr>
            </w:pPr>
            <w:r w:rsidRPr="00195A9A">
              <w:rPr>
                <w:i/>
                <w:lang w:val="fr-BE"/>
              </w:rPr>
              <w:t xml:space="preserve">L’entreprise dispose d’une attestation de conformité établie par un organisme agréé, rédigée </w:t>
            </w:r>
            <w:proofErr w:type="gramStart"/>
            <w:r w:rsidRPr="00195A9A">
              <w:rPr>
                <w:i/>
                <w:lang w:val="fr-BE"/>
              </w:rPr>
              <w:t>suite à</w:t>
            </w:r>
            <w:proofErr w:type="gramEnd"/>
            <w:r w:rsidRPr="00195A9A">
              <w:rPr>
                <w:i/>
                <w:lang w:val="fr-BE"/>
              </w:rPr>
              <w:t xml:space="preserve"> la première mise en service de l’installation électrique ou suite à des modifications importantes ou des extensions significatives.</w:t>
            </w:r>
          </w:p>
        </w:tc>
        <w:tc>
          <w:tcPr>
            <w:tcW w:w="5726" w:type="dxa"/>
          </w:tcPr>
          <w:p w14:paraId="67C898E3" w14:textId="77777777" w:rsidR="00841238" w:rsidRPr="00195A9A" w:rsidRDefault="00841238" w:rsidP="00195A9A">
            <w:pPr>
              <w:pStyle w:val="Toelichtingvraag"/>
              <w:ind w:left="0"/>
              <w:rPr>
                <w:i/>
                <w:lang w:val="fr-BE"/>
              </w:rPr>
            </w:pPr>
          </w:p>
        </w:tc>
      </w:tr>
      <w:tr w:rsidR="00841238" w:rsidRPr="00C51A3A" w14:paraId="4DD0395A" w14:textId="77777777" w:rsidTr="00195A9A">
        <w:tc>
          <w:tcPr>
            <w:tcW w:w="8277" w:type="dxa"/>
          </w:tcPr>
          <w:p w14:paraId="59F41A0A" w14:textId="1EF8A2F2" w:rsidR="00841238" w:rsidRPr="00841238" w:rsidRDefault="00841238" w:rsidP="00841238">
            <w:pPr>
              <w:pStyle w:val="Toelichtingvraag"/>
              <w:ind w:left="0"/>
              <w:rPr>
                <w:i/>
              </w:rPr>
            </w:pPr>
            <w:proofErr w:type="spellStart"/>
            <w:r w:rsidRPr="00195A9A">
              <w:rPr>
                <w:i/>
                <w:iCs/>
              </w:rPr>
              <w:t>Cette</w:t>
            </w:r>
            <w:proofErr w:type="spellEnd"/>
            <w:r w:rsidRPr="00195A9A">
              <w:rPr>
                <w:i/>
                <w:iCs/>
              </w:rPr>
              <w:t xml:space="preserve"> </w:t>
            </w:r>
            <w:proofErr w:type="spellStart"/>
            <w:r w:rsidRPr="00195A9A">
              <w:rPr>
                <w:i/>
                <w:iCs/>
              </w:rPr>
              <w:t>exigence</w:t>
            </w:r>
            <w:proofErr w:type="spellEnd"/>
            <w:r w:rsidRPr="00195A9A">
              <w:rPr>
                <w:i/>
                <w:iCs/>
              </w:rPr>
              <w:t xml:space="preserve"> </w:t>
            </w:r>
            <w:proofErr w:type="spellStart"/>
            <w:r w:rsidRPr="00195A9A">
              <w:rPr>
                <w:i/>
                <w:iCs/>
              </w:rPr>
              <w:t>est</w:t>
            </w:r>
            <w:proofErr w:type="spellEnd"/>
            <w:r w:rsidRPr="00195A9A">
              <w:rPr>
                <w:i/>
                <w:iCs/>
              </w:rPr>
              <w:t xml:space="preserve"> </w:t>
            </w:r>
            <w:proofErr w:type="spellStart"/>
            <w:r w:rsidRPr="00195A9A">
              <w:rPr>
                <w:i/>
                <w:iCs/>
              </w:rPr>
              <w:t>reprise</w:t>
            </w:r>
            <w:proofErr w:type="spellEnd"/>
            <w:r w:rsidRPr="00195A9A">
              <w:rPr>
                <w:i/>
                <w:iCs/>
              </w:rPr>
              <w:t xml:space="preserve"> à </w:t>
            </w:r>
            <w:proofErr w:type="spellStart"/>
            <w:r w:rsidRPr="00195A9A">
              <w:rPr>
                <w:i/>
                <w:iCs/>
              </w:rPr>
              <w:t>l’article</w:t>
            </w:r>
            <w:proofErr w:type="spellEnd"/>
            <w:r w:rsidRPr="00195A9A">
              <w:rPr>
                <w:i/>
                <w:iCs/>
              </w:rPr>
              <w:t xml:space="preserve"> 270 du „RGIE 1981“ (valable à </w:t>
            </w:r>
            <w:proofErr w:type="spellStart"/>
            <w:r w:rsidRPr="00195A9A">
              <w:rPr>
                <w:i/>
                <w:iCs/>
              </w:rPr>
              <w:t>partir</w:t>
            </w:r>
            <w:proofErr w:type="spellEnd"/>
            <w:r w:rsidRPr="00195A9A">
              <w:rPr>
                <w:i/>
                <w:iCs/>
              </w:rPr>
              <w:t xml:space="preserve"> de </w:t>
            </w:r>
            <w:proofErr w:type="spellStart"/>
            <w:r w:rsidRPr="00195A9A">
              <w:rPr>
                <w:i/>
                <w:iCs/>
              </w:rPr>
              <w:t>l’entrée</w:t>
            </w:r>
            <w:proofErr w:type="spellEnd"/>
            <w:r w:rsidRPr="00195A9A">
              <w:rPr>
                <w:i/>
                <w:iCs/>
              </w:rPr>
              <w:t xml:space="preserve"> en </w:t>
            </w:r>
            <w:proofErr w:type="spellStart"/>
            <w:r w:rsidRPr="00195A9A">
              <w:rPr>
                <w:i/>
                <w:iCs/>
              </w:rPr>
              <w:t>vigueur</w:t>
            </w:r>
            <w:proofErr w:type="spellEnd"/>
            <w:r w:rsidRPr="00195A9A">
              <w:rPr>
                <w:i/>
                <w:iCs/>
              </w:rPr>
              <w:t xml:space="preserve"> en 1981 </w:t>
            </w:r>
            <w:proofErr w:type="spellStart"/>
            <w:r w:rsidRPr="00195A9A">
              <w:rPr>
                <w:i/>
                <w:iCs/>
              </w:rPr>
              <w:t>jusqu‘au</w:t>
            </w:r>
            <w:proofErr w:type="spellEnd"/>
            <w:r w:rsidRPr="00195A9A">
              <w:rPr>
                <w:i/>
                <w:iCs/>
              </w:rPr>
              <w:t xml:space="preserve"> 31/05/2020 </w:t>
            </w:r>
            <w:proofErr w:type="spellStart"/>
            <w:r w:rsidRPr="00195A9A">
              <w:rPr>
                <w:i/>
                <w:iCs/>
              </w:rPr>
              <w:t>inclus</w:t>
            </w:r>
            <w:proofErr w:type="spellEnd"/>
            <w:r w:rsidRPr="00195A9A">
              <w:rPr>
                <w:i/>
                <w:iCs/>
              </w:rPr>
              <w:t xml:space="preserve">) et </w:t>
            </w:r>
            <w:proofErr w:type="spellStart"/>
            <w:r w:rsidRPr="00195A9A">
              <w:rPr>
                <w:i/>
                <w:iCs/>
              </w:rPr>
              <w:t>dans</w:t>
            </w:r>
            <w:proofErr w:type="spellEnd"/>
            <w:r w:rsidRPr="00195A9A">
              <w:rPr>
                <w:i/>
                <w:iCs/>
              </w:rPr>
              <w:t xml:space="preserve"> le Livre I, </w:t>
            </w:r>
            <w:proofErr w:type="spellStart"/>
            <w:r w:rsidRPr="00195A9A">
              <w:rPr>
                <w:i/>
                <w:iCs/>
              </w:rPr>
              <w:t>chapitre</w:t>
            </w:r>
            <w:proofErr w:type="spellEnd"/>
            <w:r w:rsidRPr="00195A9A">
              <w:rPr>
                <w:i/>
                <w:iCs/>
              </w:rPr>
              <w:t xml:space="preserve"> 6.4 du „RGIE 2020“ (valable à </w:t>
            </w:r>
            <w:proofErr w:type="spellStart"/>
            <w:r w:rsidRPr="00195A9A">
              <w:rPr>
                <w:i/>
                <w:iCs/>
              </w:rPr>
              <w:t>partir</w:t>
            </w:r>
            <w:proofErr w:type="spellEnd"/>
            <w:r w:rsidRPr="00195A9A">
              <w:rPr>
                <w:i/>
                <w:iCs/>
              </w:rPr>
              <w:t xml:space="preserve"> du 1/6/2020). </w:t>
            </w:r>
          </w:p>
        </w:tc>
        <w:tc>
          <w:tcPr>
            <w:tcW w:w="5726" w:type="dxa"/>
          </w:tcPr>
          <w:p w14:paraId="0497C794" w14:textId="77777777" w:rsidR="00841238" w:rsidRPr="00195A9A" w:rsidRDefault="00841238" w:rsidP="00195A9A">
            <w:pPr>
              <w:pStyle w:val="Toelichtingvraag"/>
              <w:ind w:left="0"/>
              <w:rPr>
                <w:i/>
                <w:lang w:val="fr-BE"/>
              </w:rPr>
            </w:pPr>
          </w:p>
        </w:tc>
      </w:tr>
      <w:tr w:rsidR="00841238" w:rsidRPr="00C51A3A" w14:paraId="3ACA1C28" w14:textId="77777777" w:rsidTr="00195A9A">
        <w:tc>
          <w:tcPr>
            <w:tcW w:w="8277" w:type="dxa"/>
          </w:tcPr>
          <w:p w14:paraId="03BEB5FB" w14:textId="6A07B541" w:rsidR="00841238" w:rsidRPr="00195A9A" w:rsidRDefault="00841238" w:rsidP="00914BD9">
            <w:pPr>
              <w:pStyle w:val="Toelichtingvraag"/>
              <w:ind w:left="0"/>
              <w:rPr>
                <w:i/>
                <w:lang w:val="fr-BE"/>
              </w:rPr>
            </w:pPr>
            <w:proofErr w:type="spellStart"/>
            <w:r w:rsidRPr="00195A9A">
              <w:rPr>
                <w:i/>
                <w:iCs/>
              </w:rPr>
              <w:t>Quelque</w:t>
            </w:r>
            <w:proofErr w:type="spellEnd"/>
            <w:r w:rsidRPr="00195A9A">
              <w:rPr>
                <w:i/>
                <w:iCs/>
              </w:rPr>
              <w:t xml:space="preserve"> </w:t>
            </w:r>
            <w:proofErr w:type="spellStart"/>
            <w:r w:rsidRPr="00195A9A">
              <w:rPr>
                <w:i/>
                <w:iCs/>
              </w:rPr>
              <w:t>soit</w:t>
            </w:r>
            <w:proofErr w:type="spellEnd"/>
            <w:r w:rsidRPr="00195A9A">
              <w:rPr>
                <w:i/>
                <w:iCs/>
              </w:rPr>
              <w:t xml:space="preserve"> la date de </w:t>
            </w:r>
            <w:proofErr w:type="spellStart"/>
            <w:r w:rsidRPr="00195A9A">
              <w:rPr>
                <w:i/>
                <w:iCs/>
              </w:rPr>
              <w:t>construction</w:t>
            </w:r>
            <w:proofErr w:type="spellEnd"/>
            <w:r w:rsidRPr="00195A9A">
              <w:rPr>
                <w:i/>
                <w:iCs/>
              </w:rPr>
              <w:t xml:space="preserve"> de </w:t>
            </w:r>
            <w:proofErr w:type="spellStart"/>
            <w:r w:rsidRPr="00195A9A">
              <w:rPr>
                <w:i/>
                <w:iCs/>
              </w:rPr>
              <w:t>l’installation</w:t>
            </w:r>
            <w:proofErr w:type="spellEnd"/>
            <w:r w:rsidRPr="00195A9A">
              <w:rPr>
                <w:i/>
                <w:iCs/>
              </w:rPr>
              <w:t xml:space="preserve">, </w:t>
            </w:r>
            <w:proofErr w:type="spellStart"/>
            <w:r w:rsidRPr="00195A9A">
              <w:rPr>
                <w:i/>
                <w:iCs/>
              </w:rPr>
              <w:t>l’installation</w:t>
            </w:r>
            <w:proofErr w:type="spellEnd"/>
            <w:r w:rsidRPr="00195A9A">
              <w:rPr>
                <w:i/>
                <w:iCs/>
              </w:rPr>
              <w:t xml:space="preserve"> </w:t>
            </w:r>
            <w:proofErr w:type="spellStart"/>
            <w:r w:rsidRPr="00195A9A">
              <w:rPr>
                <w:i/>
                <w:iCs/>
              </w:rPr>
              <w:t>basse</w:t>
            </w:r>
            <w:proofErr w:type="spellEnd"/>
            <w:r w:rsidRPr="00195A9A">
              <w:rPr>
                <w:i/>
                <w:iCs/>
              </w:rPr>
              <w:t xml:space="preserve"> </w:t>
            </w:r>
            <w:proofErr w:type="spellStart"/>
            <w:r w:rsidRPr="00195A9A">
              <w:rPr>
                <w:i/>
                <w:iCs/>
              </w:rPr>
              <w:t>tension</w:t>
            </w:r>
            <w:proofErr w:type="spellEnd"/>
            <w:r w:rsidRPr="00195A9A">
              <w:rPr>
                <w:i/>
                <w:iCs/>
              </w:rPr>
              <w:t xml:space="preserve"> </w:t>
            </w:r>
            <w:proofErr w:type="spellStart"/>
            <w:r w:rsidRPr="00195A9A">
              <w:rPr>
                <w:i/>
                <w:iCs/>
              </w:rPr>
              <w:t>est</w:t>
            </w:r>
            <w:proofErr w:type="spellEnd"/>
            <w:r w:rsidRPr="00195A9A">
              <w:rPr>
                <w:i/>
                <w:iCs/>
              </w:rPr>
              <w:t>:</w:t>
            </w:r>
          </w:p>
        </w:tc>
        <w:tc>
          <w:tcPr>
            <w:tcW w:w="5726" w:type="dxa"/>
          </w:tcPr>
          <w:p w14:paraId="46580BD1" w14:textId="77777777" w:rsidR="00841238" w:rsidRPr="00195A9A" w:rsidRDefault="00841238" w:rsidP="00195A9A">
            <w:pPr>
              <w:pStyle w:val="Toelichtingvraag"/>
              <w:ind w:left="0"/>
              <w:rPr>
                <w:i/>
                <w:lang w:val="fr-BE"/>
              </w:rPr>
            </w:pPr>
          </w:p>
        </w:tc>
      </w:tr>
      <w:tr w:rsidR="00841238" w:rsidRPr="00C51A3A" w14:paraId="7C4DA7AF" w14:textId="77777777" w:rsidTr="00195A9A">
        <w:tc>
          <w:tcPr>
            <w:tcW w:w="8277" w:type="dxa"/>
          </w:tcPr>
          <w:p w14:paraId="0186AD9A" w14:textId="3F7939D2" w:rsidR="00841238" w:rsidRPr="00195A9A" w:rsidRDefault="00841238" w:rsidP="00797A0C">
            <w:pPr>
              <w:pStyle w:val="Toelichtingvraag"/>
              <w:numPr>
                <w:ilvl w:val="0"/>
                <w:numId w:val="28"/>
              </w:numPr>
              <w:ind w:left="1661" w:hanging="357"/>
              <w:rPr>
                <w:i/>
                <w:lang w:val="fr-BE"/>
              </w:rPr>
            </w:pPr>
            <w:proofErr w:type="spellStart"/>
            <w:r w:rsidRPr="00195A9A">
              <w:rPr>
                <w:i/>
                <w:iCs/>
              </w:rPr>
              <w:t>contrôlée</w:t>
            </w:r>
            <w:proofErr w:type="spellEnd"/>
            <w:r w:rsidRPr="00195A9A">
              <w:rPr>
                <w:i/>
                <w:iCs/>
              </w:rPr>
              <w:t xml:space="preserve"> </w:t>
            </w:r>
            <w:proofErr w:type="spellStart"/>
            <w:r w:rsidRPr="00195A9A">
              <w:rPr>
                <w:i/>
                <w:iCs/>
              </w:rPr>
              <w:t>annuellement</w:t>
            </w:r>
            <w:proofErr w:type="spellEnd"/>
            <w:r w:rsidRPr="00195A9A">
              <w:rPr>
                <w:i/>
                <w:iCs/>
              </w:rPr>
              <w:t xml:space="preserve"> </w:t>
            </w:r>
            <w:proofErr w:type="spellStart"/>
            <w:r w:rsidRPr="00195A9A">
              <w:rPr>
                <w:i/>
                <w:iCs/>
              </w:rPr>
              <w:t>pour</w:t>
            </w:r>
            <w:proofErr w:type="spellEnd"/>
            <w:r w:rsidRPr="00195A9A">
              <w:rPr>
                <w:i/>
                <w:iCs/>
              </w:rPr>
              <w:t xml:space="preserve"> </w:t>
            </w:r>
            <w:proofErr w:type="spellStart"/>
            <w:r w:rsidRPr="00195A9A">
              <w:rPr>
                <w:i/>
                <w:iCs/>
              </w:rPr>
              <w:t>les</w:t>
            </w:r>
            <w:proofErr w:type="spellEnd"/>
            <w:r w:rsidRPr="00195A9A">
              <w:rPr>
                <w:i/>
                <w:iCs/>
              </w:rPr>
              <w:t xml:space="preserve"> </w:t>
            </w:r>
            <w:proofErr w:type="spellStart"/>
            <w:r w:rsidRPr="00195A9A">
              <w:rPr>
                <w:i/>
                <w:iCs/>
              </w:rPr>
              <w:t>installations</w:t>
            </w:r>
            <w:proofErr w:type="spellEnd"/>
            <w:r w:rsidRPr="00195A9A">
              <w:rPr>
                <w:i/>
                <w:iCs/>
              </w:rPr>
              <w:t xml:space="preserve"> </w:t>
            </w:r>
            <w:proofErr w:type="spellStart"/>
            <w:r w:rsidRPr="00195A9A">
              <w:rPr>
                <w:i/>
                <w:iCs/>
              </w:rPr>
              <w:t>électriques</w:t>
            </w:r>
            <w:proofErr w:type="spellEnd"/>
            <w:r w:rsidRPr="00195A9A">
              <w:rPr>
                <w:i/>
                <w:iCs/>
              </w:rPr>
              <w:t xml:space="preserve"> </w:t>
            </w:r>
            <w:proofErr w:type="spellStart"/>
            <w:r w:rsidRPr="00195A9A">
              <w:rPr>
                <w:i/>
                <w:iCs/>
              </w:rPr>
              <w:t>déplaçables</w:t>
            </w:r>
            <w:proofErr w:type="spellEnd"/>
            <w:r w:rsidRPr="00195A9A">
              <w:rPr>
                <w:i/>
                <w:iCs/>
              </w:rPr>
              <w:t xml:space="preserve">, mobiles </w:t>
            </w:r>
            <w:proofErr w:type="spellStart"/>
            <w:r w:rsidRPr="00195A9A">
              <w:rPr>
                <w:i/>
                <w:iCs/>
              </w:rPr>
              <w:t>ou</w:t>
            </w:r>
            <w:proofErr w:type="spellEnd"/>
            <w:r w:rsidRPr="00195A9A">
              <w:rPr>
                <w:i/>
                <w:iCs/>
              </w:rPr>
              <w:t xml:space="preserve"> </w:t>
            </w:r>
            <w:proofErr w:type="spellStart"/>
            <w:r w:rsidRPr="00195A9A">
              <w:rPr>
                <w:i/>
                <w:iCs/>
              </w:rPr>
              <w:t>temporaires</w:t>
            </w:r>
            <w:proofErr w:type="spellEnd"/>
            <w:r w:rsidRPr="00195A9A">
              <w:rPr>
                <w:i/>
                <w:iCs/>
              </w:rPr>
              <w:t xml:space="preserve"> (à </w:t>
            </w:r>
            <w:proofErr w:type="spellStart"/>
            <w:r w:rsidRPr="00195A9A">
              <w:rPr>
                <w:i/>
                <w:iCs/>
              </w:rPr>
              <w:t>partir</w:t>
            </w:r>
            <w:proofErr w:type="spellEnd"/>
            <w:r w:rsidRPr="00195A9A">
              <w:rPr>
                <w:i/>
                <w:iCs/>
              </w:rPr>
              <w:t xml:space="preserve"> du 1/6/2020 </w:t>
            </w:r>
            <w:proofErr w:type="spellStart"/>
            <w:r w:rsidRPr="00195A9A">
              <w:rPr>
                <w:i/>
                <w:iCs/>
              </w:rPr>
              <w:t>conformément</w:t>
            </w:r>
            <w:proofErr w:type="spellEnd"/>
            <w:r w:rsidRPr="00195A9A">
              <w:rPr>
                <w:i/>
                <w:iCs/>
              </w:rPr>
              <w:t xml:space="preserve"> au RGIE 2020)</w:t>
            </w:r>
          </w:p>
        </w:tc>
        <w:tc>
          <w:tcPr>
            <w:tcW w:w="5726" w:type="dxa"/>
          </w:tcPr>
          <w:p w14:paraId="26BEAF09" w14:textId="77777777" w:rsidR="00841238" w:rsidRPr="00195A9A" w:rsidRDefault="00841238" w:rsidP="00195A9A">
            <w:pPr>
              <w:pStyle w:val="Toelichtingvraag"/>
              <w:ind w:left="0"/>
              <w:rPr>
                <w:i/>
                <w:lang w:val="fr-BE"/>
              </w:rPr>
            </w:pPr>
          </w:p>
        </w:tc>
      </w:tr>
      <w:tr w:rsidR="00841238" w:rsidRPr="00C51A3A" w14:paraId="6A640F8C" w14:textId="77777777" w:rsidTr="00195A9A">
        <w:tc>
          <w:tcPr>
            <w:tcW w:w="8277" w:type="dxa"/>
          </w:tcPr>
          <w:p w14:paraId="0D89180F" w14:textId="443EC59D" w:rsidR="00841238" w:rsidRPr="00195A9A" w:rsidRDefault="00841238" w:rsidP="00797A0C">
            <w:pPr>
              <w:pStyle w:val="Toelichtingvraag"/>
              <w:numPr>
                <w:ilvl w:val="0"/>
                <w:numId w:val="27"/>
              </w:numPr>
              <w:ind w:left="1661" w:hanging="357"/>
              <w:rPr>
                <w:i/>
                <w:lang w:val="fr-BE"/>
              </w:rPr>
            </w:pPr>
            <w:proofErr w:type="spellStart"/>
            <w:r w:rsidRPr="00195A9A">
              <w:rPr>
                <w:i/>
                <w:iCs/>
              </w:rPr>
              <w:t>contrôlée</w:t>
            </w:r>
            <w:proofErr w:type="spellEnd"/>
            <w:r w:rsidRPr="00195A9A">
              <w:rPr>
                <w:i/>
                <w:iCs/>
              </w:rPr>
              <w:t xml:space="preserve"> </w:t>
            </w:r>
            <w:proofErr w:type="spellStart"/>
            <w:r w:rsidRPr="00195A9A">
              <w:rPr>
                <w:i/>
                <w:iCs/>
              </w:rPr>
              <w:t>annuellement</w:t>
            </w:r>
            <w:proofErr w:type="spellEnd"/>
            <w:r w:rsidRPr="00195A9A">
              <w:rPr>
                <w:i/>
                <w:iCs/>
              </w:rPr>
              <w:t xml:space="preserve"> </w:t>
            </w:r>
            <w:proofErr w:type="spellStart"/>
            <w:r w:rsidRPr="00195A9A">
              <w:rPr>
                <w:i/>
                <w:iCs/>
              </w:rPr>
              <w:t>pour</w:t>
            </w:r>
            <w:proofErr w:type="spellEnd"/>
            <w:r w:rsidRPr="00195A9A">
              <w:rPr>
                <w:i/>
                <w:iCs/>
              </w:rPr>
              <w:t xml:space="preserve"> </w:t>
            </w:r>
            <w:proofErr w:type="spellStart"/>
            <w:r w:rsidRPr="00195A9A">
              <w:rPr>
                <w:i/>
                <w:iCs/>
              </w:rPr>
              <w:t>les</w:t>
            </w:r>
            <w:proofErr w:type="spellEnd"/>
            <w:r w:rsidRPr="00195A9A">
              <w:rPr>
                <w:i/>
                <w:iCs/>
              </w:rPr>
              <w:t xml:space="preserve"> </w:t>
            </w:r>
            <w:proofErr w:type="spellStart"/>
            <w:r w:rsidRPr="00195A9A">
              <w:rPr>
                <w:i/>
                <w:iCs/>
              </w:rPr>
              <w:t>installations</w:t>
            </w:r>
            <w:proofErr w:type="spellEnd"/>
            <w:r w:rsidRPr="00195A9A">
              <w:rPr>
                <w:i/>
                <w:iCs/>
              </w:rPr>
              <w:t xml:space="preserve"> </w:t>
            </w:r>
            <w:proofErr w:type="spellStart"/>
            <w:r w:rsidRPr="00195A9A">
              <w:rPr>
                <w:i/>
                <w:iCs/>
              </w:rPr>
              <w:t>électriques</w:t>
            </w:r>
            <w:proofErr w:type="spellEnd"/>
            <w:r w:rsidRPr="00195A9A">
              <w:rPr>
                <w:i/>
                <w:iCs/>
              </w:rPr>
              <w:t xml:space="preserve"> </w:t>
            </w:r>
            <w:proofErr w:type="spellStart"/>
            <w:r w:rsidRPr="00195A9A">
              <w:rPr>
                <w:i/>
                <w:iCs/>
              </w:rPr>
              <w:t>dans</w:t>
            </w:r>
            <w:proofErr w:type="spellEnd"/>
            <w:r w:rsidRPr="00195A9A">
              <w:rPr>
                <w:i/>
                <w:iCs/>
              </w:rPr>
              <w:t xml:space="preserve"> des </w:t>
            </w:r>
            <w:proofErr w:type="spellStart"/>
            <w:r w:rsidRPr="00195A9A">
              <w:rPr>
                <w:i/>
                <w:iCs/>
              </w:rPr>
              <w:t>zones</w:t>
            </w:r>
            <w:proofErr w:type="spellEnd"/>
            <w:r w:rsidRPr="00195A9A">
              <w:rPr>
                <w:i/>
                <w:iCs/>
              </w:rPr>
              <w:t xml:space="preserve"> à </w:t>
            </w:r>
            <w:proofErr w:type="spellStart"/>
            <w:r w:rsidRPr="00195A9A">
              <w:rPr>
                <w:i/>
                <w:iCs/>
              </w:rPr>
              <w:t>risques</w:t>
            </w:r>
            <w:proofErr w:type="spellEnd"/>
            <w:r w:rsidRPr="00195A9A">
              <w:rPr>
                <w:i/>
                <w:iCs/>
              </w:rPr>
              <w:t xml:space="preserve"> </w:t>
            </w:r>
            <w:proofErr w:type="spellStart"/>
            <w:r w:rsidRPr="00195A9A">
              <w:rPr>
                <w:i/>
                <w:iCs/>
              </w:rPr>
              <w:t>d‘explosion</w:t>
            </w:r>
            <w:proofErr w:type="spellEnd"/>
            <w:r w:rsidRPr="00195A9A">
              <w:rPr>
                <w:i/>
                <w:iCs/>
              </w:rPr>
              <w:t xml:space="preserve"> (à </w:t>
            </w:r>
            <w:proofErr w:type="spellStart"/>
            <w:r w:rsidRPr="00195A9A">
              <w:rPr>
                <w:i/>
                <w:iCs/>
              </w:rPr>
              <w:t>partir</w:t>
            </w:r>
            <w:proofErr w:type="spellEnd"/>
            <w:r w:rsidRPr="00195A9A">
              <w:rPr>
                <w:i/>
                <w:iCs/>
              </w:rPr>
              <w:t xml:space="preserve"> du 1/6/2020 </w:t>
            </w:r>
            <w:proofErr w:type="spellStart"/>
            <w:r w:rsidRPr="00195A9A">
              <w:rPr>
                <w:i/>
                <w:iCs/>
              </w:rPr>
              <w:t>conformément</w:t>
            </w:r>
            <w:proofErr w:type="spellEnd"/>
            <w:r w:rsidRPr="00195A9A">
              <w:rPr>
                <w:i/>
                <w:iCs/>
              </w:rPr>
              <w:t xml:space="preserve"> au RGIE 2020)</w:t>
            </w:r>
          </w:p>
        </w:tc>
        <w:tc>
          <w:tcPr>
            <w:tcW w:w="5726" w:type="dxa"/>
          </w:tcPr>
          <w:p w14:paraId="5F6CC23A" w14:textId="77777777" w:rsidR="00841238" w:rsidRPr="00195A9A" w:rsidRDefault="00841238" w:rsidP="00195A9A">
            <w:pPr>
              <w:pStyle w:val="Toelichtingvraag"/>
              <w:ind w:left="0"/>
              <w:rPr>
                <w:i/>
                <w:lang w:val="fr-BE"/>
              </w:rPr>
            </w:pPr>
          </w:p>
        </w:tc>
      </w:tr>
      <w:tr w:rsidR="00841238" w:rsidRPr="00C51A3A" w14:paraId="6B3F02DD" w14:textId="77777777" w:rsidTr="00195A9A">
        <w:tc>
          <w:tcPr>
            <w:tcW w:w="8277" w:type="dxa"/>
          </w:tcPr>
          <w:p w14:paraId="24729E15" w14:textId="4F77D203" w:rsidR="00841238" w:rsidRPr="00195A9A" w:rsidRDefault="00841238" w:rsidP="00797A0C">
            <w:pPr>
              <w:pStyle w:val="Toelichtingvraag"/>
              <w:numPr>
                <w:ilvl w:val="0"/>
                <w:numId w:val="26"/>
              </w:numPr>
              <w:ind w:left="1661" w:hanging="357"/>
              <w:rPr>
                <w:i/>
                <w:lang w:val="fr-BE"/>
              </w:rPr>
            </w:pPr>
            <w:proofErr w:type="spellStart"/>
            <w:r w:rsidRPr="00195A9A">
              <w:rPr>
                <w:i/>
                <w:iCs/>
              </w:rPr>
              <w:t>contrôlée</w:t>
            </w:r>
            <w:proofErr w:type="spellEnd"/>
            <w:r w:rsidRPr="00195A9A">
              <w:rPr>
                <w:i/>
                <w:iCs/>
              </w:rPr>
              <w:t xml:space="preserve"> </w:t>
            </w:r>
            <w:proofErr w:type="spellStart"/>
            <w:r w:rsidRPr="00195A9A">
              <w:rPr>
                <w:i/>
                <w:iCs/>
              </w:rPr>
              <w:t>tous</w:t>
            </w:r>
            <w:proofErr w:type="spellEnd"/>
            <w:r w:rsidRPr="00195A9A">
              <w:rPr>
                <w:i/>
                <w:iCs/>
              </w:rPr>
              <w:t xml:space="preserve"> </w:t>
            </w:r>
            <w:proofErr w:type="spellStart"/>
            <w:r w:rsidRPr="00195A9A">
              <w:rPr>
                <w:i/>
                <w:iCs/>
              </w:rPr>
              <w:t>les</w:t>
            </w:r>
            <w:proofErr w:type="spellEnd"/>
            <w:r w:rsidRPr="00195A9A">
              <w:rPr>
                <w:i/>
                <w:iCs/>
              </w:rPr>
              <w:t xml:space="preserve"> 5 ans </w:t>
            </w:r>
            <w:proofErr w:type="spellStart"/>
            <w:r w:rsidRPr="00195A9A">
              <w:rPr>
                <w:i/>
                <w:iCs/>
              </w:rPr>
              <w:t>pour</w:t>
            </w:r>
            <w:proofErr w:type="spellEnd"/>
            <w:r w:rsidRPr="00195A9A">
              <w:rPr>
                <w:i/>
                <w:iCs/>
              </w:rPr>
              <w:t xml:space="preserve"> </w:t>
            </w:r>
            <w:proofErr w:type="spellStart"/>
            <w:r w:rsidRPr="00195A9A">
              <w:rPr>
                <w:i/>
                <w:iCs/>
              </w:rPr>
              <w:t>les</w:t>
            </w:r>
            <w:proofErr w:type="spellEnd"/>
            <w:r w:rsidRPr="00195A9A">
              <w:rPr>
                <w:i/>
                <w:iCs/>
              </w:rPr>
              <w:t xml:space="preserve"> </w:t>
            </w:r>
            <w:proofErr w:type="spellStart"/>
            <w:r w:rsidRPr="00195A9A">
              <w:rPr>
                <w:i/>
                <w:iCs/>
              </w:rPr>
              <w:t>autres</w:t>
            </w:r>
            <w:proofErr w:type="spellEnd"/>
            <w:r w:rsidRPr="00195A9A">
              <w:rPr>
                <w:i/>
                <w:iCs/>
              </w:rPr>
              <w:t xml:space="preserve"> </w:t>
            </w:r>
            <w:proofErr w:type="spellStart"/>
            <w:r w:rsidRPr="00195A9A">
              <w:rPr>
                <w:i/>
                <w:iCs/>
              </w:rPr>
              <w:t>installations</w:t>
            </w:r>
            <w:proofErr w:type="spellEnd"/>
            <w:r w:rsidRPr="00195A9A">
              <w:rPr>
                <w:i/>
                <w:iCs/>
              </w:rPr>
              <w:t xml:space="preserve"> </w:t>
            </w:r>
            <w:proofErr w:type="spellStart"/>
            <w:r w:rsidRPr="00195A9A">
              <w:rPr>
                <w:i/>
                <w:iCs/>
              </w:rPr>
              <w:t>électriques</w:t>
            </w:r>
            <w:proofErr w:type="spellEnd"/>
            <w:r w:rsidRPr="00195A9A">
              <w:rPr>
                <w:i/>
                <w:iCs/>
              </w:rPr>
              <w:t>.</w:t>
            </w:r>
          </w:p>
        </w:tc>
        <w:tc>
          <w:tcPr>
            <w:tcW w:w="5726" w:type="dxa"/>
          </w:tcPr>
          <w:p w14:paraId="5C275043" w14:textId="77777777" w:rsidR="00841238" w:rsidRPr="00195A9A" w:rsidRDefault="00841238" w:rsidP="00195A9A">
            <w:pPr>
              <w:pStyle w:val="Toelichtingvraag"/>
              <w:ind w:left="0"/>
              <w:rPr>
                <w:i/>
                <w:lang w:val="fr-BE"/>
              </w:rPr>
            </w:pPr>
          </w:p>
        </w:tc>
      </w:tr>
      <w:tr w:rsidR="00841238" w:rsidRPr="00C51A3A" w14:paraId="2E6F4705" w14:textId="77777777" w:rsidTr="00195A9A">
        <w:tc>
          <w:tcPr>
            <w:tcW w:w="8277" w:type="dxa"/>
          </w:tcPr>
          <w:p w14:paraId="749C4434" w14:textId="4771F7A8" w:rsidR="00841238" w:rsidRPr="00841238" w:rsidRDefault="00841238" w:rsidP="00841238">
            <w:pPr>
              <w:pStyle w:val="Toelichtingvraag"/>
              <w:ind w:left="0"/>
              <w:rPr>
                <w:i/>
              </w:rPr>
            </w:pPr>
            <w:r w:rsidRPr="00195A9A">
              <w:rPr>
                <w:i/>
                <w:iCs/>
              </w:rPr>
              <w:t xml:space="preserve">Ces </w:t>
            </w:r>
            <w:proofErr w:type="spellStart"/>
            <w:r w:rsidRPr="00195A9A">
              <w:rPr>
                <w:i/>
                <w:iCs/>
              </w:rPr>
              <w:t>délais</w:t>
            </w:r>
            <w:proofErr w:type="spellEnd"/>
            <w:r w:rsidRPr="00195A9A">
              <w:rPr>
                <w:i/>
                <w:iCs/>
              </w:rPr>
              <w:t xml:space="preserve"> </w:t>
            </w:r>
            <w:proofErr w:type="spellStart"/>
            <w:r w:rsidRPr="00195A9A">
              <w:rPr>
                <w:i/>
                <w:iCs/>
              </w:rPr>
              <w:t>peuvent</w:t>
            </w:r>
            <w:proofErr w:type="spellEnd"/>
            <w:r w:rsidRPr="00195A9A">
              <w:rPr>
                <w:i/>
                <w:iCs/>
              </w:rPr>
              <w:t xml:space="preserve"> </w:t>
            </w:r>
            <w:proofErr w:type="spellStart"/>
            <w:r w:rsidRPr="00195A9A">
              <w:rPr>
                <w:i/>
                <w:iCs/>
              </w:rPr>
              <w:t>encore</w:t>
            </w:r>
            <w:proofErr w:type="spellEnd"/>
            <w:r w:rsidRPr="00195A9A">
              <w:rPr>
                <w:i/>
                <w:iCs/>
              </w:rPr>
              <w:t xml:space="preserve"> </w:t>
            </w:r>
            <w:proofErr w:type="spellStart"/>
            <w:r w:rsidRPr="00195A9A">
              <w:rPr>
                <w:i/>
                <w:iCs/>
              </w:rPr>
              <w:t>être</w:t>
            </w:r>
            <w:proofErr w:type="spellEnd"/>
            <w:r w:rsidRPr="00195A9A">
              <w:rPr>
                <w:i/>
                <w:iCs/>
              </w:rPr>
              <w:t xml:space="preserve"> </w:t>
            </w:r>
            <w:proofErr w:type="spellStart"/>
            <w:r w:rsidRPr="00195A9A">
              <w:rPr>
                <w:i/>
                <w:iCs/>
              </w:rPr>
              <w:t>raccourcis</w:t>
            </w:r>
            <w:proofErr w:type="spellEnd"/>
            <w:r w:rsidRPr="00195A9A">
              <w:rPr>
                <w:i/>
                <w:iCs/>
              </w:rPr>
              <w:t xml:space="preserve"> si c’est </w:t>
            </w:r>
            <w:proofErr w:type="spellStart"/>
            <w:r w:rsidRPr="00195A9A">
              <w:rPr>
                <w:i/>
                <w:iCs/>
              </w:rPr>
              <w:t>mentionné</w:t>
            </w:r>
            <w:proofErr w:type="spellEnd"/>
            <w:r w:rsidRPr="00195A9A">
              <w:rPr>
                <w:i/>
                <w:iCs/>
              </w:rPr>
              <w:t xml:space="preserve"> </w:t>
            </w:r>
            <w:proofErr w:type="spellStart"/>
            <w:r w:rsidRPr="00195A9A">
              <w:rPr>
                <w:i/>
                <w:iCs/>
              </w:rPr>
              <w:t>ainsi</w:t>
            </w:r>
            <w:proofErr w:type="spellEnd"/>
            <w:r w:rsidRPr="00195A9A">
              <w:rPr>
                <w:i/>
                <w:iCs/>
              </w:rPr>
              <w:t xml:space="preserve"> </w:t>
            </w:r>
            <w:proofErr w:type="spellStart"/>
            <w:r w:rsidRPr="00195A9A">
              <w:rPr>
                <w:i/>
                <w:iCs/>
              </w:rPr>
              <w:t>dans</w:t>
            </w:r>
            <w:proofErr w:type="spellEnd"/>
            <w:r w:rsidRPr="00195A9A">
              <w:rPr>
                <w:i/>
                <w:iCs/>
              </w:rPr>
              <w:t xml:space="preserve"> le </w:t>
            </w:r>
            <w:proofErr w:type="spellStart"/>
            <w:r w:rsidRPr="00195A9A">
              <w:rPr>
                <w:i/>
                <w:iCs/>
              </w:rPr>
              <w:t>permis</w:t>
            </w:r>
            <w:proofErr w:type="spellEnd"/>
            <w:r w:rsidRPr="00195A9A">
              <w:rPr>
                <w:i/>
                <w:iCs/>
              </w:rPr>
              <w:t xml:space="preserve"> </w:t>
            </w:r>
            <w:proofErr w:type="spellStart"/>
            <w:r w:rsidRPr="00195A9A">
              <w:rPr>
                <w:i/>
                <w:iCs/>
              </w:rPr>
              <w:t>d’environnement</w:t>
            </w:r>
            <w:proofErr w:type="spellEnd"/>
            <w:r w:rsidRPr="00195A9A">
              <w:rPr>
                <w:i/>
                <w:iCs/>
              </w:rPr>
              <w:t xml:space="preserve"> </w:t>
            </w:r>
            <w:proofErr w:type="spellStart"/>
            <w:r w:rsidRPr="00195A9A">
              <w:rPr>
                <w:i/>
                <w:iCs/>
              </w:rPr>
              <w:t>ou</w:t>
            </w:r>
            <w:proofErr w:type="spellEnd"/>
            <w:r w:rsidRPr="00195A9A">
              <w:rPr>
                <w:i/>
                <w:iCs/>
              </w:rPr>
              <w:t xml:space="preserve"> </w:t>
            </w:r>
            <w:proofErr w:type="spellStart"/>
            <w:r w:rsidRPr="00195A9A">
              <w:rPr>
                <w:i/>
                <w:iCs/>
              </w:rPr>
              <w:t>dans</w:t>
            </w:r>
            <w:proofErr w:type="spellEnd"/>
            <w:r w:rsidRPr="00195A9A">
              <w:rPr>
                <w:i/>
                <w:iCs/>
              </w:rPr>
              <w:t xml:space="preserve"> le </w:t>
            </w:r>
            <w:proofErr w:type="spellStart"/>
            <w:r w:rsidRPr="00195A9A">
              <w:rPr>
                <w:i/>
                <w:iCs/>
              </w:rPr>
              <w:t>dernier</w:t>
            </w:r>
            <w:proofErr w:type="spellEnd"/>
            <w:r w:rsidRPr="00195A9A">
              <w:rPr>
                <w:i/>
                <w:iCs/>
              </w:rPr>
              <w:t xml:space="preserve"> </w:t>
            </w:r>
            <w:proofErr w:type="spellStart"/>
            <w:r w:rsidRPr="00195A9A">
              <w:rPr>
                <w:i/>
                <w:iCs/>
              </w:rPr>
              <w:t>rapport</w:t>
            </w:r>
            <w:proofErr w:type="spellEnd"/>
            <w:r w:rsidRPr="00195A9A">
              <w:rPr>
                <w:i/>
                <w:iCs/>
              </w:rPr>
              <w:t xml:space="preserve"> de </w:t>
            </w:r>
            <w:proofErr w:type="spellStart"/>
            <w:r w:rsidRPr="00195A9A">
              <w:rPr>
                <w:i/>
                <w:iCs/>
              </w:rPr>
              <w:t>contrôle</w:t>
            </w:r>
            <w:proofErr w:type="spellEnd"/>
            <w:r w:rsidRPr="00195A9A">
              <w:rPr>
                <w:i/>
                <w:iCs/>
              </w:rPr>
              <w:t xml:space="preserve">. </w:t>
            </w:r>
          </w:p>
        </w:tc>
        <w:tc>
          <w:tcPr>
            <w:tcW w:w="5726" w:type="dxa"/>
          </w:tcPr>
          <w:p w14:paraId="29F17055" w14:textId="77777777" w:rsidR="00841238" w:rsidRPr="00195A9A" w:rsidRDefault="00841238" w:rsidP="00195A9A">
            <w:pPr>
              <w:pStyle w:val="Toelichtingvraag"/>
              <w:ind w:left="0"/>
              <w:rPr>
                <w:i/>
                <w:lang w:val="fr-BE"/>
              </w:rPr>
            </w:pPr>
          </w:p>
        </w:tc>
      </w:tr>
      <w:tr w:rsidR="00841238" w:rsidRPr="00C51A3A" w14:paraId="577C6829" w14:textId="77777777" w:rsidTr="00195A9A">
        <w:tc>
          <w:tcPr>
            <w:tcW w:w="8277" w:type="dxa"/>
          </w:tcPr>
          <w:p w14:paraId="43BC8982" w14:textId="522468EE" w:rsidR="00841238" w:rsidRPr="00195A9A" w:rsidRDefault="00841238" w:rsidP="00914BD9">
            <w:pPr>
              <w:pStyle w:val="Toelichtingvraag"/>
              <w:ind w:left="0"/>
              <w:rPr>
                <w:i/>
                <w:lang w:val="fr-BE"/>
              </w:rPr>
            </w:pPr>
            <w:r w:rsidRPr="00195A9A">
              <w:rPr>
                <w:i/>
                <w:lang w:val="fr-BE"/>
              </w:rPr>
              <w:t>Si des infractions sont mentionnées dans le rapport de contrôle périodique, l’exploitant démontre que les réparations ou adaptations nécessaires ont été correctement exécutées (ou que leur exécution est planifiée).</w:t>
            </w:r>
          </w:p>
        </w:tc>
        <w:tc>
          <w:tcPr>
            <w:tcW w:w="5726" w:type="dxa"/>
          </w:tcPr>
          <w:p w14:paraId="32F40BFB" w14:textId="77777777" w:rsidR="00841238" w:rsidRPr="00195A9A" w:rsidRDefault="00841238" w:rsidP="00195A9A">
            <w:pPr>
              <w:pStyle w:val="Toelichtingvraag"/>
              <w:ind w:left="0"/>
              <w:rPr>
                <w:i/>
                <w:lang w:val="fr-BE"/>
              </w:rPr>
            </w:pPr>
          </w:p>
        </w:tc>
      </w:tr>
      <w:tr w:rsidR="00841238" w:rsidRPr="00C51A3A" w14:paraId="2EE9B7EA" w14:textId="77777777" w:rsidTr="00195A9A">
        <w:tc>
          <w:tcPr>
            <w:tcW w:w="8277" w:type="dxa"/>
          </w:tcPr>
          <w:p w14:paraId="3331E4A5" w14:textId="5A56D8F1" w:rsidR="00841238" w:rsidRPr="00195A9A" w:rsidRDefault="00841238" w:rsidP="00914BD9">
            <w:pPr>
              <w:pStyle w:val="Toelichtingvraag"/>
              <w:ind w:left="0"/>
              <w:rPr>
                <w:i/>
                <w:lang w:val="fr-BE"/>
              </w:rPr>
            </w:pPr>
            <w:proofErr w:type="spellStart"/>
            <w:r w:rsidRPr="00195A9A">
              <w:rPr>
                <w:i/>
              </w:rPr>
              <w:lastRenderedPageBreak/>
              <w:t>Les</w:t>
            </w:r>
            <w:proofErr w:type="spellEnd"/>
            <w:r w:rsidRPr="00195A9A">
              <w:rPr>
                <w:i/>
              </w:rPr>
              <w:t xml:space="preserve"> </w:t>
            </w:r>
            <w:proofErr w:type="spellStart"/>
            <w:r w:rsidRPr="00195A9A">
              <w:rPr>
                <w:i/>
              </w:rPr>
              <w:t>zones</w:t>
            </w:r>
            <w:proofErr w:type="spellEnd"/>
            <w:r w:rsidRPr="00195A9A">
              <w:rPr>
                <w:i/>
              </w:rPr>
              <w:t xml:space="preserve"> </w:t>
            </w:r>
            <w:proofErr w:type="spellStart"/>
            <w:r w:rsidRPr="00195A9A">
              <w:rPr>
                <w:i/>
              </w:rPr>
              <w:t>où</w:t>
            </w:r>
            <w:proofErr w:type="spellEnd"/>
            <w:r w:rsidRPr="00195A9A">
              <w:rPr>
                <w:i/>
              </w:rPr>
              <w:t xml:space="preserve"> </w:t>
            </w:r>
            <w:proofErr w:type="spellStart"/>
            <w:r w:rsidRPr="00195A9A">
              <w:rPr>
                <w:i/>
              </w:rPr>
              <w:t>une</w:t>
            </w:r>
            <w:proofErr w:type="spellEnd"/>
            <w:r w:rsidRPr="00195A9A">
              <w:rPr>
                <w:i/>
              </w:rPr>
              <w:t xml:space="preserve"> </w:t>
            </w:r>
            <w:proofErr w:type="spellStart"/>
            <w:r w:rsidRPr="00195A9A">
              <w:rPr>
                <w:i/>
              </w:rPr>
              <w:t>atmosphère</w:t>
            </w:r>
            <w:proofErr w:type="spellEnd"/>
            <w:r w:rsidRPr="00195A9A">
              <w:rPr>
                <w:i/>
              </w:rPr>
              <w:t xml:space="preserve"> explosive </w:t>
            </w:r>
            <w:proofErr w:type="spellStart"/>
            <w:r w:rsidRPr="00195A9A">
              <w:rPr>
                <w:i/>
              </w:rPr>
              <w:t>peut</w:t>
            </w:r>
            <w:proofErr w:type="spellEnd"/>
            <w:r w:rsidRPr="00195A9A">
              <w:rPr>
                <w:i/>
              </w:rPr>
              <w:t xml:space="preserve"> </w:t>
            </w:r>
            <w:proofErr w:type="spellStart"/>
            <w:r w:rsidRPr="00195A9A">
              <w:rPr>
                <w:i/>
              </w:rPr>
              <w:t>être</w:t>
            </w:r>
            <w:proofErr w:type="spellEnd"/>
            <w:r w:rsidRPr="00195A9A">
              <w:rPr>
                <w:i/>
              </w:rPr>
              <w:t xml:space="preserve"> </w:t>
            </w:r>
            <w:proofErr w:type="spellStart"/>
            <w:r w:rsidRPr="00195A9A">
              <w:rPr>
                <w:i/>
              </w:rPr>
              <w:t>présente</w:t>
            </w:r>
            <w:proofErr w:type="spellEnd"/>
            <w:r w:rsidRPr="00195A9A">
              <w:rPr>
                <w:i/>
              </w:rPr>
              <w:t xml:space="preserve">, </w:t>
            </w:r>
            <w:proofErr w:type="spellStart"/>
            <w:r w:rsidRPr="00195A9A">
              <w:rPr>
                <w:i/>
              </w:rPr>
              <w:t>sont</w:t>
            </w:r>
            <w:proofErr w:type="spellEnd"/>
            <w:r w:rsidRPr="00195A9A">
              <w:rPr>
                <w:i/>
              </w:rPr>
              <w:t xml:space="preserve"> </w:t>
            </w:r>
            <w:proofErr w:type="spellStart"/>
            <w:r w:rsidRPr="00195A9A">
              <w:rPr>
                <w:i/>
              </w:rPr>
              <w:t>pourvues</w:t>
            </w:r>
            <w:proofErr w:type="spellEnd"/>
            <w:r w:rsidRPr="00195A9A">
              <w:rPr>
                <w:i/>
              </w:rPr>
              <w:t xml:space="preserve"> </w:t>
            </w:r>
            <w:proofErr w:type="spellStart"/>
            <w:r w:rsidRPr="00195A9A">
              <w:rPr>
                <w:i/>
              </w:rPr>
              <w:t>d’un</w:t>
            </w:r>
            <w:proofErr w:type="spellEnd"/>
            <w:r w:rsidRPr="00195A9A">
              <w:rPr>
                <w:i/>
              </w:rPr>
              <w:t xml:space="preserve"> </w:t>
            </w:r>
            <w:proofErr w:type="spellStart"/>
            <w:r w:rsidRPr="00195A9A">
              <w:rPr>
                <w:i/>
              </w:rPr>
              <w:t>panneau</w:t>
            </w:r>
            <w:proofErr w:type="spellEnd"/>
            <w:r w:rsidRPr="00195A9A">
              <w:rPr>
                <w:i/>
              </w:rPr>
              <w:t xml:space="preserve"> </w:t>
            </w:r>
            <w:proofErr w:type="spellStart"/>
            <w:r w:rsidRPr="00195A9A">
              <w:rPr>
                <w:i/>
              </w:rPr>
              <w:t>d’avertissement</w:t>
            </w:r>
            <w:proofErr w:type="spellEnd"/>
            <w:r w:rsidRPr="00195A9A">
              <w:rPr>
                <w:i/>
              </w:rPr>
              <w:t xml:space="preserve"> </w:t>
            </w:r>
            <w:proofErr w:type="spellStart"/>
            <w:r w:rsidRPr="00195A9A">
              <w:rPr>
                <w:i/>
              </w:rPr>
              <w:t>sur</w:t>
            </w:r>
            <w:proofErr w:type="spellEnd"/>
            <w:r w:rsidRPr="00195A9A">
              <w:rPr>
                <w:i/>
              </w:rPr>
              <w:t xml:space="preserve"> </w:t>
            </w:r>
            <w:proofErr w:type="spellStart"/>
            <w:r w:rsidRPr="00195A9A">
              <w:rPr>
                <w:i/>
              </w:rPr>
              <w:t>lequel</w:t>
            </w:r>
            <w:proofErr w:type="spellEnd"/>
            <w:r w:rsidRPr="00195A9A">
              <w:rPr>
                <w:i/>
              </w:rPr>
              <w:t xml:space="preserve"> c’est </w:t>
            </w:r>
            <w:proofErr w:type="spellStart"/>
            <w:r w:rsidRPr="00195A9A">
              <w:rPr>
                <w:i/>
              </w:rPr>
              <w:t>indiqué</w:t>
            </w:r>
            <w:proofErr w:type="spellEnd"/>
            <w:r w:rsidRPr="00195A9A">
              <w:rPr>
                <w:i/>
              </w:rPr>
              <w:t xml:space="preserve"> (</w:t>
            </w:r>
            <w:proofErr w:type="spellStart"/>
            <w:r w:rsidRPr="00195A9A">
              <w:rPr>
                <w:i/>
              </w:rPr>
              <w:t>triangle</w:t>
            </w:r>
            <w:proofErr w:type="spellEnd"/>
            <w:r w:rsidRPr="00195A9A">
              <w:rPr>
                <w:i/>
              </w:rPr>
              <w:t xml:space="preserve">, lettres </w:t>
            </w:r>
            <w:proofErr w:type="spellStart"/>
            <w:r w:rsidRPr="00195A9A">
              <w:rPr>
                <w:i/>
              </w:rPr>
              <w:t>noires</w:t>
            </w:r>
            <w:proofErr w:type="spellEnd"/>
            <w:r w:rsidRPr="00195A9A">
              <w:rPr>
                <w:i/>
              </w:rPr>
              <w:t xml:space="preserve"> „EX“ et </w:t>
            </w:r>
            <w:proofErr w:type="spellStart"/>
            <w:r w:rsidRPr="00195A9A">
              <w:rPr>
                <w:i/>
              </w:rPr>
              <w:t>fond</w:t>
            </w:r>
            <w:proofErr w:type="spellEnd"/>
            <w:r w:rsidRPr="00195A9A">
              <w:rPr>
                <w:i/>
              </w:rPr>
              <w:t xml:space="preserve"> </w:t>
            </w:r>
            <w:proofErr w:type="spellStart"/>
            <w:r w:rsidRPr="00195A9A">
              <w:rPr>
                <w:i/>
              </w:rPr>
              <w:t>jaune</w:t>
            </w:r>
            <w:proofErr w:type="spellEnd"/>
            <w:r w:rsidRPr="00195A9A">
              <w:rPr>
                <w:i/>
              </w:rPr>
              <w:t>).</w:t>
            </w:r>
          </w:p>
        </w:tc>
        <w:tc>
          <w:tcPr>
            <w:tcW w:w="5726" w:type="dxa"/>
          </w:tcPr>
          <w:p w14:paraId="1C1D6649" w14:textId="77777777" w:rsidR="00841238" w:rsidRPr="00195A9A" w:rsidRDefault="00841238" w:rsidP="00195A9A">
            <w:pPr>
              <w:pStyle w:val="Toelichtingvraag"/>
              <w:ind w:left="0"/>
              <w:rPr>
                <w:i/>
                <w:lang w:val="fr-BE"/>
              </w:rPr>
            </w:pPr>
          </w:p>
        </w:tc>
      </w:tr>
      <w:tr w:rsidR="00195A9A" w:rsidRPr="00C51A3A" w14:paraId="2479B164" w14:textId="77777777" w:rsidTr="00195A9A">
        <w:tc>
          <w:tcPr>
            <w:tcW w:w="8277" w:type="dxa"/>
          </w:tcPr>
          <w:p w14:paraId="1575B0A8" w14:textId="47092F47" w:rsidR="00195A9A" w:rsidRPr="00C51A3A" w:rsidRDefault="00841238" w:rsidP="00841238">
            <w:pPr>
              <w:pStyle w:val="Maatregel"/>
              <w:rPr>
                <w:lang w:val="fr-FR"/>
              </w:rPr>
            </w:pPr>
            <w:r w:rsidRPr="00C51A3A">
              <w:rPr>
                <w:lang w:val="fr-FR"/>
              </w:rPr>
              <w:t>Interdiction d’utiliser des appareils portatifs non EEX</w:t>
            </w:r>
          </w:p>
        </w:tc>
        <w:tc>
          <w:tcPr>
            <w:tcW w:w="5726" w:type="dxa"/>
          </w:tcPr>
          <w:p w14:paraId="5F06D72D" w14:textId="77777777" w:rsidR="00195A9A" w:rsidRPr="00195A9A" w:rsidRDefault="00195A9A" w:rsidP="00195A9A">
            <w:pPr>
              <w:pStyle w:val="Toelichtingvraag"/>
              <w:ind w:left="0"/>
              <w:rPr>
                <w:i/>
                <w:lang w:val="fr-BE"/>
              </w:rPr>
            </w:pPr>
          </w:p>
        </w:tc>
      </w:tr>
      <w:tr w:rsidR="00195A9A" w:rsidRPr="00195A9A" w14:paraId="7BA1BFD5" w14:textId="7B880919" w:rsidTr="00195A9A">
        <w:tc>
          <w:tcPr>
            <w:tcW w:w="8277" w:type="dxa"/>
          </w:tcPr>
          <w:p w14:paraId="3D1221A6" w14:textId="77777777" w:rsidR="00195A9A" w:rsidRPr="00195A9A" w:rsidRDefault="00195A9A" w:rsidP="00914BD9">
            <w:pPr>
              <w:pStyle w:val="Toelichtingvraag"/>
              <w:ind w:left="0"/>
              <w:rPr>
                <w:i/>
                <w:lang w:val="fr-BE"/>
              </w:rPr>
            </w:pPr>
            <w:r w:rsidRPr="00195A9A">
              <w:rPr>
                <w:i/>
                <w:lang w:val="fr-BE"/>
              </w:rPr>
              <w:t xml:space="preserve">L'interdiction est reprise dans le règlement général de sécurité de l'entreprise. Une interdiction d'utilisation de GSM est </w:t>
            </w:r>
            <w:proofErr w:type="gramStart"/>
            <w:r w:rsidRPr="00195A9A">
              <w:rPr>
                <w:i/>
                <w:lang w:val="fr-BE"/>
              </w:rPr>
              <w:t>indiquée:</w:t>
            </w:r>
            <w:proofErr w:type="gramEnd"/>
          </w:p>
        </w:tc>
        <w:tc>
          <w:tcPr>
            <w:tcW w:w="5726" w:type="dxa"/>
          </w:tcPr>
          <w:p w14:paraId="2CD206D5" w14:textId="77777777" w:rsidR="00195A9A" w:rsidRPr="00195A9A" w:rsidRDefault="00195A9A" w:rsidP="00195A9A">
            <w:pPr>
              <w:pStyle w:val="Toelichtingvraag"/>
              <w:ind w:left="0"/>
              <w:rPr>
                <w:i/>
                <w:lang w:val="fr-BE"/>
              </w:rPr>
            </w:pPr>
          </w:p>
        </w:tc>
      </w:tr>
      <w:tr w:rsidR="00195A9A" w:rsidRPr="00195A9A" w14:paraId="2186A565" w14:textId="105CF1DF" w:rsidTr="00195A9A">
        <w:tc>
          <w:tcPr>
            <w:tcW w:w="8277" w:type="dxa"/>
          </w:tcPr>
          <w:p w14:paraId="0749491E" w14:textId="77777777" w:rsidR="00195A9A" w:rsidRPr="00195A9A" w:rsidRDefault="00195A9A" w:rsidP="00914BD9">
            <w:pPr>
              <w:pStyle w:val="toelichtingvraaginsprong1"/>
              <w:rPr>
                <w:i/>
                <w:lang w:val="fr-BE"/>
              </w:rPr>
            </w:pPr>
            <w:proofErr w:type="gramStart"/>
            <w:r w:rsidRPr="00195A9A">
              <w:rPr>
                <w:i/>
                <w:lang w:val="fr-BE"/>
              </w:rPr>
              <w:t>à</w:t>
            </w:r>
            <w:proofErr w:type="gramEnd"/>
            <w:r w:rsidRPr="00195A9A">
              <w:rPr>
                <w:i/>
                <w:lang w:val="fr-BE"/>
              </w:rPr>
              <w:t xml:space="preserve"> l’entrée du terrain</w:t>
            </w:r>
          </w:p>
        </w:tc>
        <w:tc>
          <w:tcPr>
            <w:tcW w:w="5726" w:type="dxa"/>
          </w:tcPr>
          <w:p w14:paraId="58B7BF58" w14:textId="77777777" w:rsidR="00195A9A" w:rsidRPr="00195A9A" w:rsidRDefault="00195A9A" w:rsidP="00195A9A">
            <w:pPr>
              <w:pStyle w:val="toelichtingvraaginsprong1"/>
              <w:numPr>
                <w:ilvl w:val="0"/>
                <w:numId w:val="0"/>
              </w:numPr>
              <w:ind w:left="1307"/>
              <w:rPr>
                <w:i/>
                <w:lang w:val="fr-BE"/>
              </w:rPr>
            </w:pPr>
          </w:p>
        </w:tc>
      </w:tr>
      <w:tr w:rsidR="00195A9A" w:rsidRPr="00C51A3A" w14:paraId="6C99217D" w14:textId="1C3469D0" w:rsidTr="00195A9A">
        <w:tc>
          <w:tcPr>
            <w:tcW w:w="8277" w:type="dxa"/>
          </w:tcPr>
          <w:p w14:paraId="4583CE96" w14:textId="77777777" w:rsidR="00195A9A" w:rsidRPr="00195A9A" w:rsidRDefault="00195A9A" w:rsidP="00914BD9">
            <w:pPr>
              <w:pStyle w:val="toelichtingvraaginsprong1"/>
              <w:rPr>
                <w:i/>
                <w:lang w:val="fr-BE"/>
              </w:rPr>
            </w:pPr>
            <w:proofErr w:type="gramStart"/>
            <w:r w:rsidRPr="00195A9A">
              <w:rPr>
                <w:i/>
                <w:lang w:val="fr-BE"/>
              </w:rPr>
              <w:t>au</w:t>
            </w:r>
            <w:proofErr w:type="gramEnd"/>
            <w:r w:rsidRPr="00195A9A">
              <w:rPr>
                <w:i/>
                <w:lang w:val="fr-BE"/>
              </w:rPr>
              <w:t xml:space="preserve"> niveau de l’installation de remplissage.</w:t>
            </w:r>
          </w:p>
        </w:tc>
        <w:tc>
          <w:tcPr>
            <w:tcW w:w="5726" w:type="dxa"/>
          </w:tcPr>
          <w:p w14:paraId="21CC180C" w14:textId="77777777" w:rsidR="00195A9A" w:rsidRPr="00195A9A" w:rsidRDefault="00195A9A" w:rsidP="00195A9A">
            <w:pPr>
              <w:pStyle w:val="toelichtingvraaginsprong1"/>
              <w:numPr>
                <w:ilvl w:val="0"/>
                <w:numId w:val="0"/>
              </w:numPr>
              <w:ind w:left="1307"/>
              <w:rPr>
                <w:i/>
                <w:lang w:val="fr-BE"/>
              </w:rPr>
            </w:pPr>
          </w:p>
        </w:tc>
      </w:tr>
      <w:tr w:rsidR="00195A9A" w:rsidRPr="00C51A3A" w14:paraId="4864CB8D" w14:textId="1F26C5F0" w:rsidTr="00195A9A">
        <w:tc>
          <w:tcPr>
            <w:tcW w:w="8277" w:type="dxa"/>
          </w:tcPr>
          <w:p w14:paraId="791F7F55" w14:textId="77777777" w:rsidR="00195A9A" w:rsidRPr="00195A9A" w:rsidRDefault="00195A9A" w:rsidP="00914BD9">
            <w:pPr>
              <w:pStyle w:val="Maatregel"/>
              <w:rPr>
                <w:lang w:val="fr-BE"/>
              </w:rPr>
            </w:pPr>
            <w:r w:rsidRPr="00195A9A">
              <w:rPr>
                <w:lang w:val="fr-BE"/>
              </w:rPr>
              <w:t>Appareils électriques portatifs en exécution EEX</w:t>
            </w:r>
          </w:p>
        </w:tc>
        <w:tc>
          <w:tcPr>
            <w:tcW w:w="5726" w:type="dxa"/>
          </w:tcPr>
          <w:p w14:paraId="2D844063" w14:textId="77777777" w:rsidR="00195A9A" w:rsidRPr="00195A9A" w:rsidRDefault="00195A9A" w:rsidP="00195A9A">
            <w:pPr>
              <w:pStyle w:val="Maatregel"/>
              <w:numPr>
                <w:ilvl w:val="0"/>
                <w:numId w:val="0"/>
              </w:numPr>
              <w:rPr>
                <w:lang w:val="fr-BE"/>
              </w:rPr>
            </w:pPr>
          </w:p>
        </w:tc>
      </w:tr>
      <w:tr w:rsidR="00195A9A" w:rsidRPr="00C51A3A" w14:paraId="37C88831" w14:textId="45A6D248" w:rsidTr="00195A9A">
        <w:tc>
          <w:tcPr>
            <w:tcW w:w="8277" w:type="dxa"/>
          </w:tcPr>
          <w:p w14:paraId="5DE1BACF" w14:textId="77777777" w:rsidR="00195A9A" w:rsidRPr="00195A9A" w:rsidRDefault="00195A9A" w:rsidP="00914BD9">
            <w:pPr>
              <w:pStyle w:val="Toelichtingvraag"/>
              <w:ind w:left="0"/>
              <w:rPr>
                <w:i/>
                <w:lang w:val="fr-BE"/>
              </w:rPr>
            </w:pPr>
            <w:r w:rsidRPr="00195A9A">
              <w:rPr>
                <w:i/>
                <w:lang w:val="fr-BE"/>
              </w:rPr>
              <w:t xml:space="preserve">Cela concerne les appareils portatifs tels </w:t>
            </w:r>
            <w:proofErr w:type="gramStart"/>
            <w:r w:rsidRPr="00195A9A">
              <w:rPr>
                <w:i/>
                <w:lang w:val="fr-BE"/>
              </w:rPr>
              <w:t>que:</w:t>
            </w:r>
            <w:proofErr w:type="gramEnd"/>
          </w:p>
        </w:tc>
        <w:tc>
          <w:tcPr>
            <w:tcW w:w="5726" w:type="dxa"/>
          </w:tcPr>
          <w:p w14:paraId="2BDDF677" w14:textId="77777777" w:rsidR="00195A9A" w:rsidRPr="00195A9A" w:rsidRDefault="00195A9A" w:rsidP="00195A9A">
            <w:pPr>
              <w:pStyle w:val="Toelichtingvraag"/>
              <w:ind w:left="0"/>
              <w:rPr>
                <w:i/>
                <w:lang w:val="fr-BE"/>
              </w:rPr>
            </w:pPr>
          </w:p>
        </w:tc>
      </w:tr>
      <w:tr w:rsidR="00195A9A" w:rsidRPr="00195A9A" w14:paraId="411D7FF1" w14:textId="7D44F2B1" w:rsidTr="00195A9A">
        <w:tc>
          <w:tcPr>
            <w:tcW w:w="8277" w:type="dxa"/>
          </w:tcPr>
          <w:p w14:paraId="231D9658" w14:textId="77777777" w:rsidR="00195A9A" w:rsidRPr="00195A9A" w:rsidRDefault="00195A9A" w:rsidP="00914BD9">
            <w:pPr>
              <w:pStyle w:val="toelichtingvraaginsprong1"/>
              <w:tabs>
                <w:tab w:val="clear" w:pos="1667"/>
                <w:tab w:val="num" w:pos="1637"/>
              </w:tabs>
              <w:ind w:left="1637"/>
              <w:rPr>
                <w:i/>
                <w:lang w:val="fr-BE"/>
              </w:rPr>
            </w:pPr>
            <w:r w:rsidRPr="00195A9A">
              <w:rPr>
                <w:i/>
                <w:lang w:val="fr-BE"/>
              </w:rPr>
              <w:t>GSM</w:t>
            </w:r>
          </w:p>
        </w:tc>
        <w:tc>
          <w:tcPr>
            <w:tcW w:w="5726" w:type="dxa"/>
          </w:tcPr>
          <w:p w14:paraId="591F6ABB" w14:textId="77777777" w:rsidR="00195A9A" w:rsidRPr="00195A9A" w:rsidRDefault="00195A9A" w:rsidP="00195A9A">
            <w:pPr>
              <w:pStyle w:val="toelichtingvraaginsprong1"/>
              <w:numPr>
                <w:ilvl w:val="0"/>
                <w:numId w:val="0"/>
              </w:numPr>
              <w:ind w:left="1277"/>
              <w:rPr>
                <w:i/>
                <w:lang w:val="fr-BE"/>
              </w:rPr>
            </w:pPr>
          </w:p>
        </w:tc>
      </w:tr>
      <w:tr w:rsidR="00195A9A" w:rsidRPr="00195A9A" w14:paraId="66D792E1" w14:textId="254E80A5" w:rsidTr="00195A9A">
        <w:tc>
          <w:tcPr>
            <w:tcW w:w="8277" w:type="dxa"/>
          </w:tcPr>
          <w:p w14:paraId="23C20F74" w14:textId="77777777" w:rsidR="00195A9A" w:rsidRPr="00195A9A" w:rsidRDefault="00195A9A" w:rsidP="00914BD9">
            <w:pPr>
              <w:pStyle w:val="toelichtingvraaginsprong1"/>
              <w:tabs>
                <w:tab w:val="clear" w:pos="1667"/>
                <w:tab w:val="num" w:pos="1637"/>
              </w:tabs>
              <w:ind w:left="1637"/>
              <w:rPr>
                <w:i/>
                <w:lang w:val="fr-BE"/>
              </w:rPr>
            </w:pPr>
            <w:proofErr w:type="gramStart"/>
            <w:r w:rsidRPr="00195A9A">
              <w:rPr>
                <w:i/>
                <w:lang w:val="fr-BE"/>
              </w:rPr>
              <w:t>appareils</w:t>
            </w:r>
            <w:proofErr w:type="gramEnd"/>
            <w:r w:rsidRPr="00195A9A">
              <w:rPr>
                <w:i/>
                <w:lang w:val="fr-BE"/>
              </w:rPr>
              <w:t xml:space="preserve"> pour radiocommunication</w:t>
            </w:r>
          </w:p>
        </w:tc>
        <w:tc>
          <w:tcPr>
            <w:tcW w:w="5726" w:type="dxa"/>
          </w:tcPr>
          <w:p w14:paraId="4FAA0552" w14:textId="77777777" w:rsidR="00195A9A" w:rsidRPr="00195A9A" w:rsidRDefault="00195A9A" w:rsidP="00195A9A">
            <w:pPr>
              <w:pStyle w:val="toelichtingvraaginsprong1"/>
              <w:numPr>
                <w:ilvl w:val="0"/>
                <w:numId w:val="0"/>
              </w:numPr>
              <w:ind w:left="1277"/>
              <w:rPr>
                <w:i/>
                <w:lang w:val="fr-BE"/>
              </w:rPr>
            </w:pPr>
          </w:p>
        </w:tc>
      </w:tr>
      <w:tr w:rsidR="00195A9A" w:rsidRPr="00195A9A" w14:paraId="3C7C21F3" w14:textId="489AEA4A" w:rsidTr="00195A9A">
        <w:tc>
          <w:tcPr>
            <w:tcW w:w="8277" w:type="dxa"/>
          </w:tcPr>
          <w:p w14:paraId="772AB559" w14:textId="77777777" w:rsidR="00195A9A" w:rsidRPr="00195A9A" w:rsidRDefault="00195A9A" w:rsidP="00914BD9">
            <w:pPr>
              <w:pStyle w:val="toelichtingvraaginsprong1"/>
              <w:tabs>
                <w:tab w:val="clear" w:pos="1667"/>
                <w:tab w:val="num" w:pos="1637"/>
              </w:tabs>
              <w:ind w:left="1637"/>
              <w:rPr>
                <w:i/>
                <w:lang w:val="fr-BE"/>
              </w:rPr>
            </w:pPr>
            <w:proofErr w:type="gramStart"/>
            <w:r w:rsidRPr="00195A9A">
              <w:rPr>
                <w:i/>
                <w:lang w:val="fr-BE"/>
              </w:rPr>
              <w:t>lampes</w:t>
            </w:r>
            <w:proofErr w:type="gramEnd"/>
            <w:r w:rsidRPr="00195A9A">
              <w:rPr>
                <w:i/>
                <w:lang w:val="fr-BE"/>
              </w:rPr>
              <w:t xml:space="preserve"> de poche.</w:t>
            </w:r>
          </w:p>
        </w:tc>
        <w:tc>
          <w:tcPr>
            <w:tcW w:w="5726" w:type="dxa"/>
          </w:tcPr>
          <w:p w14:paraId="7A1AE801" w14:textId="77777777" w:rsidR="00195A9A" w:rsidRPr="00195A9A" w:rsidRDefault="00195A9A" w:rsidP="00195A9A">
            <w:pPr>
              <w:pStyle w:val="toelichtingvraaginsprong1"/>
              <w:numPr>
                <w:ilvl w:val="0"/>
                <w:numId w:val="0"/>
              </w:numPr>
              <w:ind w:left="1277"/>
              <w:rPr>
                <w:i/>
                <w:lang w:val="fr-BE"/>
              </w:rPr>
            </w:pPr>
          </w:p>
        </w:tc>
      </w:tr>
      <w:tr w:rsidR="00195A9A" w:rsidRPr="00C51A3A" w14:paraId="0D1B6AFD" w14:textId="7543675F" w:rsidTr="00195A9A">
        <w:tc>
          <w:tcPr>
            <w:tcW w:w="8277" w:type="dxa"/>
          </w:tcPr>
          <w:p w14:paraId="012F429E" w14:textId="77777777" w:rsidR="00195A9A" w:rsidRPr="00195A9A" w:rsidRDefault="00195A9A" w:rsidP="00914BD9">
            <w:pPr>
              <w:pStyle w:val="Toelichtingvraag"/>
              <w:ind w:left="0"/>
              <w:rPr>
                <w:i/>
                <w:lang w:val="fr-BE"/>
              </w:rPr>
            </w:pPr>
            <w:r w:rsidRPr="00195A9A">
              <w:rPr>
                <w:i/>
                <w:lang w:val="fr-BE"/>
              </w:rPr>
              <w:t xml:space="preserve">Ces appareils sont repris dans un programme d'inspection. On vérifie périodiquement si les appareils sont encore en bon </w:t>
            </w:r>
            <w:proofErr w:type="gramStart"/>
            <w:r w:rsidRPr="00195A9A">
              <w:rPr>
                <w:i/>
                <w:lang w:val="fr-BE"/>
              </w:rPr>
              <w:t>état:</w:t>
            </w:r>
            <w:proofErr w:type="gramEnd"/>
            <w:r w:rsidRPr="00195A9A">
              <w:rPr>
                <w:i/>
                <w:lang w:val="fr-BE"/>
              </w:rPr>
              <w:t xml:space="preserve"> pas de fuite au niveau des batteries, caisson intact, etc.</w:t>
            </w:r>
          </w:p>
        </w:tc>
        <w:tc>
          <w:tcPr>
            <w:tcW w:w="5726" w:type="dxa"/>
          </w:tcPr>
          <w:p w14:paraId="35E18ED7" w14:textId="77777777" w:rsidR="00195A9A" w:rsidRPr="00195A9A" w:rsidRDefault="00195A9A" w:rsidP="00195A9A">
            <w:pPr>
              <w:pStyle w:val="Toelichtingvraag"/>
              <w:ind w:left="0"/>
              <w:rPr>
                <w:i/>
                <w:lang w:val="fr-BE"/>
              </w:rPr>
            </w:pPr>
          </w:p>
        </w:tc>
      </w:tr>
      <w:tr w:rsidR="00195A9A" w:rsidRPr="00C51A3A" w14:paraId="1CA940BF" w14:textId="2931942A" w:rsidTr="00195A9A">
        <w:tc>
          <w:tcPr>
            <w:tcW w:w="8277" w:type="dxa"/>
          </w:tcPr>
          <w:p w14:paraId="6FE4193E" w14:textId="77777777" w:rsidR="00195A9A" w:rsidRPr="00195A9A" w:rsidRDefault="00195A9A" w:rsidP="00914BD9">
            <w:pPr>
              <w:pStyle w:val="Toelichtingvraag"/>
              <w:ind w:left="0"/>
              <w:rPr>
                <w:b/>
                <w:bCs/>
                <w:i/>
                <w:lang w:val="fr-BE"/>
              </w:rPr>
            </w:pPr>
            <w:r w:rsidRPr="00195A9A">
              <w:rPr>
                <w:i/>
                <w:lang w:val="fr-BE"/>
              </w:rPr>
              <w:t>Si certains appareils électriques portatifs ne peuvent pas être achetés en exécution EEX, le risque d’avoir une explosion doit être maîtrisé à l’aide de mesures reprises dans une analyse de risques et/ou en utilisant une détection portable si l’on travaille avec cet appareil.</w:t>
            </w:r>
            <w:r w:rsidRPr="00195A9A">
              <w:rPr>
                <w:b/>
                <w:bCs/>
                <w:i/>
                <w:lang w:val="fr-BE"/>
              </w:rPr>
              <w:t xml:space="preserve"> </w:t>
            </w:r>
          </w:p>
        </w:tc>
        <w:tc>
          <w:tcPr>
            <w:tcW w:w="5726" w:type="dxa"/>
          </w:tcPr>
          <w:p w14:paraId="6E0DE2BA" w14:textId="77777777" w:rsidR="00195A9A" w:rsidRPr="00195A9A" w:rsidRDefault="00195A9A" w:rsidP="00195A9A">
            <w:pPr>
              <w:pStyle w:val="Toelichtingvraag"/>
              <w:ind w:left="0"/>
              <w:rPr>
                <w:i/>
                <w:lang w:val="fr-BE"/>
              </w:rPr>
            </w:pPr>
          </w:p>
        </w:tc>
      </w:tr>
      <w:tr w:rsidR="00195A9A" w:rsidRPr="00195A9A" w14:paraId="7D399491" w14:textId="0DD58FBA" w:rsidTr="00195A9A">
        <w:tc>
          <w:tcPr>
            <w:tcW w:w="8277" w:type="dxa"/>
          </w:tcPr>
          <w:p w14:paraId="79F31355" w14:textId="77777777" w:rsidR="00195A9A" w:rsidRPr="00195A9A" w:rsidRDefault="00195A9A" w:rsidP="00914BD9">
            <w:pPr>
              <w:pStyle w:val="Maatregel"/>
              <w:rPr>
                <w:lang w:val="fr-BE"/>
              </w:rPr>
            </w:pPr>
            <w:r w:rsidRPr="00195A9A">
              <w:rPr>
                <w:lang w:val="fr-BE"/>
              </w:rPr>
              <w:t>Utilisation d’outillage anti-étincelles</w:t>
            </w:r>
          </w:p>
        </w:tc>
        <w:tc>
          <w:tcPr>
            <w:tcW w:w="5726" w:type="dxa"/>
          </w:tcPr>
          <w:p w14:paraId="54F792A2" w14:textId="77777777" w:rsidR="00195A9A" w:rsidRPr="00195A9A" w:rsidRDefault="00195A9A" w:rsidP="00195A9A">
            <w:pPr>
              <w:pStyle w:val="Maatregel"/>
              <w:numPr>
                <w:ilvl w:val="0"/>
                <w:numId w:val="0"/>
              </w:numPr>
              <w:rPr>
                <w:lang w:val="fr-BE"/>
              </w:rPr>
            </w:pPr>
          </w:p>
        </w:tc>
      </w:tr>
      <w:tr w:rsidR="00195A9A" w:rsidRPr="00C51A3A" w14:paraId="5FF54311" w14:textId="38C1364E" w:rsidTr="00195A9A">
        <w:tc>
          <w:tcPr>
            <w:tcW w:w="8277" w:type="dxa"/>
          </w:tcPr>
          <w:p w14:paraId="25058613" w14:textId="77777777" w:rsidR="00195A9A" w:rsidRPr="00195A9A" w:rsidRDefault="00195A9A" w:rsidP="00914BD9">
            <w:pPr>
              <w:pStyle w:val="Toelichtingvraag"/>
              <w:ind w:left="0"/>
              <w:rPr>
                <w:i/>
                <w:lang w:val="fr-BE"/>
              </w:rPr>
            </w:pPr>
            <w:r w:rsidRPr="00195A9A">
              <w:rPr>
                <w:i/>
                <w:lang w:val="fr-BE"/>
              </w:rPr>
              <w:t xml:space="preserve">S’il y a un risque d’avoir une fuite d’hydrogène lors de travaux, alors des outils anti-étincelles sont recommandés. Pour des travaux où il n’y a pas de risque de fuite, on peut aussi travailler avec de l’outillage normal, à condition que des mesurages </w:t>
            </w:r>
            <w:proofErr w:type="gramStart"/>
            <w:r w:rsidRPr="00195A9A">
              <w:rPr>
                <w:i/>
                <w:lang w:val="fr-BE"/>
              </w:rPr>
              <w:t>d’hydrogène  soient</w:t>
            </w:r>
            <w:proofErr w:type="gramEnd"/>
            <w:r w:rsidRPr="00195A9A">
              <w:rPr>
                <w:i/>
                <w:lang w:val="fr-BE"/>
              </w:rPr>
              <w:t xml:space="preserve"> prévues avant et pendant les travaux, via le permis de travail.</w:t>
            </w:r>
          </w:p>
        </w:tc>
        <w:tc>
          <w:tcPr>
            <w:tcW w:w="5726" w:type="dxa"/>
          </w:tcPr>
          <w:p w14:paraId="674D25ED" w14:textId="77777777" w:rsidR="00195A9A" w:rsidRPr="00195A9A" w:rsidRDefault="00195A9A" w:rsidP="00195A9A">
            <w:pPr>
              <w:pStyle w:val="Toelichtingvraag"/>
              <w:ind w:left="0"/>
              <w:rPr>
                <w:i/>
                <w:lang w:val="fr-BE"/>
              </w:rPr>
            </w:pPr>
          </w:p>
        </w:tc>
      </w:tr>
      <w:tr w:rsidR="00195A9A" w:rsidRPr="00C51A3A" w14:paraId="378795B2" w14:textId="7837C665" w:rsidTr="00195A9A">
        <w:tc>
          <w:tcPr>
            <w:tcW w:w="8277" w:type="dxa"/>
          </w:tcPr>
          <w:p w14:paraId="741A7F03" w14:textId="23753601" w:rsidR="00195A9A" w:rsidRPr="00195A9A" w:rsidRDefault="00195A9A" w:rsidP="00914BD9">
            <w:pPr>
              <w:pStyle w:val="Kop3"/>
            </w:pPr>
            <w:bookmarkStart w:id="174" w:name="_Toc2955476"/>
            <w:r w:rsidRPr="00195A9A">
              <w:lastRenderedPageBreak/>
              <w:t>Etincelles électrostatiques dues aux vêtements ou au revêtement de sol</w:t>
            </w:r>
            <w:bookmarkEnd w:id="174"/>
          </w:p>
        </w:tc>
        <w:tc>
          <w:tcPr>
            <w:tcW w:w="5726" w:type="dxa"/>
          </w:tcPr>
          <w:p w14:paraId="0EC2F95F" w14:textId="77777777" w:rsidR="00195A9A" w:rsidRPr="00195A9A" w:rsidRDefault="00195A9A" w:rsidP="00195A9A">
            <w:pPr>
              <w:pStyle w:val="Kop3"/>
              <w:numPr>
                <w:ilvl w:val="0"/>
                <w:numId w:val="0"/>
              </w:numPr>
            </w:pPr>
          </w:p>
        </w:tc>
      </w:tr>
      <w:tr w:rsidR="00195A9A" w:rsidRPr="00C51A3A" w14:paraId="30037D82" w14:textId="68E55B8B" w:rsidTr="00195A9A">
        <w:tc>
          <w:tcPr>
            <w:tcW w:w="8277" w:type="dxa"/>
          </w:tcPr>
          <w:p w14:paraId="67868E06" w14:textId="77777777" w:rsidR="00195A9A" w:rsidRPr="00195A9A" w:rsidRDefault="00195A9A" w:rsidP="00914BD9">
            <w:pPr>
              <w:pStyle w:val="Maatregel"/>
              <w:rPr>
                <w:lang w:val="fr-BE"/>
              </w:rPr>
            </w:pPr>
            <w:r w:rsidRPr="00195A9A">
              <w:rPr>
                <w:lang w:val="fr-BE"/>
              </w:rPr>
              <w:t>Chaussures et vêtements antistatiques pour les opérateurs du remplissage</w:t>
            </w:r>
          </w:p>
        </w:tc>
        <w:tc>
          <w:tcPr>
            <w:tcW w:w="5726" w:type="dxa"/>
          </w:tcPr>
          <w:p w14:paraId="41F5DFE1" w14:textId="77777777" w:rsidR="00195A9A" w:rsidRPr="00195A9A" w:rsidRDefault="00195A9A" w:rsidP="00195A9A">
            <w:pPr>
              <w:pStyle w:val="Maatregel"/>
              <w:numPr>
                <w:ilvl w:val="0"/>
                <w:numId w:val="0"/>
              </w:numPr>
              <w:rPr>
                <w:lang w:val="fr-BE"/>
              </w:rPr>
            </w:pPr>
          </w:p>
        </w:tc>
      </w:tr>
      <w:tr w:rsidR="00195A9A" w:rsidRPr="00C51A3A" w14:paraId="48A3C42E" w14:textId="109A824C" w:rsidTr="00195A9A">
        <w:tc>
          <w:tcPr>
            <w:tcW w:w="8277" w:type="dxa"/>
          </w:tcPr>
          <w:p w14:paraId="10F2AB56" w14:textId="77777777" w:rsidR="00195A9A" w:rsidRPr="00195A9A" w:rsidRDefault="00195A9A" w:rsidP="00914BD9">
            <w:pPr>
              <w:pStyle w:val="Toelichtingvraag"/>
              <w:ind w:left="0"/>
              <w:rPr>
                <w:i/>
                <w:lang w:val="fr-BE"/>
              </w:rPr>
            </w:pPr>
            <w:r w:rsidRPr="00195A9A">
              <w:rPr>
                <w:i/>
                <w:lang w:val="fr-BE"/>
              </w:rPr>
              <w:t>Le port de chaussures et de vêtements antistatiques est obligatoire pour le personnel de l'entreprise et pour les tiers qui sont présents au niveau de la station de remplissage.</w:t>
            </w:r>
          </w:p>
        </w:tc>
        <w:tc>
          <w:tcPr>
            <w:tcW w:w="5726" w:type="dxa"/>
          </w:tcPr>
          <w:p w14:paraId="128562FF" w14:textId="77777777" w:rsidR="00195A9A" w:rsidRPr="00195A9A" w:rsidRDefault="00195A9A" w:rsidP="00195A9A">
            <w:pPr>
              <w:pStyle w:val="Toelichtingvraag"/>
              <w:ind w:left="0"/>
              <w:rPr>
                <w:i/>
                <w:lang w:val="fr-BE"/>
              </w:rPr>
            </w:pPr>
          </w:p>
        </w:tc>
      </w:tr>
      <w:tr w:rsidR="00195A9A" w:rsidRPr="00C51A3A" w14:paraId="0AE4E73E" w14:textId="22338BC2" w:rsidTr="00195A9A">
        <w:tc>
          <w:tcPr>
            <w:tcW w:w="8277" w:type="dxa"/>
          </w:tcPr>
          <w:p w14:paraId="4DA9EC8E" w14:textId="77777777" w:rsidR="00195A9A" w:rsidRPr="00195A9A" w:rsidRDefault="00195A9A" w:rsidP="00914BD9">
            <w:pPr>
              <w:pStyle w:val="Toelichtingvraag"/>
              <w:ind w:left="0"/>
              <w:rPr>
                <w:i/>
                <w:lang w:val="fr-BE"/>
              </w:rPr>
            </w:pPr>
            <w:r w:rsidRPr="00195A9A">
              <w:rPr>
                <w:i/>
                <w:lang w:val="fr-BE"/>
              </w:rPr>
              <w:t>Il y a une interdiction d’enfiler et de retirer des vêtements dans l’installation car c’est surtout à ce moment-là que se présente le risque d’avoir des étincelles électrostatiques.</w:t>
            </w:r>
          </w:p>
        </w:tc>
        <w:tc>
          <w:tcPr>
            <w:tcW w:w="5726" w:type="dxa"/>
          </w:tcPr>
          <w:p w14:paraId="2E855104" w14:textId="77777777" w:rsidR="00195A9A" w:rsidRPr="00195A9A" w:rsidRDefault="00195A9A" w:rsidP="00195A9A">
            <w:pPr>
              <w:pStyle w:val="Toelichtingvraag"/>
              <w:ind w:left="0"/>
              <w:rPr>
                <w:i/>
                <w:lang w:val="fr-BE"/>
              </w:rPr>
            </w:pPr>
          </w:p>
        </w:tc>
      </w:tr>
      <w:tr w:rsidR="00195A9A" w:rsidRPr="00195A9A" w14:paraId="1AB22507" w14:textId="34C0A503" w:rsidTr="00195A9A">
        <w:tc>
          <w:tcPr>
            <w:tcW w:w="8277" w:type="dxa"/>
          </w:tcPr>
          <w:p w14:paraId="2686C14B" w14:textId="777C6B42" w:rsidR="00195A9A" w:rsidRPr="00195A9A" w:rsidRDefault="00195A9A" w:rsidP="00914BD9">
            <w:pPr>
              <w:pStyle w:val="Kop3"/>
            </w:pPr>
            <w:bookmarkStart w:id="175" w:name="_Toc2955477"/>
            <w:r w:rsidRPr="00195A9A">
              <w:t>Flamme nue</w:t>
            </w:r>
            <w:bookmarkEnd w:id="175"/>
          </w:p>
        </w:tc>
        <w:tc>
          <w:tcPr>
            <w:tcW w:w="5726" w:type="dxa"/>
          </w:tcPr>
          <w:p w14:paraId="5D87384F" w14:textId="77777777" w:rsidR="00195A9A" w:rsidRPr="00195A9A" w:rsidRDefault="00195A9A" w:rsidP="00195A9A">
            <w:pPr>
              <w:pStyle w:val="Kop3"/>
              <w:numPr>
                <w:ilvl w:val="0"/>
                <w:numId w:val="0"/>
              </w:numPr>
            </w:pPr>
          </w:p>
        </w:tc>
      </w:tr>
      <w:tr w:rsidR="00195A9A" w:rsidRPr="00C51A3A" w14:paraId="11548C21" w14:textId="27880ED6" w:rsidTr="00195A9A">
        <w:tc>
          <w:tcPr>
            <w:tcW w:w="8277" w:type="dxa"/>
          </w:tcPr>
          <w:p w14:paraId="3F433BA9" w14:textId="77777777" w:rsidR="00195A9A" w:rsidRPr="00195A9A" w:rsidRDefault="00195A9A" w:rsidP="00914BD9">
            <w:pPr>
              <w:pStyle w:val="Maatregel"/>
              <w:rPr>
                <w:lang w:val="fr-BE"/>
              </w:rPr>
            </w:pPr>
            <w:r w:rsidRPr="00195A9A">
              <w:rPr>
                <w:lang w:val="fr-BE"/>
              </w:rPr>
              <w:t>Placement de panneaux d’interdiction ‘Interdiction de feu, de flamme nue et de fumer’</w:t>
            </w:r>
          </w:p>
        </w:tc>
        <w:tc>
          <w:tcPr>
            <w:tcW w:w="5726" w:type="dxa"/>
          </w:tcPr>
          <w:p w14:paraId="29ADDCF1" w14:textId="77777777" w:rsidR="00195A9A" w:rsidRPr="00195A9A" w:rsidRDefault="00195A9A" w:rsidP="00195A9A">
            <w:pPr>
              <w:pStyle w:val="Maatregel"/>
              <w:numPr>
                <w:ilvl w:val="0"/>
                <w:numId w:val="0"/>
              </w:numPr>
              <w:rPr>
                <w:lang w:val="fr-BE"/>
              </w:rPr>
            </w:pPr>
          </w:p>
        </w:tc>
      </w:tr>
      <w:tr w:rsidR="00195A9A" w:rsidRPr="00C51A3A" w14:paraId="083C957F" w14:textId="0E01E20B" w:rsidTr="00195A9A">
        <w:tc>
          <w:tcPr>
            <w:tcW w:w="8277" w:type="dxa"/>
          </w:tcPr>
          <w:p w14:paraId="73907745" w14:textId="77777777" w:rsidR="00195A9A" w:rsidRPr="00195A9A" w:rsidRDefault="00195A9A" w:rsidP="00914BD9">
            <w:pPr>
              <w:pStyle w:val="Toelichtingvraag"/>
              <w:ind w:left="0"/>
              <w:rPr>
                <w:i/>
                <w:lang w:val="fr-BE" w:eastAsia="nl-BE"/>
              </w:rPr>
            </w:pPr>
            <w:r w:rsidRPr="00195A9A">
              <w:rPr>
                <w:i/>
                <w:lang w:val="fr-BE" w:eastAsia="nl-BE"/>
              </w:rPr>
              <w:t xml:space="preserve">Le panneau ‘Feu, flamme nue interdite et défense de fumer’ est représenté dans le livre III, Titre 6 du Code du bien-être au travail (signalisation de sécurité et de santé). </w:t>
            </w:r>
          </w:p>
        </w:tc>
        <w:tc>
          <w:tcPr>
            <w:tcW w:w="5726" w:type="dxa"/>
          </w:tcPr>
          <w:p w14:paraId="79498753" w14:textId="77777777" w:rsidR="00195A9A" w:rsidRPr="00195A9A" w:rsidRDefault="00195A9A" w:rsidP="00195A9A">
            <w:pPr>
              <w:pStyle w:val="Toelichtingvraag"/>
              <w:ind w:left="0"/>
              <w:rPr>
                <w:i/>
                <w:lang w:val="fr-BE" w:eastAsia="nl-BE"/>
              </w:rPr>
            </w:pPr>
          </w:p>
        </w:tc>
      </w:tr>
      <w:tr w:rsidR="00195A9A" w:rsidRPr="00C51A3A" w14:paraId="05B4DF18" w14:textId="14D9785C" w:rsidTr="00195A9A">
        <w:tc>
          <w:tcPr>
            <w:tcW w:w="8277" w:type="dxa"/>
          </w:tcPr>
          <w:p w14:paraId="173FCD54" w14:textId="77777777" w:rsidR="00195A9A" w:rsidRPr="00195A9A" w:rsidRDefault="00195A9A" w:rsidP="00914BD9">
            <w:pPr>
              <w:pStyle w:val="Toelichtingvraag"/>
              <w:ind w:left="0"/>
              <w:rPr>
                <w:i/>
                <w:lang w:val="fr-BE"/>
              </w:rPr>
            </w:pPr>
            <w:r w:rsidRPr="00195A9A">
              <w:rPr>
                <w:i/>
                <w:lang w:val="fr-BE" w:eastAsia="nl-BE"/>
              </w:rPr>
              <w:t xml:space="preserve">En ce qui concerne la localisation de ces panneaux, le Code impose les conditions </w:t>
            </w:r>
            <w:proofErr w:type="gramStart"/>
            <w:r w:rsidRPr="00195A9A">
              <w:rPr>
                <w:i/>
                <w:lang w:val="fr-BE" w:eastAsia="nl-BE"/>
              </w:rPr>
              <w:t>suivantes</w:t>
            </w:r>
            <w:r w:rsidRPr="00195A9A">
              <w:rPr>
                <w:i/>
                <w:lang w:val="fr-BE"/>
              </w:rPr>
              <w:t>:</w:t>
            </w:r>
            <w:proofErr w:type="gramEnd"/>
          </w:p>
        </w:tc>
        <w:tc>
          <w:tcPr>
            <w:tcW w:w="5726" w:type="dxa"/>
          </w:tcPr>
          <w:p w14:paraId="75EB28FA" w14:textId="77777777" w:rsidR="00195A9A" w:rsidRPr="00195A9A" w:rsidRDefault="00195A9A" w:rsidP="00195A9A">
            <w:pPr>
              <w:pStyle w:val="Toelichtingvraag"/>
              <w:ind w:left="0"/>
              <w:rPr>
                <w:i/>
                <w:lang w:val="fr-BE" w:eastAsia="nl-BE"/>
              </w:rPr>
            </w:pPr>
          </w:p>
        </w:tc>
      </w:tr>
      <w:tr w:rsidR="00195A9A" w:rsidRPr="00C51A3A" w14:paraId="3F5E494D" w14:textId="598FEA91" w:rsidTr="00195A9A">
        <w:tc>
          <w:tcPr>
            <w:tcW w:w="8277" w:type="dxa"/>
          </w:tcPr>
          <w:p w14:paraId="06DF4B74" w14:textId="77777777" w:rsidR="00195A9A" w:rsidRPr="00195A9A" w:rsidRDefault="00195A9A" w:rsidP="00914BD9">
            <w:pPr>
              <w:pStyle w:val="toelichtingvraaginsprong1"/>
              <w:tabs>
                <w:tab w:val="clear" w:pos="1667"/>
                <w:tab w:val="num" w:pos="1637"/>
              </w:tabs>
              <w:ind w:left="1637"/>
              <w:rPr>
                <w:i/>
                <w:lang w:val="fr-BE"/>
              </w:rPr>
            </w:pPr>
            <w:proofErr w:type="gramStart"/>
            <w:r w:rsidRPr="00195A9A">
              <w:rPr>
                <w:i/>
                <w:lang w:val="fr-BE"/>
              </w:rPr>
              <w:t>à</w:t>
            </w:r>
            <w:proofErr w:type="gramEnd"/>
            <w:r w:rsidRPr="00195A9A">
              <w:rPr>
                <w:i/>
                <w:lang w:val="fr-BE"/>
              </w:rPr>
              <w:t xml:space="preserve"> une hauteur et selon une position appropriée par rapport à l'angle de vue</w:t>
            </w:r>
          </w:p>
        </w:tc>
        <w:tc>
          <w:tcPr>
            <w:tcW w:w="5726" w:type="dxa"/>
          </w:tcPr>
          <w:p w14:paraId="01269E50" w14:textId="77777777" w:rsidR="00195A9A" w:rsidRPr="00195A9A" w:rsidRDefault="00195A9A" w:rsidP="00195A9A">
            <w:pPr>
              <w:pStyle w:val="toelichtingvraaginsprong1"/>
              <w:numPr>
                <w:ilvl w:val="0"/>
                <w:numId w:val="0"/>
              </w:numPr>
              <w:ind w:left="1277"/>
              <w:rPr>
                <w:i/>
                <w:lang w:val="fr-BE"/>
              </w:rPr>
            </w:pPr>
          </w:p>
        </w:tc>
      </w:tr>
      <w:tr w:rsidR="00195A9A" w:rsidRPr="00C51A3A" w14:paraId="67B72D70" w14:textId="41940A2D" w:rsidTr="00195A9A">
        <w:tc>
          <w:tcPr>
            <w:tcW w:w="8277" w:type="dxa"/>
          </w:tcPr>
          <w:p w14:paraId="1F2EF69A" w14:textId="77777777" w:rsidR="00195A9A" w:rsidRPr="00195A9A" w:rsidRDefault="00195A9A" w:rsidP="00914BD9">
            <w:pPr>
              <w:pStyle w:val="toelichtingvraaginsprong1"/>
              <w:tabs>
                <w:tab w:val="clear" w:pos="1667"/>
                <w:tab w:val="num" w:pos="1637"/>
              </w:tabs>
              <w:ind w:left="1637"/>
              <w:rPr>
                <w:i/>
                <w:lang w:val="fr-BE"/>
              </w:rPr>
            </w:pPr>
            <w:proofErr w:type="gramStart"/>
            <w:r w:rsidRPr="00195A9A">
              <w:rPr>
                <w:i/>
                <w:lang w:val="fr-BE"/>
              </w:rPr>
              <w:t>à</w:t>
            </w:r>
            <w:proofErr w:type="gramEnd"/>
            <w:r w:rsidRPr="00195A9A">
              <w:rPr>
                <w:i/>
                <w:lang w:val="fr-BE"/>
              </w:rPr>
              <w:t xml:space="preserve"> l'accès à une zone où le risque dû à la présence d’une flamme nue existe</w:t>
            </w:r>
          </w:p>
        </w:tc>
        <w:tc>
          <w:tcPr>
            <w:tcW w:w="5726" w:type="dxa"/>
          </w:tcPr>
          <w:p w14:paraId="67573324" w14:textId="77777777" w:rsidR="00195A9A" w:rsidRPr="00195A9A" w:rsidRDefault="00195A9A" w:rsidP="00195A9A">
            <w:pPr>
              <w:pStyle w:val="toelichtingvraaginsprong1"/>
              <w:numPr>
                <w:ilvl w:val="0"/>
                <w:numId w:val="0"/>
              </w:numPr>
              <w:ind w:left="1277"/>
              <w:rPr>
                <w:i/>
                <w:lang w:val="fr-BE"/>
              </w:rPr>
            </w:pPr>
          </w:p>
        </w:tc>
      </w:tr>
      <w:tr w:rsidR="00195A9A" w:rsidRPr="00C51A3A" w14:paraId="1A43ECF9" w14:textId="1751ECBC" w:rsidTr="00195A9A">
        <w:tc>
          <w:tcPr>
            <w:tcW w:w="8277" w:type="dxa"/>
          </w:tcPr>
          <w:p w14:paraId="79570411" w14:textId="77777777" w:rsidR="00195A9A" w:rsidRDefault="00195A9A" w:rsidP="00914BD9">
            <w:pPr>
              <w:pStyle w:val="toelichtingvraaginsprong1"/>
              <w:tabs>
                <w:tab w:val="clear" w:pos="1667"/>
                <w:tab w:val="num" w:pos="1637"/>
              </w:tabs>
              <w:ind w:left="1637"/>
              <w:rPr>
                <w:i/>
                <w:lang w:val="fr-BE"/>
              </w:rPr>
            </w:pPr>
            <w:proofErr w:type="gramStart"/>
            <w:r w:rsidRPr="00195A9A">
              <w:rPr>
                <w:i/>
                <w:lang w:val="fr-BE"/>
              </w:rPr>
              <w:t>dans</w:t>
            </w:r>
            <w:proofErr w:type="gramEnd"/>
            <w:r w:rsidRPr="00195A9A">
              <w:rPr>
                <w:i/>
                <w:lang w:val="fr-BE"/>
              </w:rPr>
              <w:t xml:space="preserve"> un endroit bien éclairé et facilement accessible et visible.</w:t>
            </w:r>
          </w:p>
        </w:tc>
        <w:tc>
          <w:tcPr>
            <w:tcW w:w="5726" w:type="dxa"/>
          </w:tcPr>
          <w:p w14:paraId="3CF3970D" w14:textId="77777777" w:rsidR="00195A9A" w:rsidRPr="00195A9A" w:rsidRDefault="00195A9A" w:rsidP="00195A9A">
            <w:pPr>
              <w:pStyle w:val="toelichtingvraaginsprong1"/>
              <w:numPr>
                <w:ilvl w:val="0"/>
                <w:numId w:val="0"/>
              </w:numPr>
              <w:ind w:left="1277"/>
              <w:rPr>
                <w:i/>
                <w:lang w:val="fr-BE"/>
              </w:rPr>
            </w:pPr>
          </w:p>
        </w:tc>
      </w:tr>
    </w:tbl>
    <w:p w14:paraId="323DD8E6" w14:textId="77777777" w:rsidR="006E4724" w:rsidRDefault="006E4724" w:rsidP="006E4724">
      <w:pPr>
        <w:pStyle w:val="toelichtingvraaginsprong1"/>
        <w:numPr>
          <w:ilvl w:val="0"/>
          <w:numId w:val="0"/>
        </w:numPr>
        <w:ind w:left="1277"/>
        <w:rPr>
          <w:i/>
          <w:lang w:val="fr-BE"/>
        </w:rPr>
        <w:sectPr w:rsidR="006E4724" w:rsidSect="00202067">
          <w:pgSz w:w="16838" w:h="11906" w:orient="landscape" w:code="9"/>
          <w:pgMar w:top="1418" w:right="1418" w:bottom="1418" w:left="1418" w:header="709" w:footer="709" w:gutter="0"/>
          <w:cols w:space="708"/>
          <w:docGrid w:linePitch="360"/>
        </w:sectPr>
      </w:pPr>
    </w:p>
    <w:p w14:paraId="5638F485" w14:textId="77777777" w:rsidR="00AC7FB5" w:rsidRPr="00AC7FB5" w:rsidRDefault="00AC7FB5" w:rsidP="004A04AF">
      <w:pPr>
        <w:pStyle w:val="Kop2"/>
      </w:pPr>
      <w:bookmarkStart w:id="176" w:name="_Toc2955478"/>
      <w:bookmarkStart w:id="177" w:name="_Toc26971909"/>
      <w:r w:rsidRPr="00AC7FB5">
        <w:lastRenderedPageBreak/>
        <w:t xml:space="preserve">Limitation des dommages dus </w:t>
      </w:r>
      <w:r w:rsidRPr="0097140F">
        <w:t>au</w:t>
      </w:r>
      <w:r w:rsidRPr="00AC7FB5">
        <w:t xml:space="preserve"> feu</w:t>
      </w:r>
      <w:bookmarkEnd w:id="176"/>
      <w:bookmarkEnd w:id="177"/>
    </w:p>
    <w:tbl>
      <w:tblPr>
        <w:tblStyle w:val="Tabelraster"/>
        <w:tblW w:w="14003" w:type="dxa"/>
        <w:tblInd w:w="-5" w:type="dxa"/>
        <w:tblLook w:val="04A0" w:firstRow="1" w:lastRow="0" w:firstColumn="1" w:lastColumn="0" w:noHBand="0" w:noVBand="1"/>
      </w:tblPr>
      <w:tblGrid>
        <w:gridCol w:w="8277"/>
        <w:gridCol w:w="5726"/>
      </w:tblGrid>
      <w:tr w:rsidR="00914BD9" w:rsidRPr="00C51A3A" w14:paraId="19251D28" w14:textId="5F470424" w:rsidTr="00914BD9">
        <w:tc>
          <w:tcPr>
            <w:tcW w:w="8277" w:type="dxa"/>
          </w:tcPr>
          <w:p w14:paraId="05BF5B7A" w14:textId="77777777" w:rsidR="00914BD9" w:rsidRPr="00914BD9" w:rsidRDefault="00914BD9" w:rsidP="00914BD9">
            <w:pPr>
              <w:pStyle w:val="Kop3"/>
            </w:pPr>
            <w:bookmarkStart w:id="178" w:name="_Toc2955479"/>
            <w:r w:rsidRPr="00914BD9">
              <w:t xml:space="preserve">Déchirure de bouteille </w:t>
            </w:r>
            <w:r w:rsidRPr="00914BD9">
              <w:rPr>
                <w:lang w:val="fr-FR"/>
              </w:rPr>
              <w:t>d’hydrogène</w:t>
            </w:r>
            <w:r w:rsidRPr="00914BD9">
              <w:t xml:space="preserve"> due à un feu externe</w:t>
            </w:r>
            <w:bookmarkEnd w:id="178"/>
          </w:p>
        </w:tc>
        <w:tc>
          <w:tcPr>
            <w:tcW w:w="5726" w:type="dxa"/>
          </w:tcPr>
          <w:p w14:paraId="4276B64A" w14:textId="77777777" w:rsidR="00914BD9" w:rsidRPr="00914BD9" w:rsidRDefault="00914BD9" w:rsidP="00914BD9">
            <w:pPr>
              <w:pStyle w:val="Kop3"/>
              <w:numPr>
                <w:ilvl w:val="0"/>
                <w:numId w:val="0"/>
              </w:numPr>
            </w:pPr>
          </w:p>
        </w:tc>
      </w:tr>
      <w:tr w:rsidR="00914BD9" w:rsidRPr="00C51A3A" w14:paraId="0079FA43" w14:textId="5F3C0D39" w:rsidTr="00914BD9">
        <w:tc>
          <w:tcPr>
            <w:tcW w:w="8277" w:type="dxa"/>
          </w:tcPr>
          <w:p w14:paraId="3FDC4619" w14:textId="77777777" w:rsidR="00914BD9" w:rsidRPr="00914BD9" w:rsidRDefault="00914BD9" w:rsidP="00914BD9">
            <w:pPr>
              <w:pStyle w:val="Maatregel"/>
              <w:rPr>
                <w:lang w:val="fr-BE"/>
              </w:rPr>
            </w:pPr>
            <w:r w:rsidRPr="00914BD9">
              <w:rPr>
                <w:lang w:val="fr-BE"/>
              </w:rPr>
              <w:t>Distance de sécurité entre la station de remplissage et des foyers potentiels d’incendie</w:t>
            </w:r>
          </w:p>
        </w:tc>
        <w:tc>
          <w:tcPr>
            <w:tcW w:w="5726" w:type="dxa"/>
          </w:tcPr>
          <w:p w14:paraId="1DD42378" w14:textId="77777777" w:rsidR="00914BD9" w:rsidRPr="00914BD9" w:rsidRDefault="00914BD9" w:rsidP="00914BD9">
            <w:pPr>
              <w:pStyle w:val="Maatregel"/>
              <w:numPr>
                <w:ilvl w:val="0"/>
                <w:numId w:val="0"/>
              </w:numPr>
              <w:rPr>
                <w:lang w:val="fr-BE"/>
              </w:rPr>
            </w:pPr>
          </w:p>
        </w:tc>
      </w:tr>
      <w:tr w:rsidR="00914BD9" w:rsidRPr="00C51A3A" w14:paraId="465850A6" w14:textId="6E616B50" w:rsidTr="00914BD9">
        <w:tc>
          <w:tcPr>
            <w:tcW w:w="8277" w:type="dxa"/>
          </w:tcPr>
          <w:p w14:paraId="62829343" w14:textId="77777777" w:rsidR="00914BD9" w:rsidRPr="00914BD9" w:rsidRDefault="00914BD9" w:rsidP="00914BD9">
            <w:pPr>
              <w:pStyle w:val="Toelichtingvraag"/>
              <w:ind w:left="0"/>
              <w:rPr>
                <w:i/>
                <w:lang w:val="fr-BE"/>
              </w:rPr>
            </w:pPr>
            <w:r w:rsidRPr="00914BD9">
              <w:rPr>
                <w:i/>
                <w:lang w:val="fr-BE"/>
              </w:rPr>
              <w:t>Pour ce faire, voir les distances de sécurité reprises dans les différents codes (entre autres les références [6] et [11]) et les distances minimales exigées légalement, reprises au chapitre 2.</w:t>
            </w:r>
          </w:p>
        </w:tc>
        <w:tc>
          <w:tcPr>
            <w:tcW w:w="5726" w:type="dxa"/>
          </w:tcPr>
          <w:p w14:paraId="2A5EC929" w14:textId="77777777" w:rsidR="00914BD9" w:rsidRPr="00914BD9" w:rsidRDefault="00914BD9" w:rsidP="00914BD9">
            <w:pPr>
              <w:pStyle w:val="Toelichtingvraag"/>
              <w:ind w:left="0"/>
              <w:rPr>
                <w:i/>
                <w:lang w:val="fr-BE"/>
              </w:rPr>
            </w:pPr>
          </w:p>
        </w:tc>
      </w:tr>
      <w:tr w:rsidR="00914BD9" w:rsidRPr="00914BD9" w14:paraId="3DE28A37" w14:textId="3924C539" w:rsidTr="00914BD9">
        <w:tc>
          <w:tcPr>
            <w:tcW w:w="8277" w:type="dxa"/>
          </w:tcPr>
          <w:p w14:paraId="2864CB93" w14:textId="67B7B670" w:rsidR="00914BD9" w:rsidRPr="00914BD9" w:rsidRDefault="00914BD9" w:rsidP="00914BD9">
            <w:pPr>
              <w:pStyle w:val="Kop3"/>
            </w:pPr>
            <w:bookmarkStart w:id="179" w:name="_Toc2955480"/>
            <w:r w:rsidRPr="00914BD9">
              <w:t>Extension d’un feu naissant</w:t>
            </w:r>
            <w:bookmarkEnd w:id="179"/>
          </w:p>
        </w:tc>
        <w:tc>
          <w:tcPr>
            <w:tcW w:w="5726" w:type="dxa"/>
          </w:tcPr>
          <w:p w14:paraId="52AEF732" w14:textId="77777777" w:rsidR="00914BD9" w:rsidRPr="00914BD9" w:rsidRDefault="00914BD9" w:rsidP="00914BD9">
            <w:pPr>
              <w:pStyle w:val="Kop3"/>
              <w:numPr>
                <w:ilvl w:val="0"/>
                <w:numId w:val="0"/>
              </w:numPr>
            </w:pPr>
          </w:p>
        </w:tc>
      </w:tr>
      <w:tr w:rsidR="00914BD9" w:rsidRPr="00C51A3A" w14:paraId="5C7687B2" w14:textId="1D4E0AB0" w:rsidTr="00914BD9">
        <w:tc>
          <w:tcPr>
            <w:tcW w:w="8277" w:type="dxa"/>
          </w:tcPr>
          <w:p w14:paraId="36DD2238" w14:textId="77777777" w:rsidR="00914BD9" w:rsidRPr="00914BD9" w:rsidRDefault="00914BD9" w:rsidP="00914BD9">
            <w:pPr>
              <w:pStyle w:val="Maatregel"/>
              <w:rPr>
                <w:lang w:val="fr-BE" w:eastAsia="nl-BE"/>
              </w:rPr>
            </w:pPr>
            <w:r w:rsidRPr="00914BD9">
              <w:rPr>
                <w:lang w:val="fr-BE" w:eastAsia="nl-BE"/>
              </w:rPr>
              <w:t>Distances de sécurité vis à vis du stockage de bouteilles</w:t>
            </w:r>
          </w:p>
        </w:tc>
        <w:tc>
          <w:tcPr>
            <w:tcW w:w="5726" w:type="dxa"/>
          </w:tcPr>
          <w:p w14:paraId="55FCCD64" w14:textId="77777777" w:rsidR="00914BD9" w:rsidRPr="00914BD9" w:rsidRDefault="00914BD9" w:rsidP="00914BD9">
            <w:pPr>
              <w:pStyle w:val="Maatregel"/>
              <w:numPr>
                <w:ilvl w:val="0"/>
                <w:numId w:val="0"/>
              </w:numPr>
              <w:rPr>
                <w:lang w:val="fr-BE" w:eastAsia="nl-BE"/>
              </w:rPr>
            </w:pPr>
          </w:p>
        </w:tc>
      </w:tr>
      <w:tr w:rsidR="00914BD9" w:rsidRPr="00C51A3A" w14:paraId="2EDABCD5" w14:textId="5E604BCB" w:rsidTr="00914BD9">
        <w:tc>
          <w:tcPr>
            <w:tcW w:w="8277" w:type="dxa"/>
          </w:tcPr>
          <w:p w14:paraId="4A40B133" w14:textId="77777777" w:rsidR="00914BD9" w:rsidRPr="00914BD9" w:rsidRDefault="00914BD9" w:rsidP="00914BD9">
            <w:pPr>
              <w:pStyle w:val="Toelichtingvraag"/>
              <w:ind w:left="0"/>
              <w:rPr>
                <w:i/>
                <w:lang w:val="fr-BE" w:eastAsia="nl-BE"/>
              </w:rPr>
            </w:pPr>
            <w:r w:rsidRPr="00914BD9">
              <w:rPr>
                <w:i/>
                <w:lang w:val="fr-BE" w:eastAsia="nl-BE"/>
              </w:rPr>
              <w:t xml:space="preserve">Dans le standard NFPA 55 ‘Compressed </w:t>
            </w:r>
            <w:proofErr w:type="spellStart"/>
            <w:r w:rsidRPr="00914BD9">
              <w:rPr>
                <w:i/>
                <w:lang w:val="fr-BE" w:eastAsia="nl-BE"/>
              </w:rPr>
              <w:t>Gases</w:t>
            </w:r>
            <w:proofErr w:type="spellEnd"/>
            <w:r w:rsidRPr="00914BD9">
              <w:rPr>
                <w:i/>
                <w:lang w:val="fr-BE" w:eastAsia="nl-BE"/>
              </w:rPr>
              <w:t xml:space="preserve"> and </w:t>
            </w:r>
            <w:proofErr w:type="spellStart"/>
            <w:r w:rsidRPr="00914BD9">
              <w:rPr>
                <w:i/>
                <w:lang w:val="fr-BE" w:eastAsia="nl-BE"/>
              </w:rPr>
              <w:t>Cryogenic</w:t>
            </w:r>
            <w:proofErr w:type="spellEnd"/>
            <w:r w:rsidRPr="00914BD9">
              <w:rPr>
                <w:i/>
                <w:lang w:val="fr-BE" w:eastAsia="nl-BE"/>
              </w:rPr>
              <w:t xml:space="preserve"> </w:t>
            </w:r>
            <w:proofErr w:type="spellStart"/>
            <w:r w:rsidRPr="00914BD9">
              <w:rPr>
                <w:i/>
                <w:lang w:val="fr-BE" w:eastAsia="nl-BE"/>
              </w:rPr>
              <w:t>Fluids</w:t>
            </w:r>
            <w:proofErr w:type="spellEnd"/>
            <w:r w:rsidRPr="00914BD9">
              <w:rPr>
                <w:i/>
                <w:lang w:val="fr-BE" w:eastAsia="nl-BE"/>
              </w:rPr>
              <w:t xml:space="preserve"> Code’, les distances de sécurité suivantes sont </w:t>
            </w:r>
            <w:proofErr w:type="gramStart"/>
            <w:r w:rsidRPr="00914BD9">
              <w:rPr>
                <w:i/>
                <w:lang w:val="fr-BE" w:eastAsia="nl-BE"/>
              </w:rPr>
              <w:t>recommandées</w:t>
            </w:r>
            <w:r w:rsidRPr="00914BD9">
              <w:rPr>
                <w:rFonts w:cs="Verdana-Italic"/>
                <w:i/>
                <w:iCs/>
                <w:lang w:val="fr-BE" w:eastAsia="nl-BE"/>
              </w:rPr>
              <w:t>:</w:t>
            </w:r>
            <w:proofErr w:type="gramEnd"/>
          </w:p>
        </w:tc>
        <w:tc>
          <w:tcPr>
            <w:tcW w:w="5726" w:type="dxa"/>
          </w:tcPr>
          <w:p w14:paraId="2F489C1D" w14:textId="77777777" w:rsidR="00914BD9" w:rsidRPr="00914BD9" w:rsidRDefault="00914BD9" w:rsidP="00914BD9">
            <w:pPr>
              <w:pStyle w:val="Toelichtingvraag"/>
              <w:ind w:left="0"/>
              <w:rPr>
                <w:i/>
                <w:lang w:val="fr-BE" w:eastAsia="nl-BE"/>
              </w:rPr>
            </w:pPr>
          </w:p>
        </w:tc>
      </w:tr>
      <w:tr w:rsidR="00914BD9" w:rsidRPr="00C51A3A" w14:paraId="278860E4" w14:textId="0F99D78F" w:rsidTr="00914BD9">
        <w:tc>
          <w:tcPr>
            <w:tcW w:w="8277" w:type="dxa"/>
          </w:tcPr>
          <w:p w14:paraId="188AFFEA" w14:textId="77777777" w:rsidR="00914BD9" w:rsidRPr="00914BD9" w:rsidRDefault="00914BD9" w:rsidP="00914BD9">
            <w:pPr>
              <w:pStyle w:val="toelichtingvraaginsprong1"/>
              <w:tabs>
                <w:tab w:val="clear" w:pos="1667"/>
                <w:tab w:val="num" w:pos="1637"/>
              </w:tabs>
              <w:ind w:left="1637"/>
              <w:rPr>
                <w:i/>
                <w:lang w:val="fr-BE" w:eastAsia="nl-BE"/>
              </w:rPr>
            </w:pPr>
            <w:proofErr w:type="gramStart"/>
            <w:r w:rsidRPr="00914BD9">
              <w:rPr>
                <w:i/>
                <w:lang w:val="fr-BE" w:eastAsia="nl-BE"/>
              </w:rPr>
              <w:t>entre</w:t>
            </w:r>
            <w:proofErr w:type="gramEnd"/>
            <w:r w:rsidRPr="00914BD9">
              <w:rPr>
                <w:i/>
                <w:lang w:val="fr-BE" w:eastAsia="nl-BE"/>
              </w:rPr>
              <w:t xml:space="preserve"> des bouteilles avec des gaz inflammables (e.a. hydrogène) et des bouteilles avec des gaz oxydants, pyrophores et toxiques</w:t>
            </w:r>
            <w:r w:rsidRPr="00914BD9">
              <w:rPr>
                <w:rFonts w:cs="Verdana-Italic"/>
                <w:i/>
                <w:iCs/>
                <w:lang w:val="fr-BE" w:eastAsia="nl-BE"/>
              </w:rPr>
              <w:t>: 6,1 m.</w:t>
            </w:r>
          </w:p>
        </w:tc>
        <w:tc>
          <w:tcPr>
            <w:tcW w:w="5726" w:type="dxa"/>
          </w:tcPr>
          <w:p w14:paraId="1BEF4651" w14:textId="77777777" w:rsidR="00914BD9" w:rsidRPr="00914BD9" w:rsidRDefault="00914BD9" w:rsidP="00914BD9">
            <w:pPr>
              <w:pStyle w:val="toelichtingvraaginsprong1"/>
              <w:numPr>
                <w:ilvl w:val="0"/>
                <w:numId w:val="0"/>
              </w:numPr>
              <w:ind w:left="1277"/>
              <w:rPr>
                <w:i/>
                <w:lang w:val="fr-BE" w:eastAsia="nl-BE"/>
              </w:rPr>
            </w:pPr>
          </w:p>
        </w:tc>
      </w:tr>
      <w:tr w:rsidR="00914BD9" w:rsidRPr="00C51A3A" w14:paraId="4DA3F2DB" w14:textId="45696233" w:rsidTr="00914BD9">
        <w:tc>
          <w:tcPr>
            <w:tcW w:w="8277" w:type="dxa"/>
          </w:tcPr>
          <w:p w14:paraId="35F9DD1A" w14:textId="77777777" w:rsidR="00914BD9" w:rsidRPr="00914BD9" w:rsidRDefault="00914BD9" w:rsidP="00914BD9">
            <w:pPr>
              <w:pStyle w:val="toelichtingvraaginsprong1"/>
              <w:tabs>
                <w:tab w:val="clear" w:pos="1667"/>
                <w:tab w:val="num" w:pos="1637"/>
              </w:tabs>
              <w:ind w:left="1637"/>
              <w:rPr>
                <w:i/>
                <w:lang w:val="fr-BE" w:eastAsia="nl-BE"/>
              </w:rPr>
            </w:pPr>
            <w:proofErr w:type="gramStart"/>
            <w:r w:rsidRPr="00914BD9">
              <w:rPr>
                <w:i/>
                <w:lang w:val="fr-BE" w:eastAsia="nl-BE"/>
              </w:rPr>
              <w:t>entre</w:t>
            </w:r>
            <w:proofErr w:type="gramEnd"/>
            <w:r w:rsidRPr="00914BD9">
              <w:rPr>
                <w:i/>
                <w:lang w:val="fr-BE" w:eastAsia="nl-BE"/>
              </w:rPr>
              <w:t xml:space="preserve"> des bouteilles et des matériaux combustibles: 3,1 m.</w:t>
            </w:r>
          </w:p>
        </w:tc>
        <w:tc>
          <w:tcPr>
            <w:tcW w:w="5726" w:type="dxa"/>
          </w:tcPr>
          <w:p w14:paraId="76E91105" w14:textId="77777777" w:rsidR="00914BD9" w:rsidRPr="00914BD9" w:rsidRDefault="00914BD9" w:rsidP="00914BD9">
            <w:pPr>
              <w:pStyle w:val="toelichtingvraaginsprong1"/>
              <w:numPr>
                <w:ilvl w:val="0"/>
                <w:numId w:val="0"/>
              </w:numPr>
              <w:ind w:left="1277"/>
              <w:rPr>
                <w:i/>
                <w:lang w:val="fr-BE" w:eastAsia="nl-BE"/>
              </w:rPr>
            </w:pPr>
          </w:p>
        </w:tc>
      </w:tr>
      <w:tr w:rsidR="00914BD9" w:rsidRPr="00C51A3A" w14:paraId="4E89A676" w14:textId="663EEC7E" w:rsidTr="00914BD9">
        <w:tc>
          <w:tcPr>
            <w:tcW w:w="8277" w:type="dxa"/>
          </w:tcPr>
          <w:p w14:paraId="25A88F2E" w14:textId="77777777" w:rsidR="00914BD9" w:rsidRPr="00914BD9" w:rsidRDefault="00914BD9" w:rsidP="00914BD9">
            <w:pPr>
              <w:pStyle w:val="Toelichtingvraag"/>
              <w:ind w:left="0"/>
              <w:rPr>
                <w:i/>
                <w:lang w:val="fr-BE" w:eastAsia="nl-BE"/>
              </w:rPr>
            </w:pPr>
            <w:r w:rsidRPr="00914BD9">
              <w:rPr>
                <w:i/>
                <w:lang w:val="fr-BE" w:eastAsia="nl-BE"/>
              </w:rPr>
              <w:t>Ces distances peuvent être diminuées en plaçant un écran coupe-feu.</w:t>
            </w:r>
          </w:p>
        </w:tc>
        <w:tc>
          <w:tcPr>
            <w:tcW w:w="5726" w:type="dxa"/>
          </w:tcPr>
          <w:p w14:paraId="17038B65" w14:textId="77777777" w:rsidR="00914BD9" w:rsidRPr="00914BD9" w:rsidRDefault="00914BD9" w:rsidP="00914BD9">
            <w:pPr>
              <w:pStyle w:val="Toelichtingvraag"/>
              <w:ind w:left="0"/>
              <w:rPr>
                <w:i/>
                <w:lang w:val="fr-BE" w:eastAsia="nl-BE"/>
              </w:rPr>
            </w:pPr>
          </w:p>
        </w:tc>
      </w:tr>
      <w:tr w:rsidR="00914BD9" w:rsidRPr="00C51A3A" w14:paraId="2083D5C4" w14:textId="7E077190" w:rsidTr="00914BD9">
        <w:tc>
          <w:tcPr>
            <w:tcW w:w="8277" w:type="dxa"/>
          </w:tcPr>
          <w:p w14:paraId="11C3D30A" w14:textId="77777777" w:rsidR="00914BD9" w:rsidRPr="00914BD9" w:rsidRDefault="00914BD9" w:rsidP="00914BD9">
            <w:pPr>
              <w:pStyle w:val="Toelichtingvraag"/>
              <w:ind w:left="0"/>
              <w:rPr>
                <w:i/>
                <w:lang w:val="fr-BE" w:eastAsia="nl-BE"/>
              </w:rPr>
            </w:pPr>
            <w:r w:rsidRPr="00914BD9">
              <w:rPr>
                <w:i/>
                <w:lang w:val="fr-BE" w:eastAsia="nl-BE"/>
              </w:rPr>
              <w:t xml:space="preserve">A l’annexe 5.17.1.B du </w:t>
            </w:r>
            <w:proofErr w:type="spellStart"/>
            <w:r w:rsidRPr="00914BD9">
              <w:rPr>
                <w:i/>
                <w:lang w:val="fr-BE" w:eastAsia="nl-BE"/>
              </w:rPr>
              <w:t>Vlarem</w:t>
            </w:r>
            <w:proofErr w:type="spellEnd"/>
            <w:r w:rsidRPr="00914BD9">
              <w:rPr>
                <w:i/>
                <w:lang w:val="fr-BE" w:eastAsia="nl-BE"/>
              </w:rPr>
              <w:t xml:space="preserve"> II, des distances de sécurité pour des lieux de stockage pour gaz en récipients transportables sont également reprises. Le tableau avec des distances est repris dans la partie 2.2 ‘Réglementation flamande’.</w:t>
            </w:r>
          </w:p>
        </w:tc>
        <w:tc>
          <w:tcPr>
            <w:tcW w:w="5726" w:type="dxa"/>
          </w:tcPr>
          <w:p w14:paraId="7E9C9346" w14:textId="77777777" w:rsidR="00914BD9" w:rsidRPr="00914BD9" w:rsidRDefault="00914BD9" w:rsidP="00914BD9">
            <w:pPr>
              <w:pStyle w:val="Toelichtingvraag"/>
              <w:ind w:left="0"/>
              <w:rPr>
                <w:i/>
                <w:lang w:val="fr-BE" w:eastAsia="nl-BE"/>
              </w:rPr>
            </w:pPr>
          </w:p>
        </w:tc>
      </w:tr>
    </w:tbl>
    <w:p w14:paraId="1FC50DE2" w14:textId="65B24D46" w:rsidR="00914BD9" w:rsidRPr="00C51A3A" w:rsidRDefault="00914BD9">
      <w:pPr>
        <w:rPr>
          <w:lang w:val="fr-FR"/>
        </w:rPr>
      </w:pPr>
    </w:p>
    <w:p w14:paraId="044B5CC9" w14:textId="5A334324" w:rsidR="00914BD9" w:rsidRPr="00C51A3A" w:rsidRDefault="00914BD9">
      <w:pPr>
        <w:rPr>
          <w:lang w:val="fr-FR"/>
        </w:rPr>
      </w:pPr>
    </w:p>
    <w:p w14:paraId="7BA397C9" w14:textId="77777777" w:rsidR="00914BD9" w:rsidRPr="00C51A3A" w:rsidRDefault="00914BD9">
      <w:pPr>
        <w:rPr>
          <w:lang w:val="fr-FR"/>
        </w:rPr>
      </w:pPr>
    </w:p>
    <w:tbl>
      <w:tblPr>
        <w:tblStyle w:val="Tabelraster"/>
        <w:tblW w:w="14003" w:type="dxa"/>
        <w:tblInd w:w="-5" w:type="dxa"/>
        <w:tblLook w:val="04A0" w:firstRow="1" w:lastRow="0" w:firstColumn="1" w:lastColumn="0" w:noHBand="0" w:noVBand="1"/>
      </w:tblPr>
      <w:tblGrid>
        <w:gridCol w:w="8277"/>
        <w:gridCol w:w="5726"/>
      </w:tblGrid>
      <w:tr w:rsidR="00914BD9" w:rsidRPr="00C51A3A" w14:paraId="29CCB807" w14:textId="78DD4669" w:rsidTr="00914BD9">
        <w:tc>
          <w:tcPr>
            <w:tcW w:w="8277" w:type="dxa"/>
          </w:tcPr>
          <w:p w14:paraId="50F03276" w14:textId="77777777" w:rsidR="00914BD9" w:rsidRPr="00914BD9" w:rsidRDefault="00914BD9" w:rsidP="00914BD9">
            <w:pPr>
              <w:pStyle w:val="Maatregel"/>
              <w:rPr>
                <w:lang w:val="fr-BE" w:eastAsia="nl-BE"/>
              </w:rPr>
            </w:pPr>
            <w:r w:rsidRPr="00914BD9">
              <w:rPr>
                <w:lang w:val="fr-BE" w:eastAsia="nl-BE"/>
              </w:rPr>
              <w:lastRenderedPageBreak/>
              <w:t>Résistance au feu du bâtiment avec l’installation de remplissage</w:t>
            </w:r>
          </w:p>
        </w:tc>
        <w:tc>
          <w:tcPr>
            <w:tcW w:w="5726" w:type="dxa"/>
          </w:tcPr>
          <w:p w14:paraId="5BE32972" w14:textId="77777777" w:rsidR="00914BD9" w:rsidRPr="00914BD9" w:rsidRDefault="00914BD9" w:rsidP="00914BD9">
            <w:pPr>
              <w:pStyle w:val="Maatregel"/>
              <w:numPr>
                <w:ilvl w:val="0"/>
                <w:numId w:val="0"/>
              </w:numPr>
              <w:rPr>
                <w:lang w:val="fr-BE" w:eastAsia="nl-BE"/>
              </w:rPr>
            </w:pPr>
          </w:p>
        </w:tc>
      </w:tr>
      <w:tr w:rsidR="00914BD9" w:rsidRPr="00C51A3A" w14:paraId="3D36C365" w14:textId="34B9EBA2" w:rsidTr="00914BD9">
        <w:tc>
          <w:tcPr>
            <w:tcW w:w="8277" w:type="dxa"/>
          </w:tcPr>
          <w:p w14:paraId="2DBCC0A2" w14:textId="77777777" w:rsidR="00914BD9" w:rsidRPr="00914BD9" w:rsidRDefault="00914BD9" w:rsidP="00914BD9">
            <w:pPr>
              <w:pStyle w:val="Toelichtingvraag"/>
              <w:ind w:left="0"/>
              <w:rPr>
                <w:i/>
                <w:lang w:val="fr-BE"/>
              </w:rPr>
            </w:pPr>
            <w:r w:rsidRPr="00914BD9">
              <w:rPr>
                <w:i/>
                <w:lang w:val="fr-BE"/>
              </w:rPr>
              <w:t xml:space="preserve"> Selon l’article 52 du RGPT, les locaux avec des gaz comprimés combustibles en quantité supérieure ou égale à 300 l sont classés dans le groupe 1.</w:t>
            </w:r>
          </w:p>
        </w:tc>
        <w:tc>
          <w:tcPr>
            <w:tcW w:w="5726" w:type="dxa"/>
          </w:tcPr>
          <w:p w14:paraId="5B916AEF" w14:textId="77777777" w:rsidR="00914BD9" w:rsidRPr="00914BD9" w:rsidRDefault="00914BD9" w:rsidP="00914BD9">
            <w:pPr>
              <w:pStyle w:val="Toelichtingvraag"/>
              <w:ind w:left="0"/>
              <w:rPr>
                <w:i/>
                <w:lang w:val="fr-BE"/>
              </w:rPr>
            </w:pPr>
          </w:p>
        </w:tc>
      </w:tr>
      <w:tr w:rsidR="00914BD9" w:rsidRPr="00C51A3A" w14:paraId="1585C4AB" w14:textId="451739E4" w:rsidTr="00914BD9">
        <w:tc>
          <w:tcPr>
            <w:tcW w:w="8277" w:type="dxa"/>
          </w:tcPr>
          <w:p w14:paraId="5C1E67ED" w14:textId="77777777" w:rsidR="00914BD9" w:rsidRPr="00914BD9" w:rsidRDefault="00914BD9" w:rsidP="00914BD9">
            <w:pPr>
              <w:pStyle w:val="Maatregel"/>
              <w:rPr>
                <w:lang w:val="fr-BE" w:eastAsia="nl-BE"/>
              </w:rPr>
            </w:pPr>
            <w:r w:rsidRPr="00914BD9">
              <w:rPr>
                <w:lang w:val="fr-BE" w:eastAsia="nl-BE"/>
              </w:rPr>
              <w:t>Résistance au feu du bâtiment avec le stockage de bouteilles</w:t>
            </w:r>
          </w:p>
        </w:tc>
        <w:tc>
          <w:tcPr>
            <w:tcW w:w="5726" w:type="dxa"/>
          </w:tcPr>
          <w:p w14:paraId="2714BBFE" w14:textId="77777777" w:rsidR="00914BD9" w:rsidRPr="00914BD9" w:rsidRDefault="00914BD9" w:rsidP="00914BD9">
            <w:pPr>
              <w:pStyle w:val="Maatregel"/>
              <w:numPr>
                <w:ilvl w:val="0"/>
                <w:numId w:val="0"/>
              </w:numPr>
              <w:rPr>
                <w:lang w:val="fr-BE" w:eastAsia="nl-BE"/>
              </w:rPr>
            </w:pPr>
          </w:p>
        </w:tc>
      </w:tr>
      <w:tr w:rsidR="00914BD9" w:rsidRPr="00C51A3A" w14:paraId="0E9AED8C" w14:textId="617CC2C8" w:rsidTr="00914BD9">
        <w:tc>
          <w:tcPr>
            <w:tcW w:w="8277" w:type="dxa"/>
          </w:tcPr>
          <w:p w14:paraId="47D6983B" w14:textId="77777777" w:rsidR="00914BD9" w:rsidRPr="00914BD9" w:rsidRDefault="00914BD9" w:rsidP="00914BD9">
            <w:pPr>
              <w:pStyle w:val="Toelichtingvraag"/>
              <w:ind w:left="0"/>
              <w:rPr>
                <w:i/>
                <w:lang w:val="fr-BE" w:eastAsia="nl-BE"/>
              </w:rPr>
            </w:pPr>
            <w:r w:rsidRPr="00914BD9">
              <w:rPr>
                <w:i/>
                <w:lang w:val="fr-BE" w:eastAsia="nl-BE"/>
              </w:rPr>
              <w:t>La résistance au feu est conforme à l’article 52 du RGPT et (si d’application) à l’annexe 6 de l’Arrêté Royal du 7 juillet 1994 fixant les normes de base en matière de prévention contre l'incendie et l'explosion auxquels les bâtiments nouveaux doivent satisfaire.</w:t>
            </w:r>
          </w:p>
        </w:tc>
        <w:tc>
          <w:tcPr>
            <w:tcW w:w="5726" w:type="dxa"/>
          </w:tcPr>
          <w:p w14:paraId="0A4965C0" w14:textId="77777777" w:rsidR="00914BD9" w:rsidRPr="00914BD9" w:rsidRDefault="00914BD9" w:rsidP="00914BD9">
            <w:pPr>
              <w:pStyle w:val="Toelichtingvraag"/>
              <w:ind w:left="0"/>
              <w:rPr>
                <w:i/>
                <w:lang w:val="fr-BE" w:eastAsia="nl-BE"/>
              </w:rPr>
            </w:pPr>
          </w:p>
        </w:tc>
      </w:tr>
      <w:tr w:rsidR="00914BD9" w:rsidRPr="00C51A3A" w14:paraId="3637DEE1" w14:textId="2581866A" w:rsidTr="00914BD9">
        <w:tc>
          <w:tcPr>
            <w:tcW w:w="8277" w:type="dxa"/>
          </w:tcPr>
          <w:p w14:paraId="6E225586" w14:textId="77777777" w:rsidR="00914BD9" w:rsidRPr="00914BD9" w:rsidRDefault="00914BD9" w:rsidP="00914BD9">
            <w:pPr>
              <w:pStyle w:val="Maatregel"/>
              <w:rPr>
                <w:lang w:val="fr-BE"/>
              </w:rPr>
            </w:pPr>
            <w:r w:rsidRPr="00914BD9">
              <w:rPr>
                <w:lang w:val="fr-BE"/>
              </w:rPr>
              <w:t>Extincteurs portatifs au niveau des stations de remplissage pour (batteries de) bouteilles</w:t>
            </w:r>
          </w:p>
        </w:tc>
        <w:tc>
          <w:tcPr>
            <w:tcW w:w="5726" w:type="dxa"/>
          </w:tcPr>
          <w:p w14:paraId="750E5EBB" w14:textId="77777777" w:rsidR="00914BD9" w:rsidRPr="00914BD9" w:rsidRDefault="00914BD9" w:rsidP="00914BD9">
            <w:pPr>
              <w:pStyle w:val="Maatregel"/>
              <w:numPr>
                <w:ilvl w:val="0"/>
                <w:numId w:val="0"/>
              </w:numPr>
              <w:rPr>
                <w:lang w:val="fr-BE"/>
              </w:rPr>
            </w:pPr>
          </w:p>
        </w:tc>
      </w:tr>
      <w:tr w:rsidR="00914BD9" w:rsidRPr="00C51A3A" w14:paraId="577978E2" w14:textId="43551E0D" w:rsidTr="00914BD9">
        <w:tc>
          <w:tcPr>
            <w:tcW w:w="8277" w:type="dxa"/>
          </w:tcPr>
          <w:p w14:paraId="186E387B" w14:textId="77777777" w:rsidR="00914BD9" w:rsidRPr="00914BD9" w:rsidRDefault="00914BD9" w:rsidP="00914BD9">
            <w:pPr>
              <w:pStyle w:val="Toelichtingvraag"/>
              <w:ind w:left="0"/>
              <w:rPr>
                <w:i/>
                <w:lang w:val="fr-BE"/>
              </w:rPr>
            </w:pPr>
            <w:r w:rsidRPr="00914BD9">
              <w:rPr>
                <w:i/>
                <w:lang w:val="fr-BE"/>
              </w:rPr>
              <w:t xml:space="preserve">Les extincteurs portatifs ne sont pas adaptés pour éteindre un feu de gaz. Ils peuvent </w:t>
            </w:r>
            <w:proofErr w:type="gramStart"/>
            <w:r w:rsidRPr="00914BD9">
              <w:rPr>
                <w:i/>
                <w:lang w:val="fr-BE"/>
              </w:rPr>
              <w:t>par contre</w:t>
            </w:r>
            <w:proofErr w:type="gramEnd"/>
            <w:r w:rsidRPr="00914BD9">
              <w:rPr>
                <w:i/>
                <w:lang w:val="fr-BE"/>
              </w:rPr>
              <w:t xml:space="preserve"> être utilisés pour éteindre d’autres feux naissants.</w:t>
            </w:r>
          </w:p>
        </w:tc>
        <w:tc>
          <w:tcPr>
            <w:tcW w:w="5726" w:type="dxa"/>
          </w:tcPr>
          <w:p w14:paraId="336EA4C7" w14:textId="77777777" w:rsidR="00914BD9" w:rsidRPr="00914BD9" w:rsidRDefault="00914BD9" w:rsidP="00914BD9">
            <w:pPr>
              <w:pStyle w:val="Toelichtingvraag"/>
              <w:ind w:left="0"/>
              <w:rPr>
                <w:i/>
                <w:lang w:val="fr-BE"/>
              </w:rPr>
            </w:pPr>
          </w:p>
        </w:tc>
      </w:tr>
      <w:tr w:rsidR="00914BD9" w:rsidRPr="00914BD9" w14:paraId="524FB3EC" w14:textId="36B427C8" w:rsidTr="00914BD9">
        <w:tc>
          <w:tcPr>
            <w:tcW w:w="8277" w:type="dxa"/>
          </w:tcPr>
          <w:p w14:paraId="6A1F6AC3" w14:textId="77777777" w:rsidR="00914BD9" w:rsidRPr="00914BD9" w:rsidRDefault="00914BD9" w:rsidP="00914BD9">
            <w:pPr>
              <w:pStyle w:val="Toelichtingvraag"/>
              <w:ind w:left="0"/>
              <w:rPr>
                <w:i/>
                <w:lang w:val="fr-BE"/>
              </w:rPr>
            </w:pPr>
            <w:r w:rsidRPr="00914BD9">
              <w:rPr>
                <w:i/>
                <w:lang w:val="fr-BE"/>
              </w:rPr>
              <w:t xml:space="preserve">Nombre et </w:t>
            </w:r>
            <w:proofErr w:type="gramStart"/>
            <w:r w:rsidRPr="00914BD9">
              <w:rPr>
                <w:i/>
                <w:lang w:val="fr-BE"/>
              </w:rPr>
              <w:t>localisation:</w:t>
            </w:r>
            <w:proofErr w:type="gramEnd"/>
          </w:p>
        </w:tc>
        <w:tc>
          <w:tcPr>
            <w:tcW w:w="5726" w:type="dxa"/>
          </w:tcPr>
          <w:p w14:paraId="3866F40E" w14:textId="77777777" w:rsidR="00914BD9" w:rsidRPr="00914BD9" w:rsidRDefault="00914BD9" w:rsidP="00914BD9">
            <w:pPr>
              <w:pStyle w:val="Toelichtingvraag"/>
              <w:ind w:left="0"/>
              <w:rPr>
                <w:i/>
                <w:lang w:val="fr-BE"/>
              </w:rPr>
            </w:pPr>
          </w:p>
        </w:tc>
      </w:tr>
      <w:tr w:rsidR="00914BD9" w:rsidRPr="00914BD9" w14:paraId="2B993BE6" w14:textId="60AD931A" w:rsidTr="00914BD9">
        <w:tc>
          <w:tcPr>
            <w:tcW w:w="8277" w:type="dxa"/>
          </w:tcPr>
          <w:p w14:paraId="56B652F4" w14:textId="77777777" w:rsidR="00914BD9" w:rsidRPr="00914BD9" w:rsidRDefault="00914BD9" w:rsidP="00914BD9">
            <w:pPr>
              <w:pStyle w:val="toelichtingvraaginsprong1"/>
              <w:tabs>
                <w:tab w:val="clear" w:pos="1667"/>
                <w:tab w:val="num" w:pos="1637"/>
                <w:tab w:val="num" w:pos="1777"/>
              </w:tabs>
              <w:ind w:left="1637"/>
              <w:rPr>
                <w:i/>
                <w:lang w:val="fr-BE"/>
              </w:rPr>
            </w:pPr>
            <w:proofErr w:type="gramStart"/>
            <w:r w:rsidRPr="00914BD9">
              <w:rPr>
                <w:i/>
                <w:lang w:val="fr-BE"/>
              </w:rPr>
              <w:t>facilement</w:t>
            </w:r>
            <w:proofErr w:type="gramEnd"/>
            <w:r w:rsidRPr="00914BD9">
              <w:rPr>
                <w:i/>
                <w:lang w:val="fr-BE"/>
              </w:rPr>
              <w:t xml:space="preserve"> accessibles</w:t>
            </w:r>
          </w:p>
        </w:tc>
        <w:tc>
          <w:tcPr>
            <w:tcW w:w="5726" w:type="dxa"/>
          </w:tcPr>
          <w:p w14:paraId="7DF13A5D" w14:textId="77777777" w:rsidR="00914BD9" w:rsidRPr="00914BD9" w:rsidRDefault="00914BD9" w:rsidP="00914BD9">
            <w:pPr>
              <w:pStyle w:val="toelichtingvraaginsprong1"/>
              <w:numPr>
                <w:ilvl w:val="0"/>
                <w:numId w:val="0"/>
              </w:numPr>
              <w:tabs>
                <w:tab w:val="num" w:pos="1777"/>
              </w:tabs>
              <w:ind w:left="1277"/>
              <w:rPr>
                <w:i/>
                <w:lang w:val="fr-BE"/>
              </w:rPr>
            </w:pPr>
          </w:p>
        </w:tc>
      </w:tr>
      <w:tr w:rsidR="00914BD9" w:rsidRPr="00C51A3A" w14:paraId="60DD839F" w14:textId="2A58ED89" w:rsidTr="00914BD9">
        <w:tc>
          <w:tcPr>
            <w:tcW w:w="8277" w:type="dxa"/>
          </w:tcPr>
          <w:p w14:paraId="309BB78E" w14:textId="77777777" w:rsidR="00914BD9" w:rsidRPr="00914BD9" w:rsidRDefault="00914BD9" w:rsidP="00914BD9">
            <w:pPr>
              <w:pStyle w:val="toelichtingvraaginsprong1"/>
              <w:tabs>
                <w:tab w:val="clear" w:pos="1667"/>
                <w:tab w:val="num" w:pos="1637"/>
                <w:tab w:val="num" w:pos="1777"/>
              </w:tabs>
              <w:ind w:left="1637"/>
              <w:rPr>
                <w:i/>
                <w:lang w:val="fr-BE"/>
              </w:rPr>
            </w:pPr>
            <w:proofErr w:type="gramStart"/>
            <w:r w:rsidRPr="00914BD9">
              <w:rPr>
                <w:i/>
                <w:lang w:val="fr-BE"/>
              </w:rPr>
              <w:t>déterminés</w:t>
            </w:r>
            <w:proofErr w:type="gramEnd"/>
            <w:r w:rsidRPr="00914BD9">
              <w:rPr>
                <w:i/>
                <w:lang w:val="fr-BE"/>
              </w:rPr>
              <w:t xml:space="preserve"> en concertation avec le Service Incendie local compétent. Les conclusions figurent dans un rapport (rédigé par le Service Incendie local et/ou l'entreprise). </w:t>
            </w:r>
          </w:p>
        </w:tc>
        <w:tc>
          <w:tcPr>
            <w:tcW w:w="5726" w:type="dxa"/>
          </w:tcPr>
          <w:p w14:paraId="309D5C0A" w14:textId="77777777" w:rsidR="00914BD9" w:rsidRPr="00914BD9" w:rsidRDefault="00914BD9" w:rsidP="00914BD9">
            <w:pPr>
              <w:pStyle w:val="toelichtingvraaginsprong1"/>
              <w:numPr>
                <w:ilvl w:val="0"/>
                <w:numId w:val="0"/>
              </w:numPr>
              <w:tabs>
                <w:tab w:val="num" w:pos="1777"/>
              </w:tabs>
              <w:ind w:left="1277"/>
              <w:rPr>
                <w:i/>
                <w:lang w:val="fr-BE"/>
              </w:rPr>
            </w:pPr>
          </w:p>
        </w:tc>
      </w:tr>
      <w:tr w:rsidR="00914BD9" w:rsidRPr="00914BD9" w14:paraId="4198EDA6" w14:textId="1FE0B91C" w:rsidTr="00914BD9">
        <w:tc>
          <w:tcPr>
            <w:tcW w:w="8277" w:type="dxa"/>
          </w:tcPr>
          <w:p w14:paraId="2D0F5E14" w14:textId="77777777" w:rsidR="00914BD9" w:rsidRPr="00914BD9" w:rsidRDefault="00914BD9" w:rsidP="00914BD9">
            <w:pPr>
              <w:pStyle w:val="Toelichtingvraag"/>
              <w:ind w:left="0"/>
              <w:rPr>
                <w:i/>
                <w:lang w:val="fr-BE"/>
              </w:rPr>
            </w:pPr>
            <w:r w:rsidRPr="00914BD9">
              <w:rPr>
                <w:i/>
                <w:lang w:val="fr-BE"/>
              </w:rPr>
              <w:t xml:space="preserve">Inspection et </w:t>
            </w:r>
            <w:proofErr w:type="gramStart"/>
            <w:r w:rsidRPr="00914BD9">
              <w:rPr>
                <w:i/>
                <w:lang w:val="fr-BE"/>
              </w:rPr>
              <w:t>entretien:</w:t>
            </w:r>
            <w:proofErr w:type="gramEnd"/>
          </w:p>
        </w:tc>
        <w:tc>
          <w:tcPr>
            <w:tcW w:w="5726" w:type="dxa"/>
          </w:tcPr>
          <w:p w14:paraId="0B2A39F9" w14:textId="77777777" w:rsidR="00914BD9" w:rsidRPr="00914BD9" w:rsidRDefault="00914BD9" w:rsidP="00914BD9">
            <w:pPr>
              <w:pStyle w:val="Toelichtingvraag"/>
              <w:ind w:left="0"/>
              <w:rPr>
                <w:i/>
                <w:lang w:val="fr-BE"/>
              </w:rPr>
            </w:pPr>
          </w:p>
        </w:tc>
      </w:tr>
      <w:tr w:rsidR="00914BD9" w:rsidRPr="00C51A3A" w14:paraId="495A678C" w14:textId="6DFEADEA" w:rsidTr="00914BD9">
        <w:tc>
          <w:tcPr>
            <w:tcW w:w="8277" w:type="dxa"/>
          </w:tcPr>
          <w:p w14:paraId="22E1BE9E" w14:textId="77777777" w:rsidR="00914BD9" w:rsidRPr="00914BD9" w:rsidRDefault="00914BD9" w:rsidP="00914BD9">
            <w:pPr>
              <w:pStyle w:val="toelichtingvraaginsprong1"/>
              <w:tabs>
                <w:tab w:val="clear" w:pos="1667"/>
                <w:tab w:val="num" w:pos="1637"/>
                <w:tab w:val="num" w:pos="1777"/>
              </w:tabs>
              <w:ind w:left="1637"/>
              <w:rPr>
                <w:i/>
                <w:lang w:val="fr-BE"/>
              </w:rPr>
            </w:pPr>
            <w:r w:rsidRPr="00914BD9">
              <w:rPr>
                <w:i/>
                <w:lang w:val="fr-BE"/>
              </w:rPr>
              <w:t>Les extincteurs portatifs sont repris dans un programme d'inspection/</w:t>
            </w:r>
            <w:proofErr w:type="gramStart"/>
            <w:r w:rsidRPr="00914BD9">
              <w:rPr>
                <w:i/>
                <w:lang w:val="fr-BE"/>
              </w:rPr>
              <w:t>entretien:</w:t>
            </w:r>
            <w:proofErr w:type="gramEnd"/>
          </w:p>
        </w:tc>
        <w:tc>
          <w:tcPr>
            <w:tcW w:w="5726" w:type="dxa"/>
          </w:tcPr>
          <w:p w14:paraId="5E62ED81" w14:textId="77777777" w:rsidR="00914BD9" w:rsidRPr="00914BD9" w:rsidRDefault="00914BD9" w:rsidP="00914BD9">
            <w:pPr>
              <w:pStyle w:val="toelichtingvraaginsprong1"/>
              <w:numPr>
                <w:ilvl w:val="0"/>
                <w:numId w:val="0"/>
              </w:numPr>
              <w:tabs>
                <w:tab w:val="num" w:pos="1777"/>
              </w:tabs>
              <w:ind w:left="1277"/>
              <w:rPr>
                <w:i/>
                <w:lang w:val="fr-BE"/>
              </w:rPr>
            </w:pPr>
          </w:p>
        </w:tc>
      </w:tr>
      <w:tr w:rsidR="00914BD9" w:rsidRPr="00C51A3A" w14:paraId="2D5C6BC4" w14:textId="143E65AD" w:rsidTr="00914BD9">
        <w:tc>
          <w:tcPr>
            <w:tcW w:w="8277" w:type="dxa"/>
          </w:tcPr>
          <w:p w14:paraId="2C434FE2" w14:textId="77777777" w:rsidR="00914BD9" w:rsidRPr="00914BD9" w:rsidRDefault="00914BD9" w:rsidP="00797A0C">
            <w:pPr>
              <w:pStyle w:val="toelichtingvraaginsprong2"/>
              <w:numPr>
                <w:ilvl w:val="0"/>
                <w:numId w:val="7"/>
              </w:numPr>
              <w:tabs>
                <w:tab w:val="clear" w:pos="1776"/>
                <w:tab w:val="num" w:pos="360"/>
              </w:tabs>
              <w:ind w:left="2552" w:hanging="428"/>
              <w:rPr>
                <w:i/>
                <w:lang w:val="fr-BE"/>
              </w:rPr>
            </w:pPr>
            <w:proofErr w:type="gramStart"/>
            <w:r w:rsidRPr="00914BD9">
              <w:rPr>
                <w:i/>
                <w:lang w:val="fr-BE"/>
              </w:rPr>
              <w:t>contrôle</w:t>
            </w:r>
            <w:proofErr w:type="gramEnd"/>
            <w:r w:rsidRPr="00914BD9">
              <w:rPr>
                <w:i/>
                <w:lang w:val="fr-BE"/>
              </w:rPr>
              <w:t xml:space="preserve"> visuel périodique de la présence et de l’accessibilité des extincteurs</w:t>
            </w:r>
          </w:p>
        </w:tc>
        <w:tc>
          <w:tcPr>
            <w:tcW w:w="5726" w:type="dxa"/>
          </w:tcPr>
          <w:p w14:paraId="38CF6255" w14:textId="77777777" w:rsidR="00914BD9" w:rsidRPr="00914BD9" w:rsidRDefault="00914BD9" w:rsidP="00914BD9">
            <w:pPr>
              <w:pStyle w:val="toelichtingvraaginsprong2"/>
              <w:numPr>
                <w:ilvl w:val="0"/>
                <w:numId w:val="0"/>
              </w:numPr>
              <w:ind w:left="2124"/>
              <w:rPr>
                <w:i/>
                <w:lang w:val="fr-BE"/>
              </w:rPr>
            </w:pPr>
          </w:p>
        </w:tc>
      </w:tr>
      <w:tr w:rsidR="00914BD9" w:rsidRPr="00C51A3A" w14:paraId="6A2DFDE4" w14:textId="06FC3179" w:rsidTr="00914BD9">
        <w:tc>
          <w:tcPr>
            <w:tcW w:w="8277" w:type="dxa"/>
          </w:tcPr>
          <w:p w14:paraId="4D9F0FCD" w14:textId="77777777" w:rsidR="00914BD9" w:rsidRPr="00914BD9" w:rsidRDefault="00914BD9" w:rsidP="00797A0C">
            <w:pPr>
              <w:pStyle w:val="toelichtingvraaginsprong2"/>
              <w:numPr>
                <w:ilvl w:val="0"/>
                <w:numId w:val="7"/>
              </w:numPr>
              <w:tabs>
                <w:tab w:val="clear" w:pos="1776"/>
                <w:tab w:val="num" w:pos="360"/>
              </w:tabs>
              <w:ind w:left="2552" w:hanging="428"/>
              <w:rPr>
                <w:i/>
                <w:lang w:val="fr-BE"/>
              </w:rPr>
            </w:pPr>
            <w:proofErr w:type="gramStart"/>
            <w:r w:rsidRPr="00914BD9">
              <w:rPr>
                <w:i/>
                <w:lang w:val="fr-BE"/>
              </w:rPr>
              <w:t>inspection</w:t>
            </w:r>
            <w:proofErr w:type="gramEnd"/>
            <w:r w:rsidRPr="00914BD9">
              <w:rPr>
                <w:i/>
                <w:lang w:val="fr-BE"/>
              </w:rPr>
              <w:t xml:space="preserve"> annuelle approfondie de chaque extincteur par une personne qualifiée.</w:t>
            </w:r>
          </w:p>
        </w:tc>
        <w:tc>
          <w:tcPr>
            <w:tcW w:w="5726" w:type="dxa"/>
          </w:tcPr>
          <w:p w14:paraId="1402933A" w14:textId="77777777" w:rsidR="00914BD9" w:rsidRPr="00914BD9" w:rsidRDefault="00914BD9" w:rsidP="00914BD9">
            <w:pPr>
              <w:pStyle w:val="toelichtingvraaginsprong2"/>
              <w:numPr>
                <w:ilvl w:val="0"/>
                <w:numId w:val="0"/>
              </w:numPr>
              <w:ind w:left="2124"/>
              <w:rPr>
                <w:i/>
                <w:lang w:val="fr-BE"/>
              </w:rPr>
            </w:pPr>
          </w:p>
        </w:tc>
      </w:tr>
    </w:tbl>
    <w:p w14:paraId="4E0306CF" w14:textId="77777777" w:rsidR="00914BD9" w:rsidRPr="00C51A3A" w:rsidRDefault="00914BD9">
      <w:pPr>
        <w:rPr>
          <w:lang w:val="fr-FR"/>
        </w:rPr>
      </w:pPr>
    </w:p>
    <w:tbl>
      <w:tblPr>
        <w:tblStyle w:val="Tabelraster"/>
        <w:tblW w:w="14003" w:type="dxa"/>
        <w:tblInd w:w="-5" w:type="dxa"/>
        <w:tblLook w:val="04A0" w:firstRow="1" w:lastRow="0" w:firstColumn="1" w:lastColumn="0" w:noHBand="0" w:noVBand="1"/>
      </w:tblPr>
      <w:tblGrid>
        <w:gridCol w:w="8277"/>
        <w:gridCol w:w="5726"/>
      </w:tblGrid>
      <w:tr w:rsidR="00914BD9" w:rsidRPr="00914BD9" w14:paraId="0F57D584" w14:textId="41D6C840" w:rsidTr="00914BD9">
        <w:tc>
          <w:tcPr>
            <w:tcW w:w="8277" w:type="dxa"/>
          </w:tcPr>
          <w:p w14:paraId="01720C8B" w14:textId="77777777" w:rsidR="00914BD9" w:rsidRPr="00914BD9" w:rsidRDefault="00914BD9" w:rsidP="00914BD9">
            <w:pPr>
              <w:pStyle w:val="Toelichtingvraag"/>
              <w:ind w:left="0"/>
              <w:rPr>
                <w:i/>
                <w:lang w:val="fr-BE"/>
              </w:rPr>
            </w:pPr>
            <w:proofErr w:type="gramStart"/>
            <w:r w:rsidRPr="00914BD9">
              <w:rPr>
                <w:i/>
                <w:lang w:val="fr-BE"/>
              </w:rPr>
              <w:lastRenderedPageBreak/>
              <w:t>Formation:</w:t>
            </w:r>
            <w:proofErr w:type="gramEnd"/>
          </w:p>
        </w:tc>
        <w:tc>
          <w:tcPr>
            <w:tcW w:w="5726" w:type="dxa"/>
          </w:tcPr>
          <w:p w14:paraId="67CD1138" w14:textId="77777777" w:rsidR="00914BD9" w:rsidRPr="00914BD9" w:rsidRDefault="00914BD9" w:rsidP="00914BD9">
            <w:pPr>
              <w:pStyle w:val="Toelichtingvraag"/>
              <w:ind w:left="0"/>
              <w:rPr>
                <w:i/>
                <w:lang w:val="fr-BE"/>
              </w:rPr>
            </w:pPr>
          </w:p>
        </w:tc>
      </w:tr>
      <w:tr w:rsidR="00914BD9" w:rsidRPr="00914BD9" w14:paraId="15D696FC" w14:textId="411A869B" w:rsidTr="00914BD9">
        <w:tc>
          <w:tcPr>
            <w:tcW w:w="8277" w:type="dxa"/>
          </w:tcPr>
          <w:p w14:paraId="37A6D217" w14:textId="77777777" w:rsidR="00914BD9" w:rsidRPr="00914BD9" w:rsidRDefault="00914BD9" w:rsidP="00914BD9">
            <w:pPr>
              <w:pStyle w:val="toelichtingvraaginsprong1"/>
              <w:tabs>
                <w:tab w:val="clear" w:pos="1667"/>
                <w:tab w:val="num" w:pos="1637"/>
                <w:tab w:val="num" w:pos="1777"/>
              </w:tabs>
              <w:ind w:left="1637"/>
              <w:rPr>
                <w:i/>
                <w:lang w:val="fr-BE"/>
              </w:rPr>
            </w:pPr>
            <w:r w:rsidRPr="00914BD9">
              <w:rPr>
                <w:i/>
                <w:lang w:val="fr-BE"/>
              </w:rPr>
              <w:t>Les travailleurs reçoivent un entraînement périodique à l'utilisation d'extincteurs portatifs. La participation à ces formations est enregistrée.</w:t>
            </w:r>
          </w:p>
        </w:tc>
        <w:tc>
          <w:tcPr>
            <w:tcW w:w="5726" w:type="dxa"/>
          </w:tcPr>
          <w:p w14:paraId="31AACC6A" w14:textId="77777777" w:rsidR="00914BD9" w:rsidRPr="00914BD9" w:rsidRDefault="00914BD9" w:rsidP="00914BD9">
            <w:pPr>
              <w:pStyle w:val="toelichtingvraaginsprong1"/>
              <w:numPr>
                <w:ilvl w:val="0"/>
                <w:numId w:val="0"/>
              </w:numPr>
              <w:tabs>
                <w:tab w:val="num" w:pos="1777"/>
              </w:tabs>
              <w:ind w:left="1277"/>
              <w:rPr>
                <w:i/>
                <w:lang w:val="fr-BE"/>
              </w:rPr>
            </w:pPr>
          </w:p>
        </w:tc>
      </w:tr>
      <w:tr w:rsidR="00914BD9" w:rsidRPr="00914BD9" w14:paraId="77634C0C" w14:textId="0070CBC3" w:rsidTr="00914BD9">
        <w:tc>
          <w:tcPr>
            <w:tcW w:w="8277" w:type="dxa"/>
          </w:tcPr>
          <w:p w14:paraId="646AFC70" w14:textId="77777777" w:rsidR="00914BD9" w:rsidRPr="00914BD9" w:rsidRDefault="00914BD9" w:rsidP="00914BD9">
            <w:pPr>
              <w:pStyle w:val="Toelichtingvraag"/>
              <w:ind w:left="0"/>
              <w:rPr>
                <w:i/>
                <w:lang w:val="fr-BE"/>
              </w:rPr>
            </w:pPr>
            <w:proofErr w:type="gramStart"/>
            <w:r w:rsidRPr="00914BD9">
              <w:rPr>
                <w:i/>
                <w:lang w:val="fr-BE"/>
              </w:rPr>
              <w:t>Signalisation:</w:t>
            </w:r>
            <w:proofErr w:type="gramEnd"/>
          </w:p>
        </w:tc>
        <w:tc>
          <w:tcPr>
            <w:tcW w:w="5726" w:type="dxa"/>
          </w:tcPr>
          <w:p w14:paraId="0245B5BC" w14:textId="77777777" w:rsidR="00914BD9" w:rsidRPr="00914BD9" w:rsidRDefault="00914BD9" w:rsidP="00914BD9">
            <w:pPr>
              <w:pStyle w:val="Toelichtingvraag"/>
              <w:ind w:left="0"/>
              <w:rPr>
                <w:i/>
                <w:lang w:val="fr-BE"/>
              </w:rPr>
            </w:pPr>
          </w:p>
        </w:tc>
      </w:tr>
      <w:tr w:rsidR="00914BD9" w:rsidRPr="00C51A3A" w14:paraId="5E25B8CA" w14:textId="4759A21F" w:rsidTr="00914BD9">
        <w:tc>
          <w:tcPr>
            <w:tcW w:w="8277" w:type="dxa"/>
          </w:tcPr>
          <w:p w14:paraId="37694FC3" w14:textId="77777777" w:rsidR="00914BD9" w:rsidRPr="00914BD9" w:rsidRDefault="00914BD9" w:rsidP="00914BD9">
            <w:pPr>
              <w:pStyle w:val="toelichtingvraaginsprong1"/>
              <w:tabs>
                <w:tab w:val="clear" w:pos="1667"/>
                <w:tab w:val="num" w:pos="1637"/>
                <w:tab w:val="num" w:pos="1777"/>
              </w:tabs>
              <w:ind w:left="1637"/>
              <w:rPr>
                <w:i/>
                <w:lang w:val="fr-BE"/>
              </w:rPr>
            </w:pPr>
            <w:r w:rsidRPr="00914BD9">
              <w:rPr>
                <w:i/>
                <w:lang w:val="fr-BE"/>
              </w:rPr>
              <w:t>Les extincteurs portatifs sont peints en rouge et clairement signalés.</w:t>
            </w:r>
          </w:p>
        </w:tc>
        <w:tc>
          <w:tcPr>
            <w:tcW w:w="5726" w:type="dxa"/>
          </w:tcPr>
          <w:p w14:paraId="54AD66C6" w14:textId="77777777" w:rsidR="00914BD9" w:rsidRPr="00914BD9" w:rsidRDefault="00914BD9" w:rsidP="00914BD9">
            <w:pPr>
              <w:pStyle w:val="toelichtingvraaginsprong1"/>
              <w:numPr>
                <w:ilvl w:val="0"/>
                <w:numId w:val="0"/>
              </w:numPr>
              <w:tabs>
                <w:tab w:val="num" w:pos="1777"/>
              </w:tabs>
              <w:ind w:left="1277"/>
              <w:rPr>
                <w:i/>
                <w:lang w:val="fr-BE"/>
              </w:rPr>
            </w:pPr>
          </w:p>
        </w:tc>
      </w:tr>
      <w:tr w:rsidR="00914BD9" w:rsidRPr="00914BD9" w14:paraId="1863004A" w14:textId="2633AEA0" w:rsidTr="00914BD9">
        <w:tc>
          <w:tcPr>
            <w:tcW w:w="8277" w:type="dxa"/>
          </w:tcPr>
          <w:p w14:paraId="0E7E2520" w14:textId="77777777" w:rsidR="00914BD9" w:rsidRPr="00914BD9" w:rsidRDefault="00914BD9" w:rsidP="00914BD9">
            <w:pPr>
              <w:pStyle w:val="Maatregel"/>
              <w:rPr>
                <w:color w:val="000000" w:themeColor="text1"/>
                <w:lang w:val="fr-BE"/>
              </w:rPr>
            </w:pPr>
            <w:r w:rsidRPr="00914BD9">
              <w:rPr>
                <w:color w:val="000000" w:themeColor="text1"/>
                <w:lang w:val="fr-BE"/>
              </w:rPr>
              <w:t>Détection incendie</w:t>
            </w:r>
          </w:p>
        </w:tc>
        <w:tc>
          <w:tcPr>
            <w:tcW w:w="5726" w:type="dxa"/>
          </w:tcPr>
          <w:p w14:paraId="27BF059F" w14:textId="77777777" w:rsidR="00914BD9" w:rsidRPr="00914BD9" w:rsidRDefault="00914BD9" w:rsidP="00914BD9">
            <w:pPr>
              <w:pStyle w:val="Maatregel"/>
              <w:numPr>
                <w:ilvl w:val="0"/>
                <w:numId w:val="0"/>
              </w:numPr>
              <w:rPr>
                <w:color w:val="000000" w:themeColor="text1"/>
                <w:lang w:val="fr-BE"/>
              </w:rPr>
            </w:pPr>
          </w:p>
        </w:tc>
      </w:tr>
      <w:tr w:rsidR="00914BD9" w:rsidRPr="00C51A3A" w14:paraId="37959BAC" w14:textId="664761E7" w:rsidTr="00914BD9">
        <w:tc>
          <w:tcPr>
            <w:tcW w:w="8277" w:type="dxa"/>
          </w:tcPr>
          <w:p w14:paraId="290ECB2F" w14:textId="77777777" w:rsidR="00914BD9" w:rsidRPr="00914BD9" w:rsidRDefault="00914BD9" w:rsidP="00914BD9">
            <w:pPr>
              <w:pStyle w:val="Toelichtingvraag"/>
              <w:ind w:left="0"/>
              <w:rPr>
                <w:i/>
                <w:lang w:val="fr-BE"/>
              </w:rPr>
            </w:pPr>
            <w:r w:rsidRPr="00914BD9">
              <w:rPr>
                <w:i/>
                <w:lang w:val="fr-BE"/>
              </w:rPr>
              <w:t>Vu que la flamme issue d’un incendie d’hydrogène est pratiquement invisible, une détection incendie sur base de mesures infrarouges est recommandée.</w:t>
            </w:r>
          </w:p>
        </w:tc>
        <w:tc>
          <w:tcPr>
            <w:tcW w:w="5726" w:type="dxa"/>
          </w:tcPr>
          <w:p w14:paraId="5B83BD26" w14:textId="77777777" w:rsidR="00914BD9" w:rsidRPr="00914BD9" w:rsidRDefault="00914BD9" w:rsidP="00914BD9">
            <w:pPr>
              <w:pStyle w:val="Toelichtingvraag"/>
              <w:ind w:left="0"/>
              <w:rPr>
                <w:i/>
                <w:lang w:val="fr-BE"/>
              </w:rPr>
            </w:pPr>
          </w:p>
        </w:tc>
      </w:tr>
      <w:tr w:rsidR="00914BD9" w:rsidRPr="00914BD9" w14:paraId="6FAA81A0" w14:textId="67FC39A9" w:rsidTr="00914BD9">
        <w:tc>
          <w:tcPr>
            <w:tcW w:w="8277" w:type="dxa"/>
          </w:tcPr>
          <w:p w14:paraId="0181E7E9" w14:textId="77777777" w:rsidR="00914BD9" w:rsidRPr="00914BD9" w:rsidRDefault="00914BD9" w:rsidP="00914BD9">
            <w:pPr>
              <w:pStyle w:val="Toelichtingvraag"/>
              <w:ind w:left="0"/>
              <w:rPr>
                <w:i/>
                <w:lang w:val="fr-BE"/>
              </w:rPr>
            </w:pPr>
            <w:proofErr w:type="gramStart"/>
            <w:r w:rsidRPr="00914BD9">
              <w:rPr>
                <w:i/>
                <w:lang w:val="fr-BE"/>
              </w:rPr>
              <w:t>Actions:</w:t>
            </w:r>
            <w:proofErr w:type="gramEnd"/>
          </w:p>
        </w:tc>
        <w:tc>
          <w:tcPr>
            <w:tcW w:w="5726" w:type="dxa"/>
          </w:tcPr>
          <w:p w14:paraId="523D06F3" w14:textId="77777777" w:rsidR="00914BD9" w:rsidRPr="00914BD9" w:rsidRDefault="00914BD9" w:rsidP="00914BD9">
            <w:pPr>
              <w:pStyle w:val="Toelichtingvraag"/>
              <w:ind w:left="0"/>
              <w:rPr>
                <w:i/>
                <w:lang w:val="fr-BE"/>
              </w:rPr>
            </w:pPr>
          </w:p>
        </w:tc>
      </w:tr>
      <w:tr w:rsidR="00914BD9" w:rsidRPr="00C51A3A" w14:paraId="3F95C7B0" w14:textId="0A406A1A" w:rsidTr="00914BD9">
        <w:tc>
          <w:tcPr>
            <w:tcW w:w="8277" w:type="dxa"/>
          </w:tcPr>
          <w:p w14:paraId="7B3BC8DD" w14:textId="77777777" w:rsidR="00914BD9" w:rsidRPr="00914BD9" w:rsidRDefault="00914BD9" w:rsidP="00914BD9">
            <w:pPr>
              <w:pStyle w:val="toelichtingvraaginsprong1"/>
              <w:tabs>
                <w:tab w:val="clear" w:pos="1667"/>
                <w:tab w:val="num" w:pos="1637"/>
              </w:tabs>
              <w:ind w:left="1637"/>
              <w:rPr>
                <w:rFonts w:cs="TTE1404D78t00"/>
                <w:i/>
                <w:lang w:val="fr-BE"/>
              </w:rPr>
            </w:pPr>
            <w:proofErr w:type="gramStart"/>
            <w:r w:rsidRPr="00914BD9">
              <w:rPr>
                <w:i/>
                <w:lang w:val="fr-BE"/>
              </w:rPr>
              <w:t>alarme</w:t>
            </w:r>
            <w:proofErr w:type="gramEnd"/>
            <w:r w:rsidRPr="00914BD9">
              <w:rPr>
                <w:i/>
                <w:lang w:val="fr-BE"/>
              </w:rPr>
              <w:t xml:space="preserve"> dans un endroit occupé en permanence </w:t>
            </w:r>
          </w:p>
        </w:tc>
        <w:tc>
          <w:tcPr>
            <w:tcW w:w="5726" w:type="dxa"/>
          </w:tcPr>
          <w:p w14:paraId="64332868" w14:textId="77777777" w:rsidR="00914BD9" w:rsidRPr="00914BD9" w:rsidRDefault="00914BD9" w:rsidP="00914BD9">
            <w:pPr>
              <w:pStyle w:val="toelichtingvraaginsprong1"/>
              <w:numPr>
                <w:ilvl w:val="0"/>
                <w:numId w:val="0"/>
              </w:numPr>
              <w:ind w:left="1277"/>
              <w:rPr>
                <w:i/>
                <w:lang w:val="fr-BE"/>
              </w:rPr>
            </w:pPr>
          </w:p>
        </w:tc>
      </w:tr>
      <w:tr w:rsidR="00914BD9" w:rsidRPr="00C51A3A" w14:paraId="42A42C24" w14:textId="19A20A21" w:rsidTr="00914BD9">
        <w:tc>
          <w:tcPr>
            <w:tcW w:w="8277" w:type="dxa"/>
          </w:tcPr>
          <w:p w14:paraId="701A7916" w14:textId="77777777" w:rsidR="00914BD9" w:rsidRPr="00914BD9" w:rsidRDefault="00914BD9" w:rsidP="00914BD9">
            <w:pPr>
              <w:pStyle w:val="toelichtingvraaginsprong1"/>
              <w:tabs>
                <w:tab w:val="clear" w:pos="1667"/>
                <w:tab w:val="num" w:pos="1637"/>
              </w:tabs>
              <w:ind w:left="1637"/>
              <w:rPr>
                <w:rFonts w:ascii="TTE1404D78t00" w:hAnsi="TTE1404D78t00" w:cs="TTE1404D78t00"/>
                <w:i/>
                <w:lang w:val="fr-BE"/>
              </w:rPr>
            </w:pPr>
            <w:proofErr w:type="gramStart"/>
            <w:r w:rsidRPr="00914BD9">
              <w:rPr>
                <w:i/>
                <w:lang w:val="fr-BE"/>
              </w:rPr>
              <w:t>fermeture</w:t>
            </w:r>
            <w:proofErr w:type="gramEnd"/>
            <w:r w:rsidRPr="00914BD9">
              <w:rPr>
                <w:i/>
                <w:lang w:val="fr-BE"/>
              </w:rPr>
              <w:t xml:space="preserve"> automatique des vannes commandées à distance et arrêt du compresseur ou ces actions sont activées par un opérateur présent dans un endroit occupé en permanence. </w:t>
            </w:r>
          </w:p>
        </w:tc>
        <w:tc>
          <w:tcPr>
            <w:tcW w:w="5726" w:type="dxa"/>
          </w:tcPr>
          <w:p w14:paraId="786B607D" w14:textId="77777777" w:rsidR="00914BD9" w:rsidRPr="00914BD9" w:rsidRDefault="00914BD9" w:rsidP="00914BD9">
            <w:pPr>
              <w:pStyle w:val="toelichtingvraaginsprong1"/>
              <w:numPr>
                <w:ilvl w:val="0"/>
                <w:numId w:val="0"/>
              </w:numPr>
              <w:ind w:left="1277"/>
              <w:rPr>
                <w:i/>
                <w:lang w:val="fr-BE"/>
              </w:rPr>
            </w:pPr>
          </w:p>
        </w:tc>
      </w:tr>
      <w:tr w:rsidR="00914BD9" w:rsidRPr="00C51A3A" w14:paraId="7FF72B98" w14:textId="4A6186B5" w:rsidTr="00914BD9">
        <w:tc>
          <w:tcPr>
            <w:tcW w:w="8277" w:type="dxa"/>
          </w:tcPr>
          <w:p w14:paraId="2F3E3154" w14:textId="77777777" w:rsidR="00914BD9" w:rsidRPr="00914BD9" w:rsidRDefault="00914BD9" w:rsidP="00914BD9">
            <w:pPr>
              <w:pStyle w:val="Toelichtingvraag"/>
              <w:ind w:left="0"/>
              <w:rPr>
                <w:i/>
                <w:lang w:val="fr-BE"/>
              </w:rPr>
            </w:pPr>
            <w:r w:rsidRPr="00914BD9">
              <w:rPr>
                <w:i/>
                <w:lang w:val="fr-BE"/>
              </w:rPr>
              <w:t xml:space="preserve">Localisation des points de </w:t>
            </w:r>
            <w:proofErr w:type="gramStart"/>
            <w:r w:rsidRPr="00914BD9">
              <w:rPr>
                <w:i/>
                <w:lang w:val="fr-BE"/>
              </w:rPr>
              <w:t>mesure:</w:t>
            </w:r>
            <w:proofErr w:type="gramEnd"/>
            <w:r w:rsidRPr="00914BD9">
              <w:rPr>
                <w:i/>
                <w:lang w:val="fr-BE"/>
              </w:rPr>
              <w:t xml:space="preserve"> </w:t>
            </w:r>
          </w:p>
        </w:tc>
        <w:tc>
          <w:tcPr>
            <w:tcW w:w="5726" w:type="dxa"/>
          </w:tcPr>
          <w:p w14:paraId="1A79ABCB" w14:textId="77777777" w:rsidR="00914BD9" w:rsidRPr="00914BD9" w:rsidRDefault="00914BD9" w:rsidP="00914BD9">
            <w:pPr>
              <w:pStyle w:val="Toelichtingvraag"/>
              <w:ind w:left="0"/>
              <w:rPr>
                <w:i/>
                <w:lang w:val="fr-BE"/>
              </w:rPr>
            </w:pPr>
          </w:p>
        </w:tc>
      </w:tr>
      <w:tr w:rsidR="00914BD9" w:rsidRPr="00C51A3A" w14:paraId="4DF4E04F" w14:textId="48C03CA6" w:rsidTr="00914BD9">
        <w:tc>
          <w:tcPr>
            <w:tcW w:w="8277" w:type="dxa"/>
          </w:tcPr>
          <w:p w14:paraId="48505C61" w14:textId="77777777" w:rsidR="00914BD9" w:rsidRPr="00914BD9" w:rsidRDefault="00914BD9" w:rsidP="00914BD9">
            <w:pPr>
              <w:pStyle w:val="toelichtingvraaginsprong1"/>
              <w:tabs>
                <w:tab w:val="clear" w:pos="1667"/>
                <w:tab w:val="num" w:pos="1637"/>
              </w:tabs>
              <w:ind w:left="1637"/>
              <w:rPr>
                <w:i/>
                <w:lang w:val="fr-BE"/>
              </w:rPr>
            </w:pPr>
            <w:proofErr w:type="gramStart"/>
            <w:r w:rsidRPr="00914BD9">
              <w:rPr>
                <w:i/>
                <w:lang w:val="fr-BE"/>
              </w:rPr>
              <w:t>autour</w:t>
            </w:r>
            <w:proofErr w:type="gramEnd"/>
            <w:r w:rsidRPr="00914BD9">
              <w:rPr>
                <w:i/>
                <w:lang w:val="fr-BE"/>
              </w:rPr>
              <w:t xml:space="preserve"> de l’installation de remplissage</w:t>
            </w:r>
          </w:p>
        </w:tc>
        <w:tc>
          <w:tcPr>
            <w:tcW w:w="5726" w:type="dxa"/>
          </w:tcPr>
          <w:p w14:paraId="11E38519" w14:textId="77777777" w:rsidR="00914BD9" w:rsidRPr="00914BD9" w:rsidRDefault="00914BD9" w:rsidP="00914BD9">
            <w:pPr>
              <w:pStyle w:val="toelichtingvraaginsprong1"/>
              <w:numPr>
                <w:ilvl w:val="0"/>
                <w:numId w:val="0"/>
              </w:numPr>
              <w:ind w:left="1277"/>
              <w:rPr>
                <w:i/>
                <w:lang w:val="fr-BE"/>
              </w:rPr>
            </w:pPr>
          </w:p>
        </w:tc>
      </w:tr>
      <w:tr w:rsidR="00914BD9" w:rsidRPr="00C51A3A" w14:paraId="3F1C0A6E" w14:textId="6075CCEC" w:rsidTr="00914BD9">
        <w:tc>
          <w:tcPr>
            <w:tcW w:w="8277" w:type="dxa"/>
          </w:tcPr>
          <w:p w14:paraId="464E2631" w14:textId="77777777" w:rsidR="00914BD9" w:rsidRPr="00914BD9" w:rsidRDefault="00914BD9" w:rsidP="00914BD9">
            <w:pPr>
              <w:pStyle w:val="toelichtingvraaginsprong1"/>
              <w:tabs>
                <w:tab w:val="clear" w:pos="1667"/>
                <w:tab w:val="num" w:pos="1637"/>
              </w:tabs>
              <w:ind w:left="1637"/>
              <w:rPr>
                <w:i/>
                <w:lang w:val="fr-BE"/>
              </w:rPr>
            </w:pPr>
            <w:proofErr w:type="gramStart"/>
            <w:r w:rsidRPr="00914BD9">
              <w:rPr>
                <w:i/>
                <w:lang w:val="fr-BE"/>
              </w:rPr>
              <w:t>à</w:t>
            </w:r>
            <w:proofErr w:type="gramEnd"/>
            <w:r w:rsidRPr="00914BD9">
              <w:rPr>
                <w:i/>
                <w:lang w:val="fr-BE"/>
              </w:rPr>
              <w:t xml:space="preserve"> des endroits judicieusement choisis et tout près de la source.</w:t>
            </w:r>
          </w:p>
        </w:tc>
        <w:tc>
          <w:tcPr>
            <w:tcW w:w="5726" w:type="dxa"/>
          </w:tcPr>
          <w:p w14:paraId="22436675" w14:textId="77777777" w:rsidR="00914BD9" w:rsidRPr="00914BD9" w:rsidRDefault="00914BD9" w:rsidP="00914BD9">
            <w:pPr>
              <w:pStyle w:val="toelichtingvraaginsprong1"/>
              <w:numPr>
                <w:ilvl w:val="0"/>
                <w:numId w:val="0"/>
              </w:numPr>
              <w:ind w:left="1277"/>
              <w:rPr>
                <w:i/>
                <w:lang w:val="fr-BE"/>
              </w:rPr>
            </w:pPr>
          </w:p>
        </w:tc>
      </w:tr>
      <w:tr w:rsidR="00914BD9" w:rsidRPr="00914BD9" w14:paraId="0583E8E6" w14:textId="0EBE5F7D" w:rsidTr="00914BD9">
        <w:tc>
          <w:tcPr>
            <w:tcW w:w="8277" w:type="dxa"/>
          </w:tcPr>
          <w:p w14:paraId="31C8F5A1" w14:textId="77777777" w:rsidR="00914BD9" w:rsidRPr="00914BD9" w:rsidRDefault="00914BD9" w:rsidP="00914BD9">
            <w:pPr>
              <w:pStyle w:val="Toelichtingvraag"/>
              <w:ind w:left="0"/>
              <w:rPr>
                <w:i/>
                <w:lang w:val="fr-BE"/>
              </w:rPr>
            </w:pPr>
            <w:r w:rsidRPr="00914BD9">
              <w:rPr>
                <w:i/>
                <w:lang w:val="fr-BE"/>
              </w:rPr>
              <w:t xml:space="preserve">Inspection et </w:t>
            </w:r>
            <w:proofErr w:type="gramStart"/>
            <w:r w:rsidRPr="00914BD9">
              <w:rPr>
                <w:i/>
                <w:lang w:val="fr-BE"/>
              </w:rPr>
              <w:t>entretien:</w:t>
            </w:r>
            <w:proofErr w:type="gramEnd"/>
          </w:p>
        </w:tc>
        <w:tc>
          <w:tcPr>
            <w:tcW w:w="5726" w:type="dxa"/>
          </w:tcPr>
          <w:p w14:paraId="3861EEBD" w14:textId="77777777" w:rsidR="00914BD9" w:rsidRPr="00914BD9" w:rsidRDefault="00914BD9" w:rsidP="00914BD9">
            <w:pPr>
              <w:pStyle w:val="Toelichtingvraag"/>
              <w:ind w:left="0"/>
              <w:rPr>
                <w:i/>
                <w:lang w:val="fr-BE"/>
              </w:rPr>
            </w:pPr>
          </w:p>
        </w:tc>
      </w:tr>
      <w:tr w:rsidR="00914BD9" w:rsidRPr="00C51A3A" w14:paraId="4B0424B9" w14:textId="2010A892" w:rsidTr="00914BD9">
        <w:tc>
          <w:tcPr>
            <w:tcW w:w="8277" w:type="dxa"/>
          </w:tcPr>
          <w:p w14:paraId="308A7701" w14:textId="77777777" w:rsidR="00914BD9" w:rsidRPr="00914BD9" w:rsidRDefault="00914BD9" w:rsidP="00914BD9">
            <w:pPr>
              <w:pStyle w:val="toelichtingvraaginsprong1"/>
              <w:tabs>
                <w:tab w:val="clear" w:pos="1667"/>
                <w:tab w:val="num" w:pos="1637"/>
              </w:tabs>
              <w:ind w:left="1637"/>
              <w:rPr>
                <w:i/>
                <w:lang w:val="fr-BE"/>
              </w:rPr>
            </w:pPr>
            <w:proofErr w:type="gramStart"/>
            <w:r w:rsidRPr="00914BD9">
              <w:rPr>
                <w:i/>
                <w:lang w:val="fr-BE"/>
              </w:rPr>
              <w:t>test</w:t>
            </w:r>
            <w:proofErr w:type="gramEnd"/>
            <w:r w:rsidRPr="00914BD9">
              <w:rPr>
                <w:i/>
                <w:lang w:val="fr-BE"/>
              </w:rPr>
              <w:t xml:space="preserve"> périodique des détecteurs incendie</w:t>
            </w:r>
          </w:p>
        </w:tc>
        <w:tc>
          <w:tcPr>
            <w:tcW w:w="5726" w:type="dxa"/>
          </w:tcPr>
          <w:p w14:paraId="3A1FAFB2" w14:textId="77777777" w:rsidR="00914BD9" w:rsidRPr="00914BD9" w:rsidRDefault="00914BD9" w:rsidP="00914BD9">
            <w:pPr>
              <w:pStyle w:val="toelichtingvraaginsprong1"/>
              <w:numPr>
                <w:ilvl w:val="0"/>
                <w:numId w:val="0"/>
              </w:numPr>
              <w:ind w:left="1277"/>
              <w:rPr>
                <w:i/>
                <w:lang w:val="fr-BE"/>
              </w:rPr>
            </w:pPr>
          </w:p>
        </w:tc>
      </w:tr>
      <w:tr w:rsidR="00914BD9" w:rsidRPr="00C51A3A" w14:paraId="51245581" w14:textId="6CA42484" w:rsidTr="00914BD9">
        <w:tc>
          <w:tcPr>
            <w:tcW w:w="8277" w:type="dxa"/>
          </w:tcPr>
          <w:p w14:paraId="7901B25B" w14:textId="77777777" w:rsidR="00914BD9" w:rsidRPr="00914BD9" w:rsidRDefault="00914BD9" w:rsidP="00914BD9">
            <w:pPr>
              <w:pStyle w:val="toelichtingvraaginsprong1"/>
              <w:tabs>
                <w:tab w:val="clear" w:pos="1667"/>
                <w:tab w:val="num" w:pos="1637"/>
              </w:tabs>
              <w:ind w:left="1637"/>
              <w:rPr>
                <w:i/>
                <w:lang w:val="fr-BE"/>
              </w:rPr>
            </w:pPr>
            <w:proofErr w:type="gramStart"/>
            <w:r w:rsidRPr="00914BD9">
              <w:rPr>
                <w:i/>
                <w:lang w:val="fr-BE"/>
              </w:rPr>
              <w:t>test</w:t>
            </w:r>
            <w:proofErr w:type="gramEnd"/>
            <w:r w:rsidRPr="00914BD9">
              <w:rPr>
                <w:i/>
                <w:lang w:val="fr-BE"/>
              </w:rPr>
              <w:t xml:space="preserve"> périodique des actions liées à la détection incendie (fréquence guide: annuel).</w:t>
            </w:r>
          </w:p>
        </w:tc>
        <w:tc>
          <w:tcPr>
            <w:tcW w:w="5726" w:type="dxa"/>
          </w:tcPr>
          <w:p w14:paraId="7019C886" w14:textId="77777777" w:rsidR="00914BD9" w:rsidRPr="00914BD9" w:rsidRDefault="00914BD9" w:rsidP="00914BD9">
            <w:pPr>
              <w:pStyle w:val="toelichtingvraaginsprong1"/>
              <w:numPr>
                <w:ilvl w:val="0"/>
                <w:numId w:val="0"/>
              </w:numPr>
              <w:ind w:left="1277"/>
              <w:rPr>
                <w:i/>
                <w:lang w:val="fr-BE"/>
              </w:rPr>
            </w:pPr>
          </w:p>
        </w:tc>
      </w:tr>
      <w:tr w:rsidR="00914BD9" w:rsidRPr="00C51A3A" w14:paraId="2EA10D53" w14:textId="282E9E2A" w:rsidTr="00914BD9">
        <w:tc>
          <w:tcPr>
            <w:tcW w:w="8277" w:type="dxa"/>
          </w:tcPr>
          <w:p w14:paraId="79F106DC" w14:textId="77777777" w:rsidR="00914BD9" w:rsidRPr="00914BD9" w:rsidRDefault="00914BD9" w:rsidP="00914BD9">
            <w:pPr>
              <w:pStyle w:val="Maatregel"/>
              <w:numPr>
                <w:ilvl w:val="0"/>
                <w:numId w:val="0"/>
              </w:numPr>
              <w:rPr>
                <w:i/>
                <w:lang w:val="fr-BE"/>
              </w:rPr>
            </w:pPr>
            <w:r w:rsidRPr="00914BD9">
              <w:rPr>
                <w:b w:val="0"/>
                <w:i/>
                <w:sz w:val="18"/>
                <w:szCs w:val="18"/>
                <w:lang w:val="fr-BE"/>
              </w:rPr>
              <w:t>Surtout si l’installation est commandée à distance.</w:t>
            </w:r>
          </w:p>
        </w:tc>
        <w:tc>
          <w:tcPr>
            <w:tcW w:w="5726" w:type="dxa"/>
          </w:tcPr>
          <w:p w14:paraId="1F7670E0" w14:textId="77777777" w:rsidR="00914BD9" w:rsidRPr="00914BD9" w:rsidRDefault="00914BD9" w:rsidP="00914BD9">
            <w:pPr>
              <w:pStyle w:val="Maatregel"/>
              <w:numPr>
                <w:ilvl w:val="0"/>
                <w:numId w:val="0"/>
              </w:numPr>
              <w:rPr>
                <w:b w:val="0"/>
                <w:i/>
                <w:sz w:val="18"/>
                <w:szCs w:val="18"/>
                <w:lang w:val="fr-BE"/>
              </w:rPr>
            </w:pPr>
          </w:p>
        </w:tc>
      </w:tr>
      <w:tr w:rsidR="00914BD9" w:rsidRPr="00C51A3A" w14:paraId="4A4A976D" w14:textId="5F6ED41E" w:rsidTr="00914BD9">
        <w:tc>
          <w:tcPr>
            <w:tcW w:w="8277" w:type="dxa"/>
          </w:tcPr>
          <w:p w14:paraId="4DD04742" w14:textId="77777777" w:rsidR="00914BD9" w:rsidRPr="00914BD9" w:rsidRDefault="00914BD9" w:rsidP="00914BD9">
            <w:pPr>
              <w:pStyle w:val="Maatregel"/>
              <w:rPr>
                <w:lang w:val="fr-BE"/>
              </w:rPr>
            </w:pPr>
            <w:r w:rsidRPr="00914BD9">
              <w:rPr>
                <w:lang w:val="fr-BE"/>
              </w:rPr>
              <w:lastRenderedPageBreak/>
              <w:t>Vêtements retardateurs de flamme pour le personnel qui remplit les bouteilles</w:t>
            </w:r>
          </w:p>
        </w:tc>
        <w:tc>
          <w:tcPr>
            <w:tcW w:w="5726" w:type="dxa"/>
          </w:tcPr>
          <w:p w14:paraId="39CC79F6" w14:textId="77777777" w:rsidR="00914BD9" w:rsidRPr="00914BD9" w:rsidRDefault="00914BD9" w:rsidP="00914BD9">
            <w:pPr>
              <w:pStyle w:val="Maatregel"/>
              <w:numPr>
                <w:ilvl w:val="0"/>
                <w:numId w:val="0"/>
              </w:numPr>
              <w:rPr>
                <w:lang w:val="fr-BE"/>
              </w:rPr>
            </w:pPr>
          </w:p>
        </w:tc>
      </w:tr>
      <w:tr w:rsidR="00914BD9" w:rsidRPr="00C51A3A" w14:paraId="59EDEEA6" w14:textId="746F9DE4" w:rsidTr="00914BD9">
        <w:tc>
          <w:tcPr>
            <w:tcW w:w="8277" w:type="dxa"/>
          </w:tcPr>
          <w:p w14:paraId="2AA01261" w14:textId="77777777" w:rsidR="00914BD9" w:rsidRPr="00914BD9" w:rsidRDefault="00914BD9" w:rsidP="00914BD9">
            <w:pPr>
              <w:pStyle w:val="Toelichtingvraag"/>
              <w:ind w:left="0"/>
              <w:rPr>
                <w:i/>
                <w:lang w:val="fr-BE"/>
              </w:rPr>
            </w:pPr>
            <w:r w:rsidRPr="00914BD9">
              <w:rPr>
                <w:i/>
                <w:lang w:val="fr-BE"/>
              </w:rPr>
              <w:t xml:space="preserve">Des vêtements retardateurs de flamme offrent à la personne qui les porte une protection contre le feu et le rayonnement de chaleur. </w:t>
            </w:r>
          </w:p>
        </w:tc>
        <w:tc>
          <w:tcPr>
            <w:tcW w:w="5726" w:type="dxa"/>
          </w:tcPr>
          <w:p w14:paraId="790937A0" w14:textId="77777777" w:rsidR="00914BD9" w:rsidRPr="00914BD9" w:rsidRDefault="00914BD9" w:rsidP="00914BD9">
            <w:pPr>
              <w:pStyle w:val="Toelichtingvraag"/>
              <w:ind w:left="0"/>
              <w:rPr>
                <w:i/>
                <w:lang w:val="fr-BE"/>
              </w:rPr>
            </w:pPr>
          </w:p>
        </w:tc>
      </w:tr>
      <w:tr w:rsidR="00914BD9" w:rsidRPr="00C51A3A" w14:paraId="6B5E2547" w14:textId="71A7E271" w:rsidTr="00914BD9">
        <w:tc>
          <w:tcPr>
            <w:tcW w:w="8277" w:type="dxa"/>
          </w:tcPr>
          <w:p w14:paraId="17E94739" w14:textId="77777777" w:rsidR="00914BD9" w:rsidRPr="00914BD9" w:rsidRDefault="00914BD9" w:rsidP="00914BD9">
            <w:pPr>
              <w:pStyle w:val="Toelichtingvraag"/>
              <w:ind w:left="0"/>
              <w:rPr>
                <w:i/>
                <w:lang w:val="fr-BE"/>
              </w:rPr>
            </w:pPr>
            <w:r w:rsidRPr="00914BD9">
              <w:rPr>
                <w:i/>
                <w:lang w:val="fr-BE"/>
              </w:rPr>
              <w:t xml:space="preserve">De tels vêtements respectent la norme NBN EN ISO 11612 « Vêtements de protection - Vêtements de protection contre la chaleur et les flammes ». </w:t>
            </w:r>
          </w:p>
        </w:tc>
        <w:tc>
          <w:tcPr>
            <w:tcW w:w="5726" w:type="dxa"/>
          </w:tcPr>
          <w:p w14:paraId="50A709DA" w14:textId="77777777" w:rsidR="00914BD9" w:rsidRPr="00914BD9" w:rsidRDefault="00914BD9" w:rsidP="00914BD9">
            <w:pPr>
              <w:pStyle w:val="Toelichtingvraag"/>
              <w:ind w:left="0"/>
              <w:rPr>
                <w:i/>
                <w:lang w:val="fr-BE"/>
              </w:rPr>
            </w:pPr>
          </w:p>
        </w:tc>
      </w:tr>
      <w:tr w:rsidR="00914BD9" w:rsidRPr="00C51A3A" w14:paraId="670D9C55" w14:textId="1DE71D63" w:rsidTr="00914BD9">
        <w:tc>
          <w:tcPr>
            <w:tcW w:w="8277" w:type="dxa"/>
          </w:tcPr>
          <w:p w14:paraId="00B97D6E" w14:textId="77777777" w:rsidR="00914BD9" w:rsidRPr="00914BD9" w:rsidRDefault="00914BD9" w:rsidP="00914BD9">
            <w:pPr>
              <w:pStyle w:val="Maatregel"/>
              <w:rPr>
                <w:lang w:val="fr-BE"/>
              </w:rPr>
            </w:pPr>
            <w:r w:rsidRPr="00914BD9">
              <w:rPr>
                <w:lang w:val="fr-BE"/>
              </w:rPr>
              <w:t>Deux voies d’évacuation minimum hors de l’installation de remplissage</w:t>
            </w:r>
          </w:p>
        </w:tc>
        <w:tc>
          <w:tcPr>
            <w:tcW w:w="5726" w:type="dxa"/>
          </w:tcPr>
          <w:p w14:paraId="465F0EEB" w14:textId="77777777" w:rsidR="00914BD9" w:rsidRPr="00914BD9" w:rsidRDefault="00914BD9" w:rsidP="00914BD9">
            <w:pPr>
              <w:pStyle w:val="Maatregel"/>
              <w:numPr>
                <w:ilvl w:val="0"/>
                <w:numId w:val="0"/>
              </w:numPr>
              <w:rPr>
                <w:lang w:val="fr-BE"/>
              </w:rPr>
            </w:pPr>
          </w:p>
        </w:tc>
      </w:tr>
      <w:tr w:rsidR="00914BD9" w:rsidRPr="00914BD9" w14:paraId="1AE97A98" w14:textId="47CC30CD" w:rsidTr="00914BD9">
        <w:tc>
          <w:tcPr>
            <w:tcW w:w="8277" w:type="dxa"/>
          </w:tcPr>
          <w:p w14:paraId="10334BA4" w14:textId="77777777" w:rsidR="00914BD9" w:rsidRPr="00914BD9" w:rsidRDefault="00914BD9" w:rsidP="00914BD9">
            <w:pPr>
              <w:pStyle w:val="Toelichtingvraag"/>
              <w:ind w:left="0"/>
              <w:rPr>
                <w:i/>
                <w:lang w:val="fr-BE"/>
              </w:rPr>
            </w:pPr>
            <w:r w:rsidRPr="00914BD9">
              <w:rPr>
                <w:i/>
                <w:lang w:val="fr-BE"/>
              </w:rPr>
              <w:t xml:space="preserve">Les voies d’évacuation </w:t>
            </w:r>
            <w:proofErr w:type="gramStart"/>
            <w:r w:rsidRPr="00914BD9">
              <w:rPr>
                <w:i/>
                <w:lang w:val="fr-BE"/>
              </w:rPr>
              <w:t>sont:</w:t>
            </w:r>
            <w:proofErr w:type="gramEnd"/>
          </w:p>
        </w:tc>
        <w:tc>
          <w:tcPr>
            <w:tcW w:w="5726" w:type="dxa"/>
          </w:tcPr>
          <w:p w14:paraId="7F7903BB" w14:textId="77777777" w:rsidR="00914BD9" w:rsidRPr="00914BD9" w:rsidRDefault="00914BD9" w:rsidP="00914BD9">
            <w:pPr>
              <w:pStyle w:val="Toelichtingvraag"/>
              <w:ind w:left="0"/>
              <w:rPr>
                <w:i/>
                <w:lang w:val="fr-BE"/>
              </w:rPr>
            </w:pPr>
          </w:p>
        </w:tc>
      </w:tr>
      <w:tr w:rsidR="00914BD9" w:rsidRPr="00C51A3A" w14:paraId="4183DA98" w14:textId="60912647" w:rsidTr="00914BD9">
        <w:tc>
          <w:tcPr>
            <w:tcW w:w="8277" w:type="dxa"/>
          </w:tcPr>
          <w:p w14:paraId="0A10CC8C" w14:textId="77777777" w:rsidR="00914BD9" w:rsidRPr="00914BD9" w:rsidRDefault="00914BD9" w:rsidP="00914BD9">
            <w:pPr>
              <w:pStyle w:val="toelichtingvraaginsprong1"/>
              <w:tabs>
                <w:tab w:val="clear" w:pos="1667"/>
                <w:tab w:val="num" w:pos="1637"/>
              </w:tabs>
              <w:ind w:left="1637"/>
              <w:rPr>
                <w:b/>
                <w:bCs/>
                <w:i/>
                <w:iCs/>
                <w:lang w:val="fr-BE"/>
              </w:rPr>
            </w:pPr>
            <w:proofErr w:type="gramStart"/>
            <w:r w:rsidRPr="00914BD9">
              <w:rPr>
                <w:i/>
                <w:lang w:val="fr-BE"/>
              </w:rPr>
              <w:t>libres</w:t>
            </w:r>
            <w:proofErr w:type="gramEnd"/>
            <w:r w:rsidRPr="00914BD9">
              <w:rPr>
                <w:i/>
                <w:lang w:val="fr-BE"/>
              </w:rPr>
              <w:t xml:space="preserve"> de tout obstacle et suffisamment larges</w:t>
            </w:r>
          </w:p>
        </w:tc>
        <w:tc>
          <w:tcPr>
            <w:tcW w:w="5726" w:type="dxa"/>
          </w:tcPr>
          <w:p w14:paraId="3B7649AF" w14:textId="77777777" w:rsidR="00914BD9" w:rsidRPr="00914BD9" w:rsidRDefault="00914BD9" w:rsidP="00914BD9">
            <w:pPr>
              <w:pStyle w:val="toelichtingvraaginsprong1"/>
              <w:numPr>
                <w:ilvl w:val="0"/>
                <w:numId w:val="0"/>
              </w:numPr>
              <w:ind w:left="1277"/>
              <w:rPr>
                <w:i/>
                <w:lang w:val="fr-BE"/>
              </w:rPr>
            </w:pPr>
          </w:p>
        </w:tc>
      </w:tr>
      <w:tr w:rsidR="00914BD9" w:rsidRPr="00C51A3A" w14:paraId="3089AAAC" w14:textId="43F59AE3" w:rsidTr="00914BD9">
        <w:tc>
          <w:tcPr>
            <w:tcW w:w="8277" w:type="dxa"/>
          </w:tcPr>
          <w:p w14:paraId="7A65DAD9" w14:textId="77777777" w:rsidR="00914BD9" w:rsidRPr="00914BD9" w:rsidRDefault="00914BD9" w:rsidP="00914BD9">
            <w:pPr>
              <w:pStyle w:val="toelichtingvraaginsprong1"/>
              <w:tabs>
                <w:tab w:val="clear" w:pos="1667"/>
                <w:tab w:val="num" w:pos="1637"/>
              </w:tabs>
              <w:ind w:left="1637"/>
              <w:rPr>
                <w:b/>
                <w:bCs/>
                <w:i/>
                <w:iCs/>
                <w:lang w:val="fr-BE"/>
              </w:rPr>
            </w:pPr>
            <w:proofErr w:type="gramStart"/>
            <w:r w:rsidRPr="00914BD9">
              <w:rPr>
                <w:i/>
                <w:lang w:val="fr-BE"/>
              </w:rPr>
              <w:t>indiquées</w:t>
            </w:r>
            <w:proofErr w:type="gramEnd"/>
            <w:r w:rsidRPr="00914BD9">
              <w:rPr>
                <w:i/>
                <w:lang w:val="fr-BE"/>
              </w:rPr>
              <w:t xml:space="preserve"> à l’aide d’une signalisation de sécurité.</w:t>
            </w:r>
          </w:p>
        </w:tc>
        <w:tc>
          <w:tcPr>
            <w:tcW w:w="5726" w:type="dxa"/>
          </w:tcPr>
          <w:p w14:paraId="4043C7EA" w14:textId="77777777" w:rsidR="00914BD9" w:rsidRPr="00914BD9" w:rsidRDefault="00914BD9" w:rsidP="00914BD9">
            <w:pPr>
              <w:pStyle w:val="toelichtingvraaginsprong1"/>
              <w:numPr>
                <w:ilvl w:val="0"/>
                <w:numId w:val="0"/>
              </w:numPr>
              <w:ind w:left="1277"/>
              <w:rPr>
                <w:i/>
                <w:lang w:val="fr-BE"/>
              </w:rPr>
            </w:pPr>
          </w:p>
        </w:tc>
      </w:tr>
      <w:tr w:rsidR="00914BD9" w:rsidRPr="00C51A3A" w14:paraId="477167B9" w14:textId="0359207F" w:rsidTr="00914BD9">
        <w:tc>
          <w:tcPr>
            <w:tcW w:w="8277" w:type="dxa"/>
          </w:tcPr>
          <w:p w14:paraId="2C655B6E" w14:textId="77777777" w:rsidR="00914BD9" w:rsidRDefault="00914BD9" w:rsidP="00914BD9">
            <w:pPr>
              <w:pStyle w:val="Toelichtingvraag"/>
              <w:ind w:left="0"/>
              <w:rPr>
                <w:i/>
                <w:lang w:val="fr-BE"/>
              </w:rPr>
            </w:pPr>
            <w:r w:rsidRPr="00914BD9">
              <w:rPr>
                <w:i/>
                <w:lang w:val="fr-BE"/>
              </w:rPr>
              <w:t>Les personnes présentes dans le centre de remplissage doivent pouvoir quitter le bâtiment rapidement et sans risque de chute. Un chemin de fuite qui implique que l'on doit ramper au-dessus ou en-dessous de bandes transporteuses remplies de bouteilles est bien entendu inacceptable. Les chemins de fuite sont clairement indiqués et visibles depuis chaque emplacement dans le centre de remplissage.</w:t>
            </w:r>
          </w:p>
        </w:tc>
        <w:tc>
          <w:tcPr>
            <w:tcW w:w="5726" w:type="dxa"/>
          </w:tcPr>
          <w:p w14:paraId="0D405C5D" w14:textId="77777777" w:rsidR="00914BD9" w:rsidRPr="00914BD9" w:rsidRDefault="00914BD9" w:rsidP="00914BD9">
            <w:pPr>
              <w:pStyle w:val="Toelichtingvraag"/>
              <w:ind w:left="0"/>
              <w:rPr>
                <w:i/>
                <w:lang w:val="fr-BE"/>
              </w:rPr>
            </w:pPr>
          </w:p>
        </w:tc>
      </w:tr>
    </w:tbl>
    <w:p w14:paraId="4949C26D" w14:textId="4C201480" w:rsidR="00AC7FB5" w:rsidRDefault="00AC7FB5" w:rsidP="00AC7FB5">
      <w:pPr>
        <w:pStyle w:val="Toelichtingvraag"/>
        <w:rPr>
          <w:i/>
          <w:lang w:val="fr-BE"/>
        </w:rPr>
      </w:pPr>
    </w:p>
    <w:p w14:paraId="5F08244B" w14:textId="77777777" w:rsidR="006E4724" w:rsidRDefault="006E4724" w:rsidP="00AC7FB5">
      <w:pPr>
        <w:pStyle w:val="Toelichtingvraag"/>
        <w:rPr>
          <w:b/>
          <w:bCs/>
          <w:i/>
          <w:iCs/>
          <w:lang w:val="fr-BE"/>
        </w:rPr>
        <w:sectPr w:rsidR="006E4724" w:rsidSect="00202067">
          <w:pgSz w:w="16838" w:h="11906" w:orient="landscape" w:code="9"/>
          <w:pgMar w:top="1418" w:right="1418" w:bottom="1418" w:left="1418" w:header="709" w:footer="709" w:gutter="0"/>
          <w:cols w:space="708"/>
          <w:docGrid w:linePitch="360"/>
        </w:sectPr>
      </w:pPr>
    </w:p>
    <w:p w14:paraId="57E78F23" w14:textId="77777777" w:rsidR="00AC7FB5" w:rsidRPr="00AC7FB5" w:rsidRDefault="00AC7FB5" w:rsidP="004A04AF">
      <w:pPr>
        <w:pStyle w:val="Kop2"/>
      </w:pPr>
      <w:bookmarkStart w:id="180" w:name="_Toc2955481"/>
      <w:bookmarkStart w:id="181" w:name="_Toc26971910"/>
      <w:r w:rsidRPr="00AC7FB5">
        <w:lastRenderedPageBreak/>
        <w:t xml:space="preserve">Limitation des dommages </w:t>
      </w:r>
      <w:r w:rsidRPr="0097140F">
        <w:t>dus</w:t>
      </w:r>
      <w:r w:rsidRPr="00AC7FB5">
        <w:t xml:space="preserve"> aux explosions</w:t>
      </w:r>
      <w:bookmarkEnd w:id="180"/>
      <w:bookmarkEnd w:id="181"/>
    </w:p>
    <w:tbl>
      <w:tblPr>
        <w:tblStyle w:val="Tabelraster"/>
        <w:tblW w:w="14003" w:type="dxa"/>
        <w:tblInd w:w="-5" w:type="dxa"/>
        <w:tblLook w:val="04A0" w:firstRow="1" w:lastRow="0" w:firstColumn="1" w:lastColumn="0" w:noHBand="0" w:noVBand="1"/>
      </w:tblPr>
      <w:tblGrid>
        <w:gridCol w:w="7710"/>
        <w:gridCol w:w="6293"/>
      </w:tblGrid>
      <w:tr w:rsidR="00914BD9" w:rsidRPr="00914BD9" w14:paraId="2990D686" w14:textId="4072F611" w:rsidTr="00F452B6">
        <w:tc>
          <w:tcPr>
            <w:tcW w:w="7710" w:type="dxa"/>
          </w:tcPr>
          <w:p w14:paraId="1D538E8F" w14:textId="77777777" w:rsidR="00914BD9" w:rsidRPr="00914BD9" w:rsidRDefault="00914BD9" w:rsidP="00914BD9">
            <w:pPr>
              <w:pStyle w:val="Maatregel"/>
              <w:rPr>
                <w:lang w:val="fr-BE"/>
              </w:rPr>
            </w:pPr>
            <w:r w:rsidRPr="00914BD9">
              <w:rPr>
                <w:lang w:val="fr-BE"/>
              </w:rPr>
              <w:t>Mur faible</w:t>
            </w:r>
          </w:p>
        </w:tc>
        <w:tc>
          <w:tcPr>
            <w:tcW w:w="6293" w:type="dxa"/>
          </w:tcPr>
          <w:p w14:paraId="1556B0FC" w14:textId="77777777" w:rsidR="00914BD9" w:rsidRPr="00914BD9" w:rsidRDefault="00914BD9" w:rsidP="00914BD9">
            <w:pPr>
              <w:pStyle w:val="Maatregel"/>
              <w:numPr>
                <w:ilvl w:val="0"/>
                <w:numId w:val="0"/>
              </w:numPr>
              <w:rPr>
                <w:lang w:val="fr-BE"/>
              </w:rPr>
            </w:pPr>
          </w:p>
        </w:tc>
      </w:tr>
      <w:tr w:rsidR="00914BD9" w:rsidRPr="00C51A3A" w14:paraId="0F58B316" w14:textId="39D07FF9" w:rsidTr="00F452B6">
        <w:tc>
          <w:tcPr>
            <w:tcW w:w="7710" w:type="dxa"/>
          </w:tcPr>
          <w:p w14:paraId="34828C9A" w14:textId="77777777" w:rsidR="00914BD9" w:rsidRPr="00914BD9" w:rsidRDefault="00914BD9" w:rsidP="00914BD9">
            <w:pPr>
              <w:pStyle w:val="Toelichtingvraag"/>
              <w:ind w:left="0"/>
              <w:rPr>
                <w:i/>
                <w:lang w:val="fr-BE"/>
              </w:rPr>
            </w:pPr>
            <w:r w:rsidRPr="00914BD9">
              <w:rPr>
                <w:i/>
                <w:lang w:val="fr-BE"/>
              </w:rPr>
              <w:t xml:space="preserve">Dans le cas d’une station de remplissage de bouteilles située dans un bâtiment séparé, au minimum un des murs extérieurs doit être construit en matériau léger ou en panneaux se détachant lors d’une surpression interne de maximum 13.3 kPa/m² (sauf si l’on utilise seulement de petites quantités d‘hydrogène). </w:t>
            </w:r>
          </w:p>
        </w:tc>
        <w:tc>
          <w:tcPr>
            <w:tcW w:w="6293" w:type="dxa"/>
          </w:tcPr>
          <w:p w14:paraId="0ECA57CA" w14:textId="77777777" w:rsidR="00914BD9" w:rsidRPr="00914BD9" w:rsidRDefault="00914BD9" w:rsidP="00914BD9">
            <w:pPr>
              <w:pStyle w:val="Toelichtingvraag"/>
              <w:ind w:left="0"/>
              <w:rPr>
                <w:i/>
                <w:lang w:val="fr-BE"/>
              </w:rPr>
            </w:pPr>
          </w:p>
        </w:tc>
      </w:tr>
      <w:tr w:rsidR="00914BD9" w:rsidRPr="00C51A3A" w14:paraId="64240BD1" w14:textId="03969C2E" w:rsidTr="00F452B6">
        <w:tc>
          <w:tcPr>
            <w:tcW w:w="7710" w:type="dxa"/>
          </w:tcPr>
          <w:p w14:paraId="58DAFCE0" w14:textId="77777777" w:rsidR="00914BD9" w:rsidRDefault="00914BD9" w:rsidP="00914BD9">
            <w:pPr>
              <w:pStyle w:val="Toelichtingvraag"/>
              <w:ind w:left="0"/>
              <w:rPr>
                <w:i/>
                <w:lang w:val="fr-BE"/>
              </w:rPr>
            </w:pPr>
            <w:r w:rsidRPr="00914BD9">
              <w:rPr>
                <w:i/>
                <w:lang w:val="fr-BE"/>
              </w:rPr>
              <w:t>L’explosion doit être détournée d’un endroit où des personnes ou autres appareils peuvent être atteints.</w:t>
            </w:r>
          </w:p>
        </w:tc>
        <w:tc>
          <w:tcPr>
            <w:tcW w:w="6293" w:type="dxa"/>
          </w:tcPr>
          <w:p w14:paraId="43F2423D" w14:textId="77777777" w:rsidR="00914BD9" w:rsidRPr="00914BD9" w:rsidRDefault="00914BD9" w:rsidP="00914BD9">
            <w:pPr>
              <w:pStyle w:val="Toelichtingvraag"/>
              <w:ind w:left="0"/>
              <w:rPr>
                <w:i/>
                <w:lang w:val="fr-BE"/>
              </w:rPr>
            </w:pPr>
          </w:p>
        </w:tc>
      </w:tr>
    </w:tbl>
    <w:p w14:paraId="3F784499" w14:textId="57CB1A65" w:rsidR="00774634" w:rsidRDefault="00774634" w:rsidP="00AC7FB5">
      <w:pPr>
        <w:pStyle w:val="Toelichtingvraag"/>
        <w:rPr>
          <w:i/>
          <w:lang w:val="fr-BE"/>
        </w:rPr>
        <w:sectPr w:rsidR="00774634" w:rsidSect="00202067">
          <w:footerReference w:type="even" r:id="rId25"/>
          <w:footerReference w:type="default" r:id="rId26"/>
          <w:pgSz w:w="16838" w:h="11906" w:orient="landscape" w:code="9"/>
          <w:pgMar w:top="1418" w:right="1418" w:bottom="1418" w:left="1418" w:header="709" w:footer="709" w:gutter="0"/>
          <w:cols w:space="708"/>
          <w:docGrid w:linePitch="360"/>
        </w:sectPr>
      </w:pPr>
    </w:p>
    <w:p w14:paraId="58DA0C9C" w14:textId="633146AC" w:rsidR="00480C37" w:rsidRDefault="00480C37" w:rsidP="00AC7FB5">
      <w:pPr>
        <w:rPr>
          <w:szCs w:val="20"/>
          <w:lang w:val="fr-BE"/>
        </w:rPr>
      </w:pPr>
    </w:p>
    <w:p w14:paraId="2EF69877" w14:textId="77777777" w:rsidR="00AC7FB5" w:rsidRPr="002D0E89" w:rsidRDefault="00AC7FB5" w:rsidP="00431673">
      <w:pPr>
        <w:pStyle w:val="Kop1"/>
        <w:spacing w:before="0"/>
        <w:ind w:left="9220" w:hanging="431"/>
      </w:pPr>
      <w:r w:rsidRPr="00F04450">
        <w:rPr>
          <w:lang w:val="fr-FR"/>
        </w:rPr>
        <w:br/>
      </w:r>
      <w:bookmarkStart w:id="182" w:name="_Toc2955482"/>
      <w:bookmarkStart w:id="183" w:name="_Toc26971911"/>
      <w:proofErr w:type="spellStart"/>
      <w:r w:rsidRPr="00491051">
        <w:t>Compresseurs</w:t>
      </w:r>
      <w:proofErr w:type="spellEnd"/>
      <w:r w:rsidRPr="002D0E89">
        <w:t xml:space="preserve"> </w:t>
      </w:r>
      <w:proofErr w:type="spellStart"/>
      <w:r w:rsidRPr="002D0E89">
        <w:t>d’hydrogène</w:t>
      </w:r>
      <w:bookmarkEnd w:id="182"/>
      <w:bookmarkEnd w:id="183"/>
      <w:proofErr w:type="spellEnd"/>
    </w:p>
    <w:p w14:paraId="4543EB6A" w14:textId="77777777" w:rsidR="00AC7FB5" w:rsidRPr="002D0E89" w:rsidRDefault="00AC7FB5" w:rsidP="00AC7FB5">
      <w:pPr>
        <w:rPr>
          <w:lang w:val="fr-BE"/>
        </w:rPr>
      </w:pPr>
    </w:p>
    <w:p w14:paraId="59AB27B5" w14:textId="77777777" w:rsidR="00AC7FB5" w:rsidRPr="006D0CDA" w:rsidRDefault="00AC7FB5" w:rsidP="00EE1A30">
      <w:pPr>
        <w:pStyle w:val="Kop2"/>
      </w:pPr>
      <w:bookmarkStart w:id="184" w:name="_Toc2955483"/>
      <w:bookmarkStart w:id="185" w:name="_Toc26971912"/>
      <w:r w:rsidRPr="00EE1A30">
        <w:t>Construction</w:t>
      </w:r>
      <w:r w:rsidRPr="006D0CDA">
        <w:t xml:space="preserve"> </w:t>
      </w:r>
      <w:r w:rsidRPr="00491051">
        <w:t>des</w:t>
      </w:r>
      <w:r w:rsidRPr="006D0CDA">
        <w:t xml:space="preserve"> compresseurs</w:t>
      </w:r>
      <w:bookmarkEnd w:id="184"/>
      <w:bookmarkEnd w:id="185"/>
    </w:p>
    <w:tbl>
      <w:tblPr>
        <w:tblStyle w:val="Tabelraster"/>
        <w:tblW w:w="14003" w:type="dxa"/>
        <w:tblInd w:w="-5" w:type="dxa"/>
        <w:tblLook w:val="04A0" w:firstRow="1" w:lastRow="0" w:firstColumn="1" w:lastColumn="0" w:noHBand="0" w:noVBand="1"/>
      </w:tblPr>
      <w:tblGrid>
        <w:gridCol w:w="8277"/>
        <w:gridCol w:w="5726"/>
      </w:tblGrid>
      <w:tr w:rsidR="00431673" w:rsidRPr="00C51A3A" w14:paraId="7422DAE3" w14:textId="557F1630" w:rsidTr="00431673">
        <w:tc>
          <w:tcPr>
            <w:tcW w:w="8277" w:type="dxa"/>
          </w:tcPr>
          <w:p w14:paraId="07BCE17B" w14:textId="77777777" w:rsidR="00431673" w:rsidRPr="00431673" w:rsidRDefault="00431673" w:rsidP="00C51A3A">
            <w:pPr>
              <w:pStyle w:val="Maatregel"/>
              <w:rPr>
                <w:lang w:val="fr-BE"/>
              </w:rPr>
            </w:pPr>
            <w:r w:rsidRPr="00431673">
              <w:rPr>
                <w:lang w:val="fr-BE"/>
              </w:rPr>
              <w:t>Construction du compresseur selon des normes de construction</w:t>
            </w:r>
          </w:p>
        </w:tc>
        <w:tc>
          <w:tcPr>
            <w:tcW w:w="5726" w:type="dxa"/>
          </w:tcPr>
          <w:p w14:paraId="07830E9A" w14:textId="77777777" w:rsidR="00431673" w:rsidRPr="00431673" w:rsidRDefault="00431673" w:rsidP="00431673">
            <w:pPr>
              <w:pStyle w:val="Maatregel"/>
              <w:numPr>
                <w:ilvl w:val="0"/>
                <w:numId w:val="0"/>
              </w:numPr>
              <w:rPr>
                <w:lang w:val="fr-BE"/>
              </w:rPr>
            </w:pPr>
          </w:p>
        </w:tc>
      </w:tr>
      <w:tr w:rsidR="00431673" w:rsidRPr="00C51A3A" w14:paraId="02E07560" w14:textId="49D3D148" w:rsidTr="00431673">
        <w:tc>
          <w:tcPr>
            <w:tcW w:w="8277" w:type="dxa"/>
          </w:tcPr>
          <w:p w14:paraId="783420EF" w14:textId="77777777" w:rsidR="00431673" w:rsidRPr="00431673" w:rsidRDefault="00431673" w:rsidP="00C51A3A">
            <w:pPr>
              <w:pStyle w:val="Maatregel"/>
              <w:numPr>
                <w:ilvl w:val="0"/>
                <w:numId w:val="0"/>
              </w:numPr>
              <w:rPr>
                <w:b w:val="0"/>
                <w:i/>
                <w:sz w:val="18"/>
                <w:szCs w:val="18"/>
                <w:lang w:val="fr-BE"/>
              </w:rPr>
            </w:pPr>
            <w:r w:rsidRPr="00431673">
              <w:rPr>
                <w:b w:val="0"/>
                <w:i/>
                <w:sz w:val="18"/>
                <w:szCs w:val="18"/>
                <w:lang w:val="fr-BE"/>
              </w:rPr>
              <w:t xml:space="preserve">Les compresseurs d’hydrogène doivent être construits en conformité avec les différents directives européennes (e.a. directive équipements sous pression, directive machines, directive ATEX, directive </w:t>
            </w:r>
            <w:proofErr w:type="gramStart"/>
            <w:r w:rsidRPr="00431673">
              <w:rPr>
                <w:b w:val="0"/>
                <w:i/>
                <w:sz w:val="18"/>
                <w:szCs w:val="18"/>
                <w:lang w:val="fr-BE"/>
              </w:rPr>
              <w:t>CEM,…</w:t>
            </w:r>
            <w:proofErr w:type="gramEnd"/>
            <w:r w:rsidRPr="00431673">
              <w:rPr>
                <w:b w:val="0"/>
                <w:i/>
                <w:sz w:val="18"/>
                <w:szCs w:val="18"/>
                <w:lang w:val="fr-BE"/>
              </w:rPr>
              <w:t>)</w:t>
            </w:r>
          </w:p>
        </w:tc>
        <w:tc>
          <w:tcPr>
            <w:tcW w:w="5726" w:type="dxa"/>
          </w:tcPr>
          <w:p w14:paraId="5E109EDB" w14:textId="77777777" w:rsidR="00431673" w:rsidRPr="00431673" w:rsidRDefault="00431673" w:rsidP="00431673">
            <w:pPr>
              <w:pStyle w:val="Maatregel"/>
              <w:numPr>
                <w:ilvl w:val="0"/>
                <w:numId w:val="0"/>
              </w:numPr>
              <w:rPr>
                <w:b w:val="0"/>
                <w:i/>
                <w:sz w:val="18"/>
                <w:szCs w:val="18"/>
                <w:lang w:val="fr-BE"/>
              </w:rPr>
            </w:pPr>
          </w:p>
        </w:tc>
      </w:tr>
      <w:tr w:rsidR="00431673" w:rsidRPr="00C51A3A" w14:paraId="1A9CDA30" w14:textId="761A3E17" w:rsidTr="00431673">
        <w:tc>
          <w:tcPr>
            <w:tcW w:w="8277" w:type="dxa"/>
          </w:tcPr>
          <w:p w14:paraId="67329577" w14:textId="77777777" w:rsidR="00431673" w:rsidRPr="00431673" w:rsidRDefault="00431673" w:rsidP="00C51A3A">
            <w:pPr>
              <w:pStyle w:val="Maatregel"/>
              <w:rPr>
                <w:lang w:val="fr-FR"/>
              </w:rPr>
            </w:pPr>
            <w:r w:rsidRPr="00431673">
              <w:rPr>
                <w:lang w:val="fr-FR"/>
              </w:rPr>
              <w:t>Dossier de construction d’un compresseur</w:t>
            </w:r>
          </w:p>
        </w:tc>
        <w:tc>
          <w:tcPr>
            <w:tcW w:w="5726" w:type="dxa"/>
          </w:tcPr>
          <w:p w14:paraId="67CCEB25" w14:textId="77777777" w:rsidR="00431673" w:rsidRPr="00431673" w:rsidRDefault="00431673" w:rsidP="00431673">
            <w:pPr>
              <w:pStyle w:val="Maatregel"/>
              <w:numPr>
                <w:ilvl w:val="0"/>
                <w:numId w:val="0"/>
              </w:numPr>
              <w:rPr>
                <w:lang w:val="fr-FR"/>
              </w:rPr>
            </w:pPr>
          </w:p>
        </w:tc>
      </w:tr>
    </w:tbl>
    <w:p w14:paraId="6251413E" w14:textId="2ED6F68A" w:rsidR="00AC7FB5" w:rsidRPr="00431673" w:rsidRDefault="00AC7FB5" w:rsidP="00431673">
      <w:pPr>
        <w:pStyle w:val="Maatregel"/>
        <w:numPr>
          <w:ilvl w:val="0"/>
          <w:numId w:val="0"/>
        </w:numPr>
        <w:rPr>
          <w:lang w:val="fr-FR"/>
        </w:rPr>
      </w:pPr>
    </w:p>
    <w:p w14:paraId="6240C1F6" w14:textId="0B322D2F" w:rsidR="00AC7FB5" w:rsidRDefault="00AC7FB5" w:rsidP="00AC7FB5">
      <w:pPr>
        <w:rPr>
          <w:szCs w:val="20"/>
          <w:lang w:val="fr-BE"/>
        </w:rPr>
      </w:pPr>
    </w:p>
    <w:p w14:paraId="1EFC07D1" w14:textId="45C4A90E" w:rsidR="00902195" w:rsidRDefault="00902195" w:rsidP="00AC7FB5">
      <w:pPr>
        <w:rPr>
          <w:szCs w:val="20"/>
          <w:lang w:val="fr-BE"/>
        </w:rPr>
      </w:pPr>
    </w:p>
    <w:p w14:paraId="2496468B" w14:textId="341D0EC6" w:rsidR="00902195" w:rsidRDefault="00902195" w:rsidP="00AC7FB5">
      <w:pPr>
        <w:rPr>
          <w:szCs w:val="20"/>
          <w:lang w:val="fr-BE"/>
        </w:rPr>
      </w:pPr>
    </w:p>
    <w:p w14:paraId="59CC9852" w14:textId="18FC6C31" w:rsidR="00902195" w:rsidRDefault="00902195" w:rsidP="00AC7FB5">
      <w:pPr>
        <w:rPr>
          <w:szCs w:val="20"/>
          <w:lang w:val="fr-BE"/>
        </w:rPr>
      </w:pPr>
    </w:p>
    <w:p w14:paraId="26CF4495" w14:textId="7886C51E" w:rsidR="00902195" w:rsidRDefault="00902195" w:rsidP="00AC7FB5">
      <w:pPr>
        <w:rPr>
          <w:szCs w:val="20"/>
          <w:lang w:val="fr-BE"/>
        </w:rPr>
      </w:pPr>
    </w:p>
    <w:p w14:paraId="65450A8E" w14:textId="24B2D0C4" w:rsidR="00902195" w:rsidRDefault="00902195" w:rsidP="00AC7FB5">
      <w:pPr>
        <w:rPr>
          <w:szCs w:val="20"/>
          <w:lang w:val="fr-BE"/>
        </w:rPr>
      </w:pPr>
    </w:p>
    <w:p w14:paraId="7AFFA73F" w14:textId="3CC016FF" w:rsidR="00902195" w:rsidRDefault="00902195" w:rsidP="00AC7FB5">
      <w:pPr>
        <w:rPr>
          <w:szCs w:val="20"/>
          <w:lang w:val="fr-BE"/>
        </w:rPr>
      </w:pPr>
    </w:p>
    <w:p w14:paraId="303EF8E6" w14:textId="7ADF553C" w:rsidR="00902195" w:rsidRDefault="00902195" w:rsidP="00AC7FB5">
      <w:pPr>
        <w:rPr>
          <w:szCs w:val="20"/>
          <w:lang w:val="fr-BE"/>
        </w:rPr>
      </w:pPr>
    </w:p>
    <w:p w14:paraId="64D5DC26" w14:textId="7B6B99A8" w:rsidR="00902195" w:rsidRDefault="00902195" w:rsidP="00AC7FB5">
      <w:pPr>
        <w:rPr>
          <w:szCs w:val="20"/>
          <w:lang w:val="fr-BE"/>
        </w:rPr>
      </w:pPr>
    </w:p>
    <w:p w14:paraId="69F2CBE6" w14:textId="228518CA" w:rsidR="00902195" w:rsidRDefault="00902195" w:rsidP="00AC7FB5">
      <w:pPr>
        <w:rPr>
          <w:szCs w:val="20"/>
          <w:lang w:val="fr-BE"/>
        </w:rPr>
      </w:pPr>
    </w:p>
    <w:p w14:paraId="6714B5E0" w14:textId="209250EE" w:rsidR="00902195" w:rsidRDefault="00902195" w:rsidP="00AC7FB5">
      <w:pPr>
        <w:rPr>
          <w:szCs w:val="20"/>
          <w:lang w:val="fr-BE"/>
        </w:rPr>
      </w:pPr>
    </w:p>
    <w:p w14:paraId="695DDD6C" w14:textId="77777777" w:rsidR="00AC7FB5" w:rsidRPr="002D0E89" w:rsidRDefault="00AC7FB5" w:rsidP="004A04AF">
      <w:pPr>
        <w:pStyle w:val="Kop2"/>
      </w:pPr>
      <w:bookmarkStart w:id="186" w:name="_Toc2955484"/>
      <w:bookmarkStart w:id="187" w:name="_Toc26971913"/>
      <w:r w:rsidRPr="002D0E89">
        <w:lastRenderedPageBreak/>
        <w:t xml:space="preserve">Maîtrise des </w:t>
      </w:r>
      <w:r w:rsidRPr="00491051">
        <w:t>déviations</w:t>
      </w:r>
      <w:r w:rsidRPr="002D0E89">
        <w:t xml:space="preserve"> de procédé</w:t>
      </w:r>
      <w:bookmarkEnd w:id="186"/>
      <w:bookmarkEnd w:id="187"/>
    </w:p>
    <w:tbl>
      <w:tblPr>
        <w:tblStyle w:val="Tabelraster"/>
        <w:tblW w:w="14003" w:type="dxa"/>
        <w:tblInd w:w="-5" w:type="dxa"/>
        <w:tblLook w:val="04A0" w:firstRow="1" w:lastRow="0" w:firstColumn="1" w:lastColumn="0" w:noHBand="0" w:noVBand="1"/>
      </w:tblPr>
      <w:tblGrid>
        <w:gridCol w:w="8277"/>
        <w:gridCol w:w="5726"/>
      </w:tblGrid>
      <w:tr w:rsidR="002C5AFD" w:rsidRPr="002C5AFD" w14:paraId="28E0367F" w14:textId="5E0A5E7C" w:rsidTr="002C5AFD">
        <w:tc>
          <w:tcPr>
            <w:tcW w:w="8277" w:type="dxa"/>
          </w:tcPr>
          <w:p w14:paraId="0A8EF1D5" w14:textId="77777777" w:rsidR="002C5AFD" w:rsidRPr="002C5AFD" w:rsidRDefault="002C5AFD" w:rsidP="00C51A3A">
            <w:pPr>
              <w:pStyle w:val="Kop3"/>
            </w:pPr>
            <w:bookmarkStart w:id="188" w:name="_Toc2955485"/>
            <w:r w:rsidRPr="002C5AFD">
              <w:t>Surpression dans le compresseur</w:t>
            </w:r>
            <w:bookmarkEnd w:id="188"/>
          </w:p>
        </w:tc>
        <w:tc>
          <w:tcPr>
            <w:tcW w:w="5726" w:type="dxa"/>
          </w:tcPr>
          <w:p w14:paraId="4ED7B375" w14:textId="77777777" w:rsidR="002C5AFD" w:rsidRPr="002C5AFD" w:rsidRDefault="002C5AFD" w:rsidP="002C5AFD">
            <w:pPr>
              <w:pStyle w:val="Kop3"/>
              <w:numPr>
                <w:ilvl w:val="0"/>
                <w:numId w:val="0"/>
              </w:numPr>
            </w:pPr>
          </w:p>
        </w:tc>
      </w:tr>
      <w:tr w:rsidR="002C5AFD" w:rsidRPr="002C5AFD" w14:paraId="18AB674D" w14:textId="440C655F" w:rsidTr="002C5AFD">
        <w:tc>
          <w:tcPr>
            <w:tcW w:w="8277" w:type="dxa"/>
          </w:tcPr>
          <w:p w14:paraId="3C976FDE" w14:textId="77777777" w:rsidR="002C5AFD" w:rsidRPr="002C5AFD" w:rsidRDefault="002C5AFD" w:rsidP="00C51A3A">
            <w:pPr>
              <w:pStyle w:val="Maatregel"/>
              <w:rPr>
                <w:lang w:val="fr-BE"/>
              </w:rPr>
            </w:pPr>
            <w:r w:rsidRPr="002C5AFD">
              <w:rPr>
                <w:lang w:val="fr-BE"/>
              </w:rPr>
              <w:t xml:space="preserve">Interlock à pression haute </w:t>
            </w:r>
          </w:p>
        </w:tc>
        <w:tc>
          <w:tcPr>
            <w:tcW w:w="5726" w:type="dxa"/>
          </w:tcPr>
          <w:p w14:paraId="2A99CD7F" w14:textId="77777777" w:rsidR="002C5AFD" w:rsidRPr="002C5AFD" w:rsidRDefault="002C5AFD" w:rsidP="002C5AFD">
            <w:pPr>
              <w:pStyle w:val="Maatregel"/>
              <w:numPr>
                <w:ilvl w:val="0"/>
                <w:numId w:val="0"/>
              </w:numPr>
              <w:rPr>
                <w:lang w:val="fr-BE"/>
              </w:rPr>
            </w:pPr>
          </w:p>
        </w:tc>
      </w:tr>
      <w:tr w:rsidR="002C5AFD" w:rsidRPr="00C51A3A" w14:paraId="4F14AFE3" w14:textId="696D4EC3" w:rsidTr="002C5AFD">
        <w:tc>
          <w:tcPr>
            <w:tcW w:w="8277" w:type="dxa"/>
          </w:tcPr>
          <w:p w14:paraId="02A6ABAD" w14:textId="77777777" w:rsidR="002C5AFD" w:rsidRPr="002C5AFD" w:rsidRDefault="002C5AFD" w:rsidP="00C51A3A">
            <w:pPr>
              <w:pStyle w:val="Toelichtingvraag"/>
              <w:ind w:left="0"/>
              <w:rPr>
                <w:i/>
                <w:lang w:val="fr-BE"/>
              </w:rPr>
            </w:pPr>
            <w:r w:rsidRPr="002C5AFD">
              <w:rPr>
                <w:i/>
                <w:lang w:val="fr-BE"/>
              </w:rPr>
              <w:t xml:space="preserve">La pression après le dernier étage de compression est mesurée par un capteur. Lorsque la pression devient trop élevée, à une valeur plus faible que la pression d’évent des soupapes de sécurité, les actions suivantes peuvent être </w:t>
            </w:r>
            <w:proofErr w:type="gramStart"/>
            <w:r w:rsidRPr="002C5AFD">
              <w:rPr>
                <w:i/>
                <w:lang w:val="fr-BE"/>
              </w:rPr>
              <w:t>prévues:</w:t>
            </w:r>
            <w:proofErr w:type="gramEnd"/>
          </w:p>
        </w:tc>
        <w:tc>
          <w:tcPr>
            <w:tcW w:w="5726" w:type="dxa"/>
          </w:tcPr>
          <w:p w14:paraId="21736F93" w14:textId="77777777" w:rsidR="002C5AFD" w:rsidRPr="002C5AFD" w:rsidRDefault="002C5AFD" w:rsidP="002C5AFD">
            <w:pPr>
              <w:pStyle w:val="Toelichtingvraag"/>
              <w:ind w:left="0"/>
              <w:rPr>
                <w:i/>
                <w:lang w:val="fr-BE"/>
              </w:rPr>
            </w:pPr>
          </w:p>
        </w:tc>
      </w:tr>
      <w:tr w:rsidR="002C5AFD" w:rsidRPr="002C5AFD" w14:paraId="5FA2ED91" w14:textId="648C20FC" w:rsidTr="002C5AFD">
        <w:tc>
          <w:tcPr>
            <w:tcW w:w="8277" w:type="dxa"/>
          </w:tcPr>
          <w:p w14:paraId="67AC7F77" w14:textId="77777777" w:rsidR="002C5AFD" w:rsidRPr="002C5AFD" w:rsidRDefault="002C5AFD" w:rsidP="00C51A3A">
            <w:pPr>
              <w:pStyle w:val="toelichtingvraaginsprong1"/>
              <w:tabs>
                <w:tab w:val="clear" w:pos="1667"/>
                <w:tab w:val="num" w:pos="1637"/>
              </w:tabs>
              <w:ind w:left="1637"/>
              <w:rPr>
                <w:i/>
                <w:lang w:val="fr-BE"/>
              </w:rPr>
            </w:pPr>
            <w:proofErr w:type="gramStart"/>
            <w:r w:rsidRPr="002C5AFD">
              <w:rPr>
                <w:i/>
                <w:lang w:val="fr-BE"/>
              </w:rPr>
              <w:t>arrêt</w:t>
            </w:r>
            <w:proofErr w:type="gramEnd"/>
            <w:r w:rsidRPr="002C5AFD">
              <w:rPr>
                <w:i/>
                <w:lang w:val="fr-BE"/>
              </w:rPr>
              <w:t xml:space="preserve"> automatique du compresseur</w:t>
            </w:r>
          </w:p>
        </w:tc>
        <w:tc>
          <w:tcPr>
            <w:tcW w:w="5726" w:type="dxa"/>
          </w:tcPr>
          <w:p w14:paraId="6EDA416E" w14:textId="77777777" w:rsidR="002C5AFD" w:rsidRPr="002C5AFD" w:rsidRDefault="002C5AFD" w:rsidP="002C5AFD">
            <w:pPr>
              <w:pStyle w:val="toelichtingvraaginsprong1"/>
              <w:numPr>
                <w:ilvl w:val="0"/>
                <w:numId w:val="0"/>
              </w:numPr>
              <w:ind w:left="1277"/>
              <w:rPr>
                <w:i/>
                <w:lang w:val="fr-BE"/>
              </w:rPr>
            </w:pPr>
          </w:p>
        </w:tc>
      </w:tr>
      <w:tr w:rsidR="002C5AFD" w:rsidRPr="002C5AFD" w14:paraId="4E2294E1" w14:textId="460D09A7" w:rsidTr="002C5AFD">
        <w:tc>
          <w:tcPr>
            <w:tcW w:w="8277" w:type="dxa"/>
          </w:tcPr>
          <w:p w14:paraId="0880BEC1" w14:textId="77777777" w:rsidR="002C5AFD" w:rsidRPr="002C5AFD" w:rsidRDefault="002C5AFD" w:rsidP="00C51A3A">
            <w:pPr>
              <w:pStyle w:val="toelichtingvraaginsprong1"/>
              <w:tabs>
                <w:tab w:val="clear" w:pos="1667"/>
                <w:tab w:val="num" w:pos="1637"/>
              </w:tabs>
              <w:ind w:left="1637"/>
              <w:rPr>
                <w:i/>
                <w:lang w:val="fr-BE"/>
              </w:rPr>
            </w:pPr>
            <w:proofErr w:type="gramStart"/>
            <w:r w:rsidRPr="002C5AFD">
              <w:rPr>
                <w:i/>
                <w:lang w:val="fr-BE"/>
              </w:rPr>
              <w:t>recyclage</w:t>
            </w:r>
            <w:proofErr w:type="gramEnd"/>
            <w:r w:rsidRPr="002C5AFD">
              <w:rPr>
                <w:i/>
                <w:lang w:val="fr-BE"/>
              </w:rPr>
              <w:t xml:space="preserve"> sur le compresseur.</w:t>
            </w:r>
          </w:p>
        </w:tc>
        <w:tc>
          <w:tcPr>
            <w:tcW w:w="5726" w:type="dxa"/>
          </w:tcPr>
          <w:p w14:paraId="7D382CB2" w14:textId="77777777" w:rsidR="002C5AFD" w:rsidRPr="002C5AFD" w:rsidRDefault="002C5AFD" w:rsidP="002C5AFD">
            <w:pPr>
              <w:pStyle w:val="toelichtingvraaginsprong1"/>
              <w:numPr>
                <w:ilvl w:val="0"/>
                <w:numId w:val="0"/>
              </w:numPr>
              <w:ind w:left="1277"/>
              <w:rPr>
                <w:i/>
                <w:lang w:val="fr-BE"/>
              </w:rPr>
            </w:pPr>
          </w:p>
        </w:tc>
      </w:tr>
      <w:tr w:rsidR="002C5AFD" w:rsidRPr="00C51A3A" w14:paraId="3B81A4B1" w14:textId="645D5A6B" w:rsidTr="002C5AFD">
        <w:tc>
          <w:tcPr>
            <w:tcW w:w="8277" w:type="dxa"/>
          </w:tcPr>
          <w:p w14:paraId="1E339256" w14:textId="77777777" w:rsidR="002C5AFD" w:rsidRPr="002C5AFD" w:rsidRDefault="002C5AFD" w:rsidP="00C51A3A">
            <w:pPr>
              <w:pStyle w:val="Maatregel"/>
              <w:rPr>
                <w:lang w:val="fr-BE"/>
              </w:rPr>
            </w:pPr>
            <w:r w:rsidRPr="002C5AFD">
              <w:rPr>
                <w:lang w:val="fr-BE"/>
              </w:rPr>
              <w:t>Soupape(s) de sécurité après chaque étage de compression</w:t>
            </w:r>
          </w:p>
        </w:tc>
        <w:tc>
          <w:tcPr>
            <w:tcW w:w="5726" w:type="dxa"/>
          </w:tcPr>
          <w:p w14:paraId="6C62B2FB" w14:textId="77777777" w:rsidR="002C5AFD" w:rsidRPr="002C5AFD" w:rsidRDefault="002C5AFD" w:rsidP="002C5AFD">
            <w:pPr>
              <w:pStyle w:val="Maatregel"/>
              <w:numPr>
                <w:ilvl w:val="0"/>
                <w:numId w:val="0"/>
              </w:numPr>
              <w:rPr>
                <w:lang w:val="fr-BE"/>
              </w:rPr>
            </w:pPr>
          </w:p>
        </w:tc>
      </w:tr>
      <w:tr w:rsidR="002C5AFD" w:rsidRPr="002C5AFD" w14:paraId="181F818D" w14:textId="2179278B" w:rsidTr="002C5AFD">
        <w:tc>
          <w:tcPr>
            <w:tcW w:w="8277" w:type="dxa"/>
          </w:tcPr>
          <w:p w14:paraId="7797DDA9" w14:textId="77777777" w:rsidR="002C5AFD" w:rsidRPr="002C5AFD" w:rsidRDefault="002C5AFD" w:rsidP="00C51A3A">
            <w:pPr>
              <w:pStyle w:val="Toelichtingvraag"/>
              <w:ind w:left="0"/>
              <w:rPr>
                <w:i/>
                <w:lang w:val="fr-BE"/>
              </w:rPr>
            </w:pPr>
            <w:proofErr w:type="gramStart"/>
            <w:r w:rsidRPr="002C5AFD">
              <w:rPr>
                <w:i/>
                <w:lang w:val="fr-BE"/>
              </w:rPr>
              <w:t>Dimensionnement:</w:t>
            </w:r>
            <w:proofErr w:type="gramEnd"/>
          </w:p>
        </w:tc>
        <w:tc>
          <w:tcPr>
            <w:tcW w:w="5726" w:type="dxa"/>
          </w:tcPr>
          <w:p w14:paraId="3FEEC9C0" w14:textId="77777777" w:rsidR="002C5AFD" w:rsidRPr="002C5AFD" w:rsidRDefault="002C5AFD" w:rsidP="002C5AFD">
            <w:pPr>
              <w:pStyle w:val="Toelichtingvraag"/>
              <w:ind w:left="0"/>
              <w:rPr>
                <w:i/>
                <w:lang w:val="fr-BE"/>
              </w:rPr>
            </w:pPr>
          </w:p>
        </w:tc>
      </w:tr>
      <w:tr w:rsidR="002C5AFD" w:rsidRPr="002C5AFD" w14:paraId="6F24E336" w14:textId="46BEA4D0" w:rsidTr="002C5AFD">
        <w:tc>
          <w:tcPr>
            <w:tcW w:w="8277" w:type="dxa"/>
          </w:tcPr>
          <w:p w14:paraId="0BB9BA18" w14:textId="77777777" w:rsidR="002C5AFD" w:rsidRPr="002C5AFD" w:rsidRDefault="002C5AFD" w:rsidP="00C51A3A">
            <w:pPr>
              <w:pStyle w:val="toelichtingvraaginsprong1"/>
              <w:tabs>
                <w:tab w:val="clear" w:pos="1667"/>
                <w:tab w:val="num" w:pos="1637"/>
              </w:tabs>
              <w:ind w:left="1637"/>
              <w:rPr>
                <w:i/>
                <w:lang w:val="fr-BE"/>
              </w:rPr>
            </w:pPr>
            <w:r w:rsidRPr="002C5AFD">
              <w:rPr>
                <w:i/>
                <w:lang w:val="fr-BE"/>
              </w:rPr>
              <w:t xml:space="preserve">La soupape de sécurité (ou un ensemble de plusieurs soupapes de sécurité) après chaque étage de compression a été dimensionnée pour le scénario ‘vanne de sortie du compresseur fermée ou bouchons dans la tuyauterie de sortie du compresseur‘. Les calculs </w:t>
            </w:r>
            <w:proofErr w:type="gramStart"/>
            <w:r w:rsidRPr="002C5AFD">
              <w:rPr>
                <w:i/>
                <w:lang w:val="fr-BE"/>
              </w:rPr>
              <w:t>donnent:</w:t>
            </w:r>
            <w:proofErr w:type="gramEnd"/>
          </w:p>
        </w:tc>
        <w:tc>
          <w:tcPr>
            <w:tcW w:w="5726" w:type="dxa"/>
          </w:tcPr>
          <w:p w14:paraId="1AC5A624" w14:textId="77777777" w:rsidR="002C5AFD" w:rsidRPr="002C5AFD" w:rsidRDefault="002C5AFD" w:rsidP="002C5AFD">
            <w:pPr>
              <w:pStyle w:val="toelichtingvraaginsprong1"/>
              <w:numPr>
                <w:ilvl w:val="0"/>
                <w:numId w:val="0"/>
              </w:numPr>
              <w:ind w:left="1277"/>
              <w:rPr>
                <w:i/>
                <w:lang w:val="fr-BE"/>
              </w:rPr>
            </w:pPr>
          </w:p>
        </w:tc>
      </w:tr>
      <w:tr w:rsidR="002C5AFD" w:rsidRPr="002C5AFD" w14:paraId="6F8DA2E1" w14:textId="2B83801B" w:rsidTr="002C5AFD">
        <w:tc>
          <w:tcPr>
            <w:tcW w:w="8277" w:type="dxa"/>
          </w:tcPr>
          <w:p w14:paraId="752D8D2B" w14:textId="77777777" w:rsidR="002C5AFD" w:rsidRPr="002C5AFD" w:rsidRDefault="002C5AFD" w:rsidP="00C51A3A">
            <w:pPr>
              <w:pStyle w:val="toelichtingvraaginsprong2"/>
              <w:rPr>
                <w:i/>
                <w:lang w:val="fr-BE"/>
              </w:rPr>
            </w:pPr>
            <w:proofErr w:type="gramStart"/>
            <w:r w:rsidRPr="002C5AFD">
              <w:rPr>
                <w:i/>
                <w:lang w:val="fr-BE"/>
              </w:rPr>
              <w:t>la</w:t>
            </w:r>
            <w:proofErr w:type="gramEnd"/>
            <w:r w:rsidRPr="002C5AFD">
              <w:rPr>
                <w:i/>
                <w:lang w:val="fr-BE"/>
              </w:rPr>
              <w:t xml:space="preserve"> capacité exigée</w:t>
            </w:r>
          </w:p>
        </w:tc>
        <w:tc>
          <w:tcPr>
            <w:tcW w:w="5726" w:type="dxa"/>
          </w:tcPr>
          <w:p w14:paraId="6ED65B28" w14:textId="77777777" w:rsidR="002C5AFD" w:rsidRPr="002C5AFD" w:rsidRDefault="002C5AFD" w:rsidP="002C5AFD">
            <w:pPr>
              <w:pStyle w:val="toelichtingvraaginsprong2"/>
              <w:numPr>
                <w:ilvl w:val="0"/>
                <w:numId w:val="0"/>
              </w:numPr>
              <w:ind w:left="2027"/>
              <w:rPr>
                <w:i/>
                <w:lang w:val="fr-BE"/>
              </w:rPr>
            </w:pPr>
          </w:p>
        </w:tc>
      </w:tr>
      <w:tr w:rsidR="002C5AFD" w:rsidRPr="00C51A3A" w14:paraId="6C757B13" w14:textId="3073F515" w:rsidTr="002C5AFD">
        <w:tc>
          <w:tcPr>
            <w:tcW w:w="8277" w:type="dxa"/>
          </w:tcPr>
          <w:p w14:paraId="27AE801C" w14:textId="77777777" w:rsidR="002C5AFD" w:rsidRPr="002C5AFD" w:rsidRDefault="002C5AFD" w:rsidP="00C51A3A">
            <w:pPr>
              <w:pStyle w:val="toelichtingvraaginsprong2"/>
              <w:rPr>
                <w:i/>
                <w:lang w:val="fr-BE"/>
              </w:rPr>
            </w:pPr>
            <w:proofErr w:type="gramStart"/>
            <w:r w:rsidRPr="002C5AFD">
              <w:rPr>
                <w:i/>
                <w:lang w:val="fr-BE"/>
              </w:rPr>
              <w:t>la</w:t>
            </w:r>
            <w:proofErr w:type="gramEnd"/>
            <w:r w:rsidRPr="002C5AFD">
              <w:rPr>
                <w:i/>
                <w:lang w:val="fr-BE"/>
              </w:rPr>
              <w:t xml:space="preserve"> capacité réelle de la soupape de sécurité installée.</w:t>
            </w:r>
          </w:p>
        </w:tc>
        <w:tc>
          <w:tcPr>
            <w:tcW w:w="5726" w:type="dxa"/>
          </w:tcPr>
          <w:p w14:paraId="6B8E01AA" w14:textId="77777777" w:rsidR="002C5AFD" w:rsidRPr="002C5AFD" w:rsidRDefault="002C5AFD" w:rsidP="002C5AFD">
            <w:pPr>
              <w:pStyle w:val="toelichtingvraaginsprong2"/>
              <w:numPr>
                <w:ilvl w:val="0"/>
                <w:numId w:val="0"/>
              </w:numPr>
              <w:ind w:left="2027"/>
              <w:rPr>
                <w:i/>
                <w:lang w:val="fr-BE"/>
              </w:rPr>
            </w:pPr>
          </w:p>
        </w:tc>
      </w:tr>
      <w:tr w:rsidR="002C5AFD" w:rsidRPr="00C51A3A" w14:paraId="719136F0" w14:textId="41E2CB32" w:rsidTr="002C5AFD">
        <w:tc>
          <w:tcPr>
            <w:tcW w:w="8277" w:type="dxa"/>
          </w:tcPr>
          <w:p w14:paraId="71FF7DFD" w14:textId="77777777" w:rsidR="002C5AFD" w:rsidRPr="002C5AFD" w:rsidRDefault="002C5AFD" w:rsidP="00C51A3A">
            <w:pPr>
              <w:pStyle w:val="Toelichtingvraag"/>
              <w:ind w:left="0"/>
              <w:rPr>
                <w:i/>
                <w:lang w:val="fr-BE" w:eastAsia="nl-BE"/>
              </w:rPr>
            </w:pPr>
            <w:r w:rsidRPr="002C5AFD">
              <w:rPr>
                <w:i/>
                <w:lang w:val="fr-BE" w:eastAsia="nl-BE"/>
              </w:rPr>
              <w:t>Les autres conditions (matériel de construction, inspection, accumulation d’eau dans la ligne d’évent, lignes d’évent, localisation de la décharge, forces de réaction dans le flux d’évent, disponibilité) auxquelles la soupape de sécurité doit répondre sont reprises en détails dans le scénario « surpression dans le réservoir sous pression fixe ». Ces conditions sont valables de manière générale pour tous les endroits où une soupape de sécurité est définie comme mesure.</w:t>
            </w:r>
          </w:p>
        </w:tc>
        <w:tc>
          <w:tcPr>
            <w:tcW w:w="5726" w:type="dxa"/>
          </w:tcPr>
          <w:p w14:paraId="349A217E" w14:textId="77777777" w:rsidR="002C5AFD" w:rsidRPr="002C5AFD" w:rsidRDefault="002C5AFD" w:rsidP="002C5AFD">
            <w:pPr>
              <w:pStyle w:val="Toelichtingvraag"/>
              <w:ind w:left="0"/>
              <w:rPr>
                <w:i/>
                <w:lang w:val="fr-BE" w:eastAsia="nl-BE"/>
              </w:rPr>
            </w:pPr>
          </w:p>
        </w:tc>
      </w:tr>
      <w:tr w:rsidR="002C5AFD" w:rsidRPr="00C51A3A" w14:paraId="678590B3" w14:textId="1803C0EF" w:rsidTr="002C5AFD">
        <w:tc>
          <w:tcPr>
            <w:tcW w:w="8277" w:type="dxa"/>
          </w:tcPr>
          <w:p w14:paraId="6AF581E8" w14:textId="77777777" w:rsidR="002C5AFD" w:rsidRPr="002C5AFD" w:rsidRDefault="002C5AFD" w:rsidP="00C51A3A">
            <w:pPr>
              <w:pStyle w:val="Toelichtingvraag"/>
              <w:ind w:left="0"/>
              <w:rPr>
                <w:i/>
                <w:lang w:val="fr-BE"/>
              </w:rPr>
            </w:pPr>
            <w:r w:rsidRPr="002C5AFD">
              <w:rPr>
                <w:i/>
                <w:lang w:val="fr-BE"/>
              </w:rPr>
              <w:lastRenderedPageBreak/>
              <w:t xml:space="preserve">Il faut tenir compte de l’effet de « back pressure » sur les soupapes de sécurité si les lignes d’évent sont longues et/ou si deux soupapes de sécurité avec une pression de tarage différente sont reliées à la même ligne d‘évent. </w:t>
            </w:r>
          </w:p>
        </w:tc>
        <w:tc>
          <w:tcPr>
            <w:tcW w:w="5726" w:type="dxa"/>
          </w:tcPr>
          <w:p w14:paraId="630D425A" w14:textId="77777777" w:rsidR="002C5AFD" w:rsidRPr="002C5AFD" w:rsidRDefault="002C5AFD" w:rsidP="002C5AFD">
            <w:pPr>
              <w:pStyle w:val="Toelichtingvraag"/>
              <w:ind w:left="0"/>
              <w:rPr>
                <w:i/>
                <w:lang w:val="fr-BE"/>
              </w:rPr>
            </w:pPr>
          </w:p>
        </w:tc>
      </w:tr>
      <w:tr w:rsidR="002C5AFD" w:rsidRPr="00C51A3A" w14:paraId="2C75E67B" w14:textId="348293D5" w:rsidTr="002C5AFD">
        <w:tc>
          <w:tcPr>
            <w:tcW w:w="8277" w:type="dxa"/>
          </w:tcPr>
          <w:p w14:paraId="36A67F7E" w14:textId="28F0C6D0" w:rsidR="002C5AFD" w:rsidRPr="002C5AFD" w:rsidRDefault="002C5AFD" w:rsidP="00C51A3A">
            <w:pPr>
              <w:pStyle w:val="Kop3"/>
            </w:pPr>
            <w:bookmarkStart w:id="189" w:name="_Toc2955486"/>
            <w:r w:rsidRPr="002C5AFD">
              <w:t>Surpression dans l’(les) refroidisseur(s) à eau</w:t>
            </w:r>
            <w:bookmarkEnd w:id="189"/>
          </w:p>
        </w:tc>
        <w:tc>
          <w:tcPr>
            <w:tcW w:w="5726" w:type="dxa"/>
          </w:tcPr>
          <w:p w14:paraId="106E2CF8" w14:textId="77777777" w:rsidR="002C5AFD" w:rsidRPr="002C5AFD" w:rsidRDefault="002C5AFD" w:rsidP="002C5AFD">
            <w:pPr>
              <w:pStyle w:val="Kop3"/>
              <w:numPr>
                <w:ilvl w:val="0"/>
                <w:numId w:val="0"/>
              </w:numPr>
            </w:pPr>
          </w:p>
        </w:tc>
      </w:tr>
      <w:tr w:rsidR="002C5AFD" w:rsidRPr="00C51A3A" w14:paraId="26BEADAA" w14:textId="6DBFF0B8" w:rsidTr="002C5AFD">
        <w:tc>
          <w:tcPr>
            <w:tcW w:w="8277" w:type="dxa"/>
          </w:tcPr>
          <w:p w14:paraId="4217D121" w14:textId="77777777" w:rsidR="002C5AFD" w:rsidRPr="002C5AFD" w:rsidRDefault="002C5AFD" w:rsidP="00C51A3A">
            <w:pPr>
              <w:pStyle w:val="Maatregel"/>
              <w:rPr>
                <w:color w:val="000000" w:themeColor="text1"/>
                <w:lang w:val="fr-BE"/>
              </w:rPr>
            </w:pPr>
            <w:r w:rsidRPr="002C5AFD">
              <w:rPr>
                <w:color w:val="000000" w:themeColor="text1"/>
                <w:lang w:val="fr-BE"/>
              </w:rPr>
              <w:t>Soupape(s) de sécurité du côté eau du(des) refroidisseur(s) à eau</w:t>
            </w:r>
          </w:p>
        </w:tc>
        <w:tc>
          <w:tcPr>
            <w:tcW w:w="5726" w:type="dxa"/>
          </w:tcPr>
          <w:p w14:paraId="7782BFBF" w14:textId="77777777" w:rsidR="002C5AFD" w:rsidRPr="002C5AFD" w:rsidRDefault="002C5AFD" w:rsidP="002C5AFD">
            <w:pPr>
              <w:pStyle w:val="Maatregel"/>
              <w:numPr>
                <w:ilvl w:val="0"/>
                <w:numId w:val="0"/>
              </w:numPr>
              <w:rPr>
                <w:color w:val="000000" w:themeColor="text1"/>
                <w:lang w:val="fr-BE"/>
              </w:rPr>
            </w:pPr>
          </w:p>
        </w:tc>
      </w:tr>
      <w:tr w:rsidR="002C5AFD" w:rsidRPr="00C51A3A" w14:paraId="6B388D9E" w14:textId="6E02FACB" w:rsidTr="002C5AFD">
        <w:tc>
          <w:tcPr>
            <w:tcW w:w="8277" w:type="dxa"/>
          </w:tcPr>
          <w:p w14:paraId="7C1921F4" w14:textId="77777777" w:rsidR="002C5AFD" w:rsidRPr="002C5AFD" w:rsidRDefault="002C5AFD" w:rsidP="00C51A3A">
            <w:pPr>
              <w:pStyle w:val="Toelichtingvraag"/>
              <w:ind w:left="0"/>
              <w:rPr>
                <w:i/>
                <w:lang w:val="fr-BE"/>
              </w:rPr>
            </w:pPr>
            <w:r w:rsidRPr="002C5AFD">
              <w:rPr>
                <w:i/>
                <w:lang w:val="fr-BE"/>
              </w:rPr>
              <w:t>Si le circuit d’eau de refroidissement est constitué d’un système à eau fermé, chaque refroidisseur doit être protégé contre une surpression du côté de l’eau provenant de fuites ou d’une défaillance du refroidisseur le long du côté gaz (côté de l’hydrogène).</w:t>
            </w:r>
          </w:p>
        </w:tc>
        <w:tc>
          <w:tcPr>
            <w:tcW w:w="5726" w:type="dxa"/>
          </w:tcPr>
          <w:p w14:paraId="035C3A0E" w14:textId="77777777" w:rsidR="002C5AFD" w:rsidRPr="002C5AFD" w:rsidRDefault="002C5AFD" w:rsidP="002C5AFD">
            <w:pPr>
              <w:pStyle w:val="Toelichtingvraag"/>
              <w:ind w:left="0"/>
              <w:rPr>
                <w:i/>
                <w:lang w:val="fr-BE"/>
              </w:rPr>
            </w:pPr>
          </w:p>
        </w:tc>
      </w:tr>
      <w:tr w:rsidR="002C5AFD" w:rsidRPr="00C51A3A" w14:paraId="2BF8C7B3" w14:textId="2D6F68B2" w:rsidTr="002C5AFD">
        <w:tc>
          <w:tcPr>
            <w:tcW w:w="8277" w:type="dxa"/>
          </w:tcPr>
          <w:p w14:paraId="1C3EB029" w14:textId="04A473C9" w:rsidR="002C5AFD" w:rsidRPr="002C5AFD" w:rsidRDefault="002C5AFD" w:rsidP="00C51A3A">
            <w:pPr>
              <w:pStyle w:val="Kop3"/>
            </w:pPr>
            <w:bookmarkStart w:id="190" w:name="_Toc2955487"/>
            <w:r w:rsidRPr="002C5AFD">
              <w:t>Température élevée dans le compresseur</w:t>
            </w:r>
            <w:bookmarkEnd w:id="190"/>
          </w:p>
        </w:tc>
        <w:tc>
          <w:tcPr>
            <w:tcW w:w="5726" w:type="dxa"/>
          </w:tcPr>
          <w:p w14:paraId="2610381A" w14:textId="77777777" w:rsidR="002C5AFD" w:rsidRPr="002C5AFD" w:rsidRDefault="002C5AFD" w:rsidP="002C5AFD">
            <w:pPr>
              <w:pStyle w:val="Kop3"/>
              <w:numPr>
                <w:ilvl w:val="0"/>
                <w:numId w:val="0"/>
              </w:numPr>
            </w:pPr>
          </w:p>
        </w:tc>
      </w:tr>
      <w:tr w:rsidR="002C5AFD" w:rsidRPr="00C51A3A" w14:paraId="017F4974" w14:textId="57450334" w:rsidTr="002C5AFD">
        <w:tc>
          <w:tcPr>
            <w:tcW w:w="8277" w:type="dxa"/>
          </w:tcPr>
          <w:p w14:paraId="0211D75A" w14:textId="77777777" w:rsidR="002C5AFD" w:rsidRPr="002C5AFD" w:rsidRDefault="002C5AFD" w:rsidP="00C51A3A">
            <w:pPr>
              <w:pStyle w:val="Maatregel"/>
              <w:rPr>
                <w:lang w:val="fr-BE"/>
              </w:rPr>
            </w:pPr>
            <w:r w:rsidRPr="002C5AFD">
              <w:rPr>
                <w:lang w:val="fr-BE"/>
              </w:rPr>
              <w:t>Interlock à température élevée arrête le compresseur</w:t>
            </w:r>
          </w:p>
        </w:tc>
        <w:tc>
          <w:tcPr>
            <w:tcW w:w="5726" w:type="dxa"/>
          </w:tcPr>
          <w:p w14:paraId="0D98BFDB" w14:textId="77777777" w:rsidR="002C5AFD" w:rsidRPr="002C5AFD" w:rsidRDefault="002C5AFD" w:rsidP="002C5AFD">
            <w:pPr>
              <w:pStyle w:val="Maatregel"/>
              <w:numPr>
                <w:ilvl w:val="0"/>
                <w:numId w:val="0"/>
              </w:numPr>
              <w:rPr>
                <w:lang w:val="fr-BE"/>
              </w:rPr>
            </w:pPr>
          </w:p>
        </w:tc>
      </w:tr>
      <w:tr w:rsidR="002C5AFD" w:rsidRPr="002C5AFD" w14:paraId="06C6A1F0" w14:textId="3804DF7E" w:rsidTr="002C5AFD">
        <w:tc>
          <w:tcPr>
            <w:tcW w:w="8277" w:type="dxa"/>
          </w:tcPr>
          <w:p w14:paraId="0B318BA3" w14:textId="77777777" w:rsidR="002C5AFD" w:rsidRPr="002C5AFD" w:rsidRDefault="002C5AFD" w:rsidP="00C51A3A">
            <w:pPr>
              <w:pStyle w:val="Maatregel"/>
              <w:numPr>
                <w:ilvl w:val="0"/>
                <w:numId w:val="0"/>
              </w:numPr>
              <w:rPr>
                <w:b w:val="0"/>
                <w:i/>
                <w:sz w:val="18"/>
                <w:szCs w:val="18"/>
                <w:lang w:val="fr-BE"/>
              </w:rPr>
            </w:pPr>
            <w:r w:rsidRPr="002C5AFD">
              <w:rPr>
                <w:b w:val="0"/>
                <w:i/>
                <w:sz w:val="18"/>
                <w:szCs w:val="18"/>
                <w:lang w:val="fr-BE"/>
              </w:rPr>
              <w:t>Un tel interlock :</w:t>
            </w:r>
          </w:p>
        </w:tc>
        <w:tc>
          <w:tcPr>
            <w:tcW w:w="5726" w:type="dxa"/>
          </w:tcPr>
          <w:p w14:paraId="2DFEC1B0" w14:textId="77777777" w:rsidR="002C5AFD" w:rsidRPr="002C5AFD" w:rsidRDefault="002C5AFD" w:rsidP="002C5AFD">
            <w:pPr>
              <w:pStyle w:val="Maatregel"/>
              <w:numPr>
                <w:ilvl w:val="0"/>
                <w:numId w:val="0"/>
              </w:numPr>
              <w:rPr>
                <w:b w:val="0"/>
                <w:i/>
                <w:sz w:val="18"/>
                <w:szCs w:val="18"/>
                <w:lang w:val="fr-BE"/>
              </w:rPr>
            </w:pPr>
          </w:p>
        </w:tc>
      </w:tr>
      <w:tr w:rsidR="002C5AFD" w:rsidRPr="00C51A3A" w14:paraId="495F8FCB" w14:textId="21593968" w:rsidTr="002C5AFD">
        <w:tc>
          <w:tcPr>
            <w:tcW w:w="8277" w:type="dxa"/>
          </w:tcPr>
          <w:p w14:paraId="0D3F1D9C" w14:textId="77777777" w:rsidR="002C5AFD" w:rsidRPr="002C5AFD" w:rsidRDefault="002C5AFD" w:rsidP="004D7576">
            <w:pPr>
              <w:pStyle w:val="toelichtingvraaginsprong1"/>
              <w:tabs>
                <w:tab w:val="clear" w:pos="1667"/>
                <w:tab w:val="num" w:pos="1637"/>
              </w:tabs>
              <w:ind w:left="1633" w:hanging="357"/>
              <w:rPr>
                <w:b/>
                <w:i/>
                <w:lang w:val="fr-BE"/>
              </w:rPr>
            </w:pPr>
            <w:proofErr w:type="gramStart"/>
            <w:r w:rsidRPr="002C5AFD">
              <w:rPr>
                <w:i/>
                <w:lang w:val="fr-BE"/>
              </w:rPr>
              <w:t>est</w:t>
            </w:r>
            <w:proofErr w:type="gramEnd"/>
            <w:r w:rsidRPr="002C5AFD">
              <w:rPr>
                <w:i/>
                <w:lang w:val="fr-BE"/>
              </w:rPr>
              <w:t xml:space="preserve"> situé après chaque étage de compression (ou après le refroidissement entre 2 étages de compression)</w:t>
            </w:r>
          </w:p>
        </w:tc>
        <w:tc>
          <w:tcPr>
            <w:tcW w:w="5726" w:type="dxa"/>
          </w:tcPr>
          <w:p w14:paraId="76FC14A8" w14:textId="77777777" w:rsidR="002C5AFD" w:rsidRPr="002C5AFD" w:rsidRDefault="002C5AFD" w:rsidP="002C5AFD">
            <w:pPr>
              <w:pStyle w:val="toelichtingvraaginsprong1"/>
              <w:numPr>
                <w:ilvl w:val="0"/>
                <w:numId w:val="0"/>
              </w:numPr>
              <w:spacing w:after="0"/>
              <w:ind w:left="1276"/>
              <w:rPr>
                <w:i/>
                <w:lang w:val="fr-BE"/>
              </w:rPr>
            </w:pPr>
          </w:p>
        </w:tc>
      </w:tr>
      <w:tr w:rsidR="002C5AFD" w:rsidRPr="00C51A3A" w14:paraId="3DBEC2B8" w14:textId="3FB174FB" w:rsidTr="002C5AFD">
        <w:tc>
          <w:tcPr>
            <w:tcW w:w="8277" w:type="dxa"/>
          </w:tcPr>
          <w:p w14:paraId="721C2B87" w14:textId="77777777" w:rsidR="002C5AFD" w:rsidRPr="002C5AFD" w:rsidRDefault="002C5AFD" w:rsidP="00C51A3A">
            <w:pPr>
              <w:pStyle w:val="toelichtingvraaginsprong1"/>
              <w:tabs>
                <w:tab w:val="clear" w:pos="1667"/>
                <w:tab w:val="num" w:pos="1637"/>
              </w:tabs>
              <w:spacing w:before="0"/>
              <w:ind w:left="1633" w:hanging="357"/>
              <w:rPr>
                <w:b/>
                <w:i/>
                <w:lang w:val="fr-BE"/>
              </w:rPr>
            </w:pPr>
            <w:proofErr w:type="gramStart"/>
            <w:r w:rsidRPr="002C5AFD">
              <w:rPr>
                <w:i/>
                <w:lang w:val="fr-BE"/>
              </w:rPr>
              <w:t>arrête</w:t>
            </w:r>
            <w:proofErr w:type="gramEnd"/>
            <w:r w:rsidRPr="002C5AFD">
              <w:rPr>
                <w:i/>
                <w:lang w:val="fr-BE"/>
              </w:rPr>
              <w:t xml:space="preserve"> le compresseur si une température maximale réglée au préalable est atteinte</w:t>
            </w:r>
            <w:r w:rsidRPr="002C5AFD">
              <w:rPr>
                <w:b/>
                <w:i/>
                <w:lang w:val="fr-BE"/>
              </w:rPr>
              <w:t>.</w:t>
            </w:r>
          </w:p>
        </w:tc>
        <w:tc>
          <w:tcPr>
            <w:tcW w:w="5726" w:type="dxa"/>
          </w:tcPr>
          <w:p w14:paraId="15E19615" w14:textId="77777777" w:rsidR="002C5AFD" w:rsidRPr="002C5AFD" w:rsidRDefault="002C5AFD" w:rsidP="002C5AFD">
            <w:pPr>
              <w:pStyle w:val="toelichtingvraaginsprong1"/>
              <w:numPr>
                <w:ilvl w:val="0"/>
                <w:numId w:val="0"/>
              </w:numPr>
              <w:spacing w:before="0"/>
              <w:ind w:left="1276"/>
              <w:rPr>
                <w:i/>
                <w:lang w:val="fr-BE"/>
              </w:rPr>
            </w:pPr>
          </w:p>
        </w:tc>
      </w:tr>
      <w:tr w:rsidR="002C5AFD" w:rsidRPr="00C51A3A" w14:paraId="2C771ACE" w14:textId="06CD617B" w:rsidTr="002C5AFD">
        <w:tc>
          <w:tcPr>
            <w:tcW w:w="8277" w:type="dxa"/>
          </w:tcPr>
          <w:p w14:paraId="3E570C13" w14:textId="77777777" w:rsidR="002C5AFD" w:rsidRPr="002C5AFD" w:rsidRDefault="002C5AFD" w:rsidP="00C51A3A">
            <w:pPr>
              <w:pStyle w:val="Maatregel"/>
              <w:rPr>
                <w:lang w:val="fr-BE"/>
              </w:rPr>
            </w:pPr>
            <w:r w:rsidRPr="002C5AFD">
              <w:rPr>
                <w:lang w:val="fr-BE"/>
              </w:rPr>
              <w:t>Interlock sur l’eau de refroidissement après chaque étage de compression</w:t>
            </w:r>
          </w:p>
        </w:tc>
        <w:tc>
          <w:tcPr>
            <w:tcW w:w="5726" w:type="dxa"/>
          </w:tcPr>
          <w:p w14:paraId="1021556C" w14:textId="77777777" w:rsidR="002C5AFD" w:rsidRPr="002C5AFD" w:rsidRDefault="002C5AFD" w:rsidP="002C5AFD">
            <w:pPr>
              <w:pStyle w:val="Maatregel"/>
              <w:numPr>
                <w:ilvl w:val="0"/>
                <w:numId w:val="0"/>
              </w:numPr>
              <w:rPr>
                <w:lang w:val="fr-BE"/>
              </w:rPr>
            </w:pPr>
          </w:p>
        </w:tc>
      </w:tr>
      <w:tr w:rsidR="002C5AFD" w:rsidRPr="002C5AFD" w14:paraId="353BFE74" w14:textId="69D6D5E1" w:rsidTr="002C5AFD">
        <w:tc>
          <w:tcPr>
            <w:tcW w:w="8277" w:type="dxa"/>
          </w:tcPr>
          <w:p w14:paraId="704C2BDF" w14:textId="77777777" w:rsidR="002C5AFD" w:rsidRPr="002C5AFD" w:rsidRDefault="002C5AFD" w:rsidP="00C51A3A">
            <w:pPr>
              <w:pStyle w:val="Toelichtingvraag"/>
              <w:ind w:left="0"/>
              <w:rPr>
                <w:i/>
                <w:lang w:val="fr-BE"/>
              </w:rPr>
            </w:pPr>
            <w:r w:rsidRPr="002C5AFD">
              <w:rPr>
                <w:i/>
                <w:lang w:val="fr-BE"/>
              </w:rPr>
              <w:t>Un tel interlock :</w:t>
            </w:r>
          </w:p>
        </w:tc>
        <w:tc>
          <w:tcPr>
            <w:tcW w:w="5726" w:type="dxa"/>
          </w:tcPr>
          <w:p w14:paraId="71D7FF6D" w14:textId="77777777" w:rsidR="002C5AFD" w:rsidRPr="002C5AFD" w:rsidRDefault="002C5AFD" w:rsidP="002C5AFD">
            <w:pPr>
              <w:pStyle w:val="Toelichtingvraag"/>
              <w:ind w:left="0"/>
              <w:rPr>
                <w:i/>
                <w:lang w:val="fr-BE"/>
              </w:rPr>
            </w:pPr>
          </w:p>
        </w:tc>
      </w:tr>
      <w:tr w:rsidR="002C5AFD" w:rsidRPr="00C51A3A" w14:paraId="0662FBF8" w14:textId="066EE34D" w:rsidTr="002C5AFD">
        <w:tc>
          <w:tcPr>
            <w:tcW w:w="8277" w:type="dxa"/>
          </w:tcPr>
          <w:p w14:paraId="599D661B" w14:textId="77777777" w:rsidR="002C5AFD" w:rsidRPr="002C5AFD" w:rsidRDefault="002C5AFD" w:rsidP="004D7576">
            <w:pPr>
              <w:pStyle w:val="toelichtingvraaginsprong1"/>
              <w:tabs>
                <w:tab w:val="clear" w:pos="1667"/>
                <w:tab w:val="num" w:pos="1637"/>
              </w:tabs>
              <w:ind w:left="1633" w:hanging="357"/>
              <w:rPr>
                <w:i/>
                <w:lang w:val="fr-BE"/>
              </w:rPr>
            </w:pPr>
            <w:proofErr w:type="gramStart"/>
            <w:r w:rsidRPr="002C5AFD">
              <w:rPr>
                <w:i/>
                <w:lang w:val="fr-BE"/>
              </w:rPr>
              <w:t>donne</w:t>
            </w:r>
            <w:proofErr w:type="gramEnd"/>
            <w:r w:rsidRPr="002C5AFD">
              <w:rPr>
                <w:i/>
                <w:lang w:val="fr-BE"/>
              </w:rPr>
              <w:t xml:space="preserve"> une alarme sur la pression ou le débit de l’eau dans le système de refroidissement.</w:t>
            </w:r>
          </w:p>
        </w:tc>
        <w:tc>
          <w:tcPr>
            <w:tcW w:w="5726" w:type="dxa"/>
          </w:tcPr>
          <w:p w14:paraId="6712A742" w14:textId="77777777" w:rsidR="002C5AFD" w:rsidRPr="002C5AFD" w:rsidRDefault="002C5AFD" w:rsidP="002C5AFD">
            <w:pPr>
              <w:pStyle w:val="toelichtingvraaginsprong1"/>
              <w:numPr>
                <w:ilvl w:val="0"/>
                <w:numId w:val="0"/>
              </w:numPr>
              <w:spacing w:after="0"/>
              <w:ind w:left="1276"/>
              <w:rPr>
                <w:i/>
                <w:lang w:val="fr-BE"/>
              </w:rPr>
            </w:pPr>
          </w:p>
        </w:tc>
      </w:tr>
      <w:tr w:rsidR="002C5AFD" w:rsidRPr="00C51A3A" w14:paraId="3EC95213" w14:textId="51A78836" w:rsidTr="002C5AFD">
        <w:tc>
          <w:tcPr>
            <w:tcW w:w="8277" w:type="dxa"/>
          </w:tcPr>
          <w:p w14:paraId="1E690AA0" w14:textId="77777777" w:rsidR="002C5AFD" w:rsidRDefault="002C5AFD" w:rsidP="004D7576">
            <w:pPr>
              <w:pStyle w:val="toelichtingvraaginsprong1"/>
              <w:tabs>
                <w:tab w:val="clear" w:pos="1667"/>
                <w:tab w:val="num" w:pos="1637"/>
              </w:tabs>
              <w:ind w:left="1633" w:hanging="357"/>
              <w:rPr>
                <w:i/>
                <w:lang w:val="fr-BE"/>
              </w:rPr>
            </w:pPr>
            <w:proofErr w:type="gramStart"/>
            <w:r w:rsidRPr="002C5AFD">
              <w:rPr>
                <w:i/>
                <w:lang w:val="fr-BE"/>
              </w:rPr>
              <w:t>arrête</w:t>
            </w:r>
            <w:proofErr w:type="gramEnd"/>
            <w:r w:rsidRPr="002C5AFD">
              <w:rPr>
                <w:i/>
                <w:lang w:val="fr-BE"/>
              </w:rPr>
              <w:t xml:space="preserve"> automatiquement le compresseur en cas de pression trop faible ou de débit trop faible.</w:t>
            </w:r>
          </w:p>
        </w:tc>
        <w:tc>
          <w:tcPr>
            <w:tcW w:w="5726" w:type="dxa"/>
          </w:tcPr>
          <w:p w14:paraId="2321556A" w14:textId="77777777" w:rsidR="002C5AFD" w:rsidRPr="002C5AFD" w:rsidRDefault="002C5AFD" w:rsidP="002C5AFD">
            <w:pPr>
              <w:pStyle w:val="toelichtingvraaginsprong1"/>
              <w:numPr>
                <w:ilvl w:val="0"/>
                <w:numId w:val="0"/>
              </w:numPr>
              <w:spacing w:before="0" w:after="0"/>
              <w:ind w:left="1276"/>
              <w:rPr>
                <w:i/>
                <w:lang w:val="fr-BE"/>
              </w:rPr>
            </w:pPr>
          </w:p>
        </w:tc>
      </w:tr>
    </w:tbl>
    <w:p w14:paraId="5389D53B" w14:textId="77777777" w:rsidR="00987781" w:rsidRDefault="00692831">
      <w:pPr>
        <w:jc w:val="left"/>
        <w:rPr>
          <w:i/>
          <w:lang w:val="fr-BE"/>
        </w:rPr>
        <w:sectPr w:rsidR="00987781" w:rsidSect="00202067">
          <w:footerReference w:type="even" r:id="rId27"/>
          <w:footerReference w:type="default" r:id="rId28"/>
          <w:pgSz w:w="16838" w:h="11906" w:orient="landscape" w:code="9"/>
          <w:pgMar w:top="1418" w:right="1418" w:bottom="1418" w:left="1418" w:header="709" w:footer="709" w:gutter="0"/>
          <w:cols w:space="708"/>
          <w:docGrid w:linePitch="360"/>
        </w:sectPr>
      </w:pPr>
      <w:r>
        <w:rPr>
          <w:i/>
          <w:lang w:val="fr-BE"/>
        </w:rPr>
        <w:br w:type="page"/>
      </w:r>
    </w:p>
    <w:p w14:paraId="54B50289" w14:textId="77777777" w:rsidR="00AC7FB5" w:rsidRPr="002D0E89" w:rsidRDefault="00AC7FB5" w:rsidP="004A04AF">
      <w:pPr>
        <w:pStyle w:val="Kop2"/>
      </w:pPr>
      <w:bookmarkStart w:id="191" w:name="_Toc2955488"/>
      <w:bookmarkStart w:id="192" w:name="_Toc26971914"/>
      <w:r w:rsidRPr="002D0E89">
        <w:lastRenderedPageBreak/>
        <w:t xml:space="preserve">Maîtrise de la </w:t>
      </w:r>
      <w:r w:rsidRPr="00491051">
        <w:t>dégradation</w:t>
      </w:r>
      <w:bookmarkEnd w:id="191"/>
      <w:bookmarkEnd w:id="192"/>
    </w:p>
    <w:tbl>
      <w:tblPr>
        <w:tblStyle w:val="Tabelraster"/>
        <w:tblW w:w="14003" w:type="dxa"/>
        <w:tblInd w:w="-5" w:type="dxa"/>
        <w:tblLook w:val="04A0" w:firstRow="1" w:lastRow="0" w:firstColumn="1" w:lastColumn="0" w:noHBand="0" w:noVBand="1"/>
      </w:tblPr>
      <w:tblGrid>
        <w:gridCol w:w="8277"/>
        <w:gridCol w:w="5726"/>
      </w:tblGrid>
      <w:tr w:rsidR="004D7576" w:rsidRPr="00C51A3A" w14:paraId="48F48DA4" w14:textId="7ADB9994" w:rsidTr="004D7576">
        <w:tc>
          <w:tcPr>
            <w:tcW w:w="8277" w:type="dxa"/>
          </w:tcPr>
          <w:p w14:paraId="5DFCDE99" w14:textId="77777777" w:rsidR="004D7576" w:rsidRPr="004D7576" w:rsidRDefault="004D7576" w:rsidP="00C51A3A">
            <w:pPr>
              <w:pStyle w:val="Kop3"/>
            </w:pPr>
            <w:bookmarkStart w:id="193" w:name="_Toc2955489"/>
            <w:r w:rsidRPr="004D7576">
              <w:t xml:space="preserve">Usure du </w:t>
            </w:r>
            <w:r w:rsidRPr="004D7576">
              <w:rPr>
                <w:lang w:val="fr-FR"/>
              </w:rPr>
              <w:t>compresseur</w:t>
            </w:r>
            <w:r w:rsidRPr="004D7576">
              <w:t xml:space="preserve"> due à son utilisation</w:t>
            </w:r>
            <w:bookmarkEnd w:id="193"/>
            <w:r w:rsidRPr="004D7576">
              <w:t xml:space="preserve"> </w:t>
            </w:r>
          </w:p>
        </w:tc>
        <w:tc>
          <w:tcPr>
            <w:tcW w:w="5726" w:type="dxa"/>
          </w:tcPr>
          <w:p w14:paraId="559FB8C7" w14:textId="77777777" w:rsidR="004D7576" w:rsidRPr="004D7576" w:rsidRDefault="004D7576" w:rsidP="004D7576">
            <w:pPr>
              <w:pStyle w:val="Kop3"/>
              <w:numPr>
                <w:ilvl w:val="0"/>
                <w:numId w:val="0"/>
              </w:numPr>
            </w:pPr>
          </w:p>
        </w:tc>
      </w:tr>
      <w:tr w:rsidR="004D7576" w:rsidRPr="00C51A3A" w14:paraId="0C610FA9" w14:textId="6B80876D" w:rsidTr="004D7576">
        <w:tc>
          <w:tcPr>
            <w:tcW w:w="8277" w:type="dxa"/>
          </w:tcPr>
          <w:p w14:paraId="68EAA24B" w14:textId="77777777" w:rsidR="004D7576" w:rsidRPr="004D7576" w:rsidRDefault="004D7576" w:rsidP="00C51A3A">
            <w:pPr>
              <w:pStyle w:val="Maatregel"/>
              <w:rPr>
                <w:i/>
                <w:lang w:val="fr-BE"/>
              </w:rPr>
            </w:pPr>
            <w:r w:rsidRPr="004D7576">
              <w:rPr>
                <w:i/>
                <w:lang w:val="fr-BE"/>
              </w:rPr>
              <w:t>Programme d’entretien préventif et d’inspection</w:t>
            </w:r>
          </w:p>
        </w:tc>
        <w:tc>
          <w:tcPr>
            <w:tcW w:w="5726" w:type="dxa"/>
          </w:tcPr>
          <w:p w14:paraId="3CD85855" w14:textId="77777777" w:rsidR="004D7576" w:rsidRPr="004D7576" w:rsidRDefault="004D7576" w:rsidP="004D7576">
            <w:pPr>
              <w:pStyle w:val="Maatregel"/>
              <w:numPr>
                <w:ilvl w:val="0"/>
                <w:numId w:val="0"/>
              </w:numPr>
              <w:rPr>
                <w:i/>
                <w:lang w:val="fr-BE"/>
              </w:rPr>
            </w:pPr>
          </w:p>
        </w:tc>
      </w:tr>
      <w:tr w:rsidR="004D7576" w:rsidRPr="00C51A3A" w14:paraId="2D91D88A" w14:textId="52C198E8" w:rsidTr="004D7576">
        <w:tc>
          <w:tcPr>
            <w:tcW w:w="8277" w:type="dxa"/>
          </w:tcPr>
          <w:p w14:paraId="02A275E7" w14:textId="77777777" w:rsidR="004D7576" w:rsidRPr="004D7576" w:rsidRDefault="004D7576" w:rsidP="00C51A3A">
            <w:pPr>
              <w:pStyle w:val="Toelichtingvraag"/>
              <w:ind w:left="0"/>
              <w:rPr>
                <w:i/>
                <w:lang w:val="fr-BE"/>
              </w:rPr>
            </w:pPr>
            <w:r w:rsidRPr="004D7576">
              <w:rPr>
                <w:i/>
                <w:lang w:val="fr-BE"/>
              </w:rPr>
              <w:t>Une approche systématique pour l’entretien des systèmes contenant de l’hydrogène est nécessaire afin d’en garantir une utilisation sûre et correcte.</w:t>
            </w:r>
          </w:p>
        </w:tc>
        <w:tc>
          <w:tcPr>
            <w:tcW w:w="5726" w:type="dxa"/>
          </w:tcPr>
          <w:p w14:paraId="6813E8ED" w14:textId="77777777" w:rsidR="004D7576" w:rsidRPr="004D7576" w:rsidRDefault="004D7576" w:rsidP="004D7576">
            <w:pPr>
              <w:pStyle w:val="Toelichtingvraag"/>
              <w:ind w:left="0"/>
              <w:rPr>
                <w:i/>
                <w:lang w:val="fr-BE"/>
              </w:rPr>
            </w:pPr>
          </w:p>
        </w:tc>
      </w:tr>
      <w:tr w:rsidR="004D7576" w:rsidRPr="00C51A3A" w14:paraId="0A905137" w14:textId="5EDBB479" w:rsidTr="004D7576">
        <w:tc>
          <w:tcPr>
            <w:tcW w:w="8277" w:type="dxa"/>
          </w:tcPr>
          <w:p w14:paraId="4F2CF3C3" w14:textId="77777777" w:rsidR="004D7576" w:rsidRPr="004D7576" w:rsidRDefault="004D7576" w:rsidP="00C51A3A">
            <w:pPr>
              <w:pStyle w:val="Toelichtingvraag"/>
              <w:ind w:left="0"/>
              <w:rPr>
                <w:i/>
                <w:lang w:val="fr-BE"/>
              </w:rPr>
            </w:pPr>
            <w:r w:rsidRPr="004D7576">
              <w:rPr>
                <w:i/>
                <w:lang w:val="fr-BE"/>
              </w:rPr>
              <w:t>Les instructions pour l’entretien et les réparations des systèmes contenant de l’hydrogène doivent être basées sur des codes de bonnes pratiques avec des prescriptions supplémentaires pour les zones à risques.</w:t>
            </w:r>
          </w:p>
        </w:tc>
        <w:tc>
          <w:tcPr>
            <w:tcW w:w="5726" w:type="dxa"/>
          </w:tcPr>
          <w:p w14:paraId="2DA760C6" w14:textId="77777777" w:rsidR="004D7576" w:rsidRPr="004D7576" w:rsidRDefault="004D7576" w:rsidP="004D7576">
            <w:pPr>
              <w:pStyle w:val="Toelichtingvraag"/>
              <w:ind w:left="0"/>
              <w:rPr>
                <w:i/>
                <w:lang w:val="fr-BE"/>
              </w:rPr>
            </w:pPr>
          </w:p>
        </w:tc>
      </w:tr>
      <w:tr w:rsidR="004D7576" w:rsidRPr="004D7576" w14:paraId="551DAED8" w14:textId="0938451B" w:rsidTr="004D7576">
        <w:tc>
          <w:tcPr>
            <w:tcW w:w="8277" w:type="dxa"/>
          </w:tcPr>
          <w:p w14:paraId="5D88687F" w14:textId="77777777" w:rsidR="004D7576" w:rsidRPr="004D7576" w:rsidRDefault="004D7576" w:rsidP="00C51A3A">
            <w:pPr>
              <w:pStyle w:val="Toelichtingvraag"/>
              <w:ind w:left="0"/>
              <w:rPr>
                <w:i/>
                <w:lang w:val="fr-BE"/>
              </w:rPr>
            </w:pPr>
            <w:r w:rsidRPr="004D7576">
              <w:rPr>
                <w:i/>
                <w:lang w:val="fr-BE"/>
              </w:rPr>
              <w:t>Points d‘</w:t>
            </w:r>
            <w:proofErr w:type="gramStart"/>
            <w:r w:rsidRPr="004D7576">
              <w:rPr>
                <w:i/>
                <w:lang w:val="fr-BE"/>
              </w:rPr>
              <w:t>attention:</w:t>
            </w:r>
            <w:proofErr w:type="gramEnd"/>
          </w:p>
        </w:tc>
        <w:tc>
          <w:tcPr>
            <w:tcW w:w="5726" w:type="dxa"/>
          </w:tcPr>
          <w:p w14:paraId="4EBFC0A0" w14:textId="77777777" w:rsidR="004D7576" w:rsidRPr="004D7576" w:rsidRDefault="004D7576" w:rsidP="004D7576">
            <w:pPr>
              <w:pStyle w:val="Toelichtingvraag"/>
              <w:ind w:left="0"/>
              <w:rPr>
                <w:i/>
                <w:lang w:val="fr-BE"/>
              </w:rPr>
            </w:pPr>
          </w:p>
        </w:tc>
      </w:tr>
      <w:tr w:rsidR="004D7576" w:rsidRPr="004D7576" w14:paraId="4403770E" w14:textId="2D4D8D39" w:rsidTr="004D7576">
        <w:tc>
          <w:tcPr>
            <w:tcW w:w="8277" w:type="dxa"/>
          </w:tcPr>
          <w:p w14:paraId="6EC98515" w14:textId="77777777" w:rsidR="004D7576" w:rsidRPr="004D7576" w:rsidRDefault="004D7576" w:rsidP="00C51A3A">
            <w:pPr>
              <w:pStyle w:val="toelichtingvraaginsprong1"/>
              <w:tabs>
                <w:tab w:val="clear" w:pos="1667"/>
                <w:tab w:val="num" w:pos="1637"/>
              </w:tabs>
              <w:ind w:left="1637"/>
              <w:rPr>
                <w:i/>
                <w:lang w:val="fr-BE"/>
              </w:rPr>
            </w:pPr>
            <w:proofErr w:type="gramStart"/>
            <w:r w:rsidRPr="004D7576">
              <w:rPr>
                <w:i/>
                <w:lang w:val="fr-BE"/>
              </w:rPr>
              <w:t>dépressuriser</w:t>
            </w:r>
            <w:proofErr w:type="gramEnd"/>
            <w:r w:rsidRPr="004D7576">
              <w:rPr>
                <w:i/>
                <w:lang w:val="fr-BE"/>
              </w:rPr>
              <w:t xml:space="preserve"> le compresseur</w:t>
            </w:r>
          </w:p>
        </w:tc>
        <w:tc>
          <w:tcPr>
            <w:tcW w:w="5726" w:type="dxa"/>
          </w:tcPr>
          <w:p w14:paraId="132F880B" w14:textId="77777777" w:rsidR="004D7576" w:rsidRPr="004D7576" w:rsidRDefault="004D7576" w:rsidP="004D7576">
            <w:pPr>
              <w:pStyle w:val="toelichtingvraaginsprong1"/>
              <w:numPr>
                <w:ilvl w:val="0"/>
                <w:numId w:val="0"/>
              </w:numPr>
              <w:ind w:left="1277"/>
              <w:rPr>
                <w:i/>
                <w:lang w:val="fr-BE"/>
              </w:rPr>
            </w:pPr>
          </w:p>
        </w:tc>
      </w:tr>
      <w:tr w:rsidR="004D7576" w:rsidRPr="004D7576" w14:paraId="680C1886" w14:textId="2182DAA6" w:rsidTr="004D7576">
        <w:tc>
          <w:tcPr>
            <w:tcW w:w="8277" w:type="dxa"/>
          </w:tcPr>
          <w:p w14:paraId="53FB3AD0" w14:textId="77777777" w:rsidR="004D7576" w:rsidRPr="004D7576" w:rsidRDefault="004D7576" w:rsidP="00C51A3A">
            <w:pPr>
              <w:pStyle w:val="toelichtingvraaginsprong1"/>
              <w:tabs>
                <w:tab w:val="clear" w:pos="1667"/>
                <w:tab w:val="num" w:pos="1637"/>
              </w:tabs>
              <w:ind w:left="1637"/>
              <w:rPr>
                <w:i/>
                <w:lang w:val="fr-BE"/>
              </w:rPr>
            </w:pPr>
            <w:proofErr w:type="gramStart"/>
            <w:r w:rsidRPr="004D7576">
              <w:rPr>
                <w:i/>
                <w:lang w:val="fr-BE"/>
              </w:rPr>
              <w:t>purger</w:t>
            </w:r>
            <w:proofErr w:type="gramEnd"/>
            <w:r w:rsidRPr="004D7576">
              <w:rPr>
                <w:i/>
                <w:lang w:val="fr-BE"/>
              </w:rPr>
              <w:t xml:space="preserve"> le compresseur</w:t>
            </w:r>
          </w:p>
        </w:tc>
        <w:tc>
          <w:tcPr>
            <w:tcW w:w="5726" w:type="dxa"/>
          </w:tcPr>
          <w:p w14:paraId="340AE52D" w14:textId="77777777" w:rsidR="004D7576" w:rsidRPr="004D7576" w:rsidRDefault="004D7576" w:rsidP="004D7576">
            <w:pPr>
              <w:pStyle w:val="toelichtingvraaginsprong1"/>
              <w:numPr>
                <w:ilvl w:val="0"/>
                <w:numId w:val="0"/>
              </w:numPr>
              <w:ind w:left="1277"/>
              <w:rPr>
                <w:i/>
                <w:lang w:val="fr-BE"/>
              </w:rPr>
            </w:pPr>
          </w:p>
        </w:tc>
      </w:tr>
      <w:tr w:rsidR="004D7576" w:rsidRPr="00C51A3A" w14:paraId="63932C1A" w14:textId="2106C525" w:rsidTr="004D7576">
        <w:tc>
          <w:tcPr>
            <w:tcW w:w="8277" w:type="dxa"/>
          </w:tcPr>
          <w:p w14:paraId="3315BA27" w14:textId="77777777" w:rsidR="004D7576" w:rsidRPr="004D7576" w:rsidRDefault="004D7576" w:rsidP="00C51A3A">
            <w:pPr>
              <w:pStyle w:val="toelichtingvraaginsprong1"/>
              <w:tabs>
                <w:tab w:val="clear" w:pos="1667"/>
                <w:tab w:val="num" w:pos="1637"/>
              </w:tabs>
              <w:ind w:left="1637"/>
              <w:rPr>
                <w:i/>
                <w:lang w:val="fr-BE"/>
              </w:rPr>
            </w:pPr>
            <w:proofErr w:type="gramStart"/>
            <w:r w:rsidRPr="004D7576">
              <w:rPr>
                <w:i/>
                <w:lang w:val="fr-BE"/>
              </w:rPr>
              <w:t>réaliser</w:t>
            </w:r>
            <w:proofErr w:type="gramEnd"/>
            <w:r w:rsidRPr="004D7576">
              <w:rPr>
                <w:i/>
                <w:lang w:val="fr-BE"/>
              </w:rPr>
              <w:t xml:space="preserve"> des travaux en utilisant un système de permis de travail</w:t>
            </w:r>
          </w:p>
        </w:tc>
        <w:tc>
          <w:tcPr>
            <w:tcW w:w="5726" w:type="dxa"/>
          </w:tcPr>
          <w:p w14:paraId="1BC5CF18" w14:textId="77777777" w:rsidR="004D7576" w:rsidRPr="004D7576" w:rsidRDefault="004D7576" w:rsidP="004D7576">
            <w:pPr>
              <w:pStyle w:val="toelichtingvraaginsprong1"/>
              <w:numPr>
                <w:ilvl w:val="0"/>
                <w:numId w:val="0"/>
              </w:numPr>
              <w:ind w:left="1277"/>
              <w:rPr>
                <w:i/>
                <w:lang w:val="fr-BE"/>
              </w:rPr>
            </w:pPr>
          </w:p>
        </w:tc>
      </w:tr>
      <w:tr w:rsidR="004D7576" w:rsidRPr="00C51A3A" w14:paraId="1B6A7953" w14:textId="0EA69D78" w:rsidTr="004D7576">
        <w:tc>
          <w:tcPr>
            <w:tcW w:w="8277" w:type="dxa"/>
          </w:tcPr>
          <w:p w14:paraId="200FDBA8" w14:textId="77777777" w:rsidR="004D7576" w:rsidRPr="004D7576" w:rsidRDefault="004D7576" w:rsidP="00C51A3A">
            <w:pPr>
              <w:pStyle w:val="toelichtingvraaginsprong1"/>
              <w:tabs>
                <w:tab w:val="clear" w:pos="1667"/>
                <w:tab w:val="num" w:pos="1637"/>
              </w:tabs>
              <w:ind w:left="1637"/>
              <w:rPr>
                <w:i/>
                <w:lang w:val="fr-BE"/>
              </w:rPr>
            </w:pPr>
            <w:proofErr w:type="gramStart"/>
            <w:r w:rsidRPr="004D7576">
              <w:rPr>
                <w:i/>
                <w:lang w:val="fr-BE"/>
              </w:rPr>
              <w:t>les</w:t>
            </w:r>
            <w:proofErr w:type="gramEnd"/>
            <w:r w:rsidRPr="004D7576">
              <w:rPr>
                <w:i/>
                <w:lang w:val="fr-BE"/>
              </w:rPr>
              <w:t xml:space="preserve"> heures de fonctionnement du compresseur sont consignées et notées périodiquement (par ex. tous les mois)</w:t>
            </w:r>
          </w:p>
        </w:tc>
        <w:tc>
          <w:tcPr>
            <w:tcW w:w="5726" w:type="dxa"/>
          </w:tcPr>
          <w:p w14:paraId="28F3BE97" w14:textId="77777777" w:rsidR="004D7576" w:rsidRPr="004D7576" w:rsidRDefault="004D7576" w:rsidP="004D7576">
            <w:pPr>
              <w:pStyle w:val="toelichtingvraaginsprong1"/>
              <w:numPr>
                <w:ilvl w:val="0"/>
                <w:numId w:val="0"/>
              </w:numPr>
              <w:ind w:left="1277"/>
              <w:rPr>
                <w:i/>
                <w:lang w:val="fr-BE"/>
              </w:rPr>
            </w:pPr>
          </w:p>
        </w:tc>
      </w:tr>
      <w:tr w:rsidR="004D7576" w:rsidRPr="00C51A3A" w14:paraId="1ABF43A0" w14:textId="29E370F6" w:rsidTr="004D7576">
        <w:tc>
          <w:tcPr>
            <w:tcW w:w="8277" w:type="dxa"/>
          </w:tcPr>
          <w:p w14:paraId="5EBD2EF5" w14:textId="77777777" w:rsidR="004D7576" w:rsidRPr="004D7576" w:rsidRDefault="004D7576" w:rsidP="00C51A3A">
            <w:pPr>
              <w:pStyle w:val="toelichtingvraaginsprong1"/>
              <w:tabs>
                <w:tab w:val="clear" w:pos="1667"/>
                <w:tab w:val="num" w:pos="1637"/>
              </w:tabs>
              <w:ind w:left="1637"/>
              <w:rPr>
                <w:i/>
                <w:lang w:val="fr-BE"/>
              </w:rPr>
            </w:pPr>
            <w:proofErr w:type="gramStart"/>
            <w:r w:rsidRPr="004D7576">
              <w:rPr>
                <w:i/>
                <w:lang w:val="fr-BE"/>
              </w:rPr>
              <w:t>entretien</w:t>
            </w:r>
            <w:proofErr w:type="gramEnd"/>
            <w:r w:rsidRPr="004D7576">
              <w:rPr>
                <w:i/>
                <w:lang w:val="fr-BE"/>
              </w:rPr>
              <w:t xml:space="preserve"> sur base des instructions d’entretien du fabriquant</w:t>
            </w:r>
          </w:p>
        </w:tc>
        <w:tc>
          <w:tcPr>
            <w:tcW w:w="5726" w:type="dxa"/>
          </w:tcPr>
          <w:p w14:paraId="1571597F" w14:textId="77777777" w:rsidR="004D7576" w:rsidRPr="004D7576" w:rsidRDefault="004D7576" w:rsidP="004D7576">
            <w:pPr>
              <w:pStyle w:val="toelichtingvraaginsprong1"/>
              <w:numPr>
                <w:ilvl w:val="0"/>
                <w:numId w:val="0"/>
              </w:numPr>
              <w:ind w:left="1277"/>
              <w:rPr>
                <w:i/>
                <w:lang w:val="fr-BE"/>
              </w:rPr>
            </w:pPr>
          </w:p>
        </w:tc>
      </w:tr>
      <w:tr w:rsidR="004D7576" w:rsidRPr="00C51A3A" w14:paraId="1AA4DB2C" w14:textId="38832598" w:rsidTr="004D7576">
        <w:tc>
          <w:tcPr>
            <w:tcW w:w="8277" w:type="dxa"/>
          </w:tcPr>
          <w:p w14:paraId="369203B4" w14:textId="77777777" w:rsidR="004D7576" w:rsidRDefault="004D7576" w:rsidP="00C51A3A">
            <w:pPr>
              <w:pStyle w:val="toelichtingvraaginsprong1"/>
              <w:tabs>
                <w:tab w:val="clear" w:pos="1667"/>
                <w:tab w:val="num" w:pos="1637"/>
              </w:tabs>
              <w:ind w:left="1637"/>
              <w:rPr>
                <w:i/>
                <w:lang w:val="fr-BE"/>
              </w:rPr>
            </w:pPr>
            <w:proofErr w:type="gramStart"/>
            <w:r w:rsidRPr="004D7576">
              <w:rPr>
                <w:i/>
                <w:lang w:val="fr-BE"/>
              </w:rPr>
              <w:t>conservation</w:t>
            </w:r>
            <w:proofErr w:type="gramEnd"/>
            <w:r w:rsidRPr="004D7576">
              <w:rPr>
                <w:i/>
                <w:lang w:val="fr-BE"/>
              </w:rPr>
              <w:t xml:space="preserve"> des rapports d’entretien et d’inspection.</w:t>
            </w:r>
          </w:p>
        </w:tc>
        <w:tc>
          <w:tcPr>
            <w:tcW w:w="5726" w:type="dxa"/>
          </w:tcPr>
          <w:p w14:paraId="1A460480" w14:textId="77777777" w:rsidR="004D7576" w:rsidRPr="004D7576" w:rsidRDefault="004D7576" w:rsidP="004D7576">
            <w:pPr>
              <w:pStyle w:val="toelichtingvraaginsprong1"/>
              <w:numPr>
                <w:ilvl w:val="0"/>
                <w:numId w:val="0"/>
              </w:numPr>
              <w:ind w:left="1277"/>
              <w:rPr>
                <w:i/>
                <w:lang w:val="fr-BE"/>
              </w:rPr>
            </w:pPr>
          </w:p>
        </w:tc>
      </w:tr>
    </w:tbl>
    <w:p w14:paraId="4D4D7300" w14:textId="61A04ED3" w:rsidR="00AC7FB5" w:rsidRDefault="00AC7FB5" w:rsidP="004D7576">
      <w:pPr>
        <w:pStyle w:val="toelichtingvraaginsprong1"/>
        <w:numPr>
          <w:ilvl w:val="0"/>
          <w:numId w:val="0"/>
        </w:numPr>
        <w:ind w:left="1307"/>
        <w:rPr>
          <w:i/>
          <w:lang w:val="fr-BE"/>
        </w:rPr>
      </w:pPr>
    </w:p>
    <w:p w14:paraId="03E9881A" w14:textId="77777777" w:rsidR="00AC7FB5" w:rsidRPr="002D0E89" w:rsidRDefault="00AC7FB5" w:rsidP="004A04AF">
      <w:pPr>
        <w:pStyle w:val="Kop2"/>
      </w:pPr>
      <w:bookmarkStart w:id="194" w:name="_Toc2955490"/>
      <w:bookmarkStart w:id="195" w:name="_Toc26971915"/>
      <w:r w:rsidRPr="002D0E89">
        <w:lastRenderedPageBreak/>
        <w:t xml:space="preserve">Limitation des fuites </w:t>
      </w:r>
      <w:r w:rsidRPr="00491051">
        <w:t>accidentelles</w:t>
      </w:r>
      <w:bookmarkEnd w:id="194"/>
      <w:bookmarkEnd w:id="195"/>
    </w:p>
    <w:tbl>
      <w:tblPr>
        <w:tblStyle w:val="Tabelraster"/>
        <w:tblW w:w="14003" w:type="dxa"/>
        <w:tblInd w:w="-5" w:type="dxa"/>
        <w:tblLook w:val="04A0" w:firstRow="1" w:lastRow="0" w:firstColumn="1" w:lastColumn="0" w:noHBand="0" w:noVBand="1"/>
      </w:tblPr>
      <w:tblGrid>
        <w:gridCol w:w="8277"/>
        <w:gridCol w:w="5726"/>
      </w:tblGrid>
      <w:tr w:rsidR="0049097B" w:rsidRPr="00C51A3A" w14:paraId="455A7DC0" w14:textId="18F6C8B4" w:rsidTr="0049097B">
        <w:tc>
          <w:tcPr>
            <w:tcW w:w="8277" w:type="dxa"/>
          </w:tcPr>
          <w:p w14:paraId="762D5D20" w14:textId="77777777" w:rsidR="0049097B" w:rsidRPr="0049097B" w:rsidRDefault="0049097B" w:rsidP="00C51A3A">
            <w:pPr>
              <w:pStyle w:val="Kop3"/>
            </w:pPr>
            <w:bookmarkStart w:id="196" w:name="_Toc2955491"/>
            <w:r w:rsidRPr="0049097B">
              <w:t>Fuite au niveau du compresseur</w:t>
            </w:r>
            <w:bookmarkEnd w:id="196"/>
          </w:p>
        </w:tc>
        <w:tc>
          <w:tcPr>
            <w:tcW w:w="5726" w:type="dxa"/>
          </w:tcPr>
          <w:p w14:paraId="4E7E6A38" w14:textId="77777777" w:rsidR="0049097B" w:rsidRPr="0049097B" w:rsidRDefault="0049097B" w:rsidP="0049097B">
            <w:pPr>
              <w:pStyle w:val="Kop3"/>
              <w:numPr>
                <w:ilvl w:val="0"/>
                <w:numId w:val="0"/>
              </w:numPr>
            </w:pPr>
          </w:p>
        </w:tc>
      </w:tr>
      <w:tr w:rsidR="0049097B" w:rsidRPr="00C51A3A" w14:paraId="2B4B64E0" w14:textId="62BDD576" w:rsidTr="0049097B">
        <w:tc>
          <w:tcPr>
            <w:tcW w:w="8277" w:type="dxa"/>
          </w:tcPr>
          <w:p w14:paraId="3B970298" w14:textId="77777777" w:rsidR="0049097B" w:rsidRPr="0049097B" w:rsidRDefault="0049097B" w:rsidP="00C51A3A">
            <w:pPr>
              <w:pStyle w:val="Maatregel"/>
              <w:rPr>
                <w:lang w:val="fr-BE"/>
              </w:rPr>
            </w:pPr>
            <w:r w:rsidRPr="0049097B">
              <w:rPr>
                <w:lang w:val="fr-BE"/>
              </w:rPr>
              <w:t>Vanne de fermeture au niveau du refoulement du compresseur</w:t>
            </w:r>
          </w:p>
        </w:tc>
        <w:tc>
          <w:tcPr>
            <w:tcW w:w="5726" w:type="dxa"/>
          </w:tcPr>
          <w:p w14:paraId="27B2F805" w14:textId="77777777" w:rsidR="0049097B" w:rsidRPr="0049097B" w:rsidRDefault="0049097B" w:rsidP="0049097B">
            <w:pPr>
              <w:pStyle w:val="Maatregel"/>
              <w:numPr>
                <w:ilvl w:val="0"/>
                <w:numId w:val="0"/>
              </w:numPr>
              <w:rPr>
                <w:lang w:val="fr-BE"/>
              </w:rPr>
            </w:pPr>
          </w:p>
        </w:tc>
      </w:tr>
      <w:tr w:rsidR="0049097B" w:rsidRPr="0049097B" w14:paraId="1F724E55" w14:textId="17E19DBA" w:rsidTr="0049097B">
        <w:tc>
          <w:tcPr>
            <w:tcW w:w="8277" w:type="dxa"/>
          </w:tcPr>
          <w:p w14:paraId="0669AF2F" w14:textId="77777777" w:rsidR="0049097B" w:rsidRPr="0049097B" w:rsidRDefault="0049097B" w:rsidP="00C51A3A">
            <w:pPr>
              <w:pStyle w:val="Toelichtingvraag"/>
              <w:ind w:left="0"/>
              <w:rPr>
                <w:i/>
                <w:lang w:val="fr-BE"/>
              </w:rPr>
            </w:pPr>
            <w:r w:rsidRPr="0049097B">
              <w:rPr>
                <w:i/>
                <w:lang w:val="fr-BE"/>
              </w:rPr>
              <w:t>La vanne de fermeture est fermée si une pression trop faible est mesurée du côté refoulement du compresseur ou si l’arrêt d’urgence en salle de contrôle est activé. Dans ce dernier cas, le compresseur lui-même s’arrête aussi. Les grands compresseurs sont pourvus d‘un</w:t>
            </w:r>
            <w:r w:rsidRPr="0049097B">
              <w:rPr>
                <w:i/>
                <w:color w:val="000000" w:themeColor="text1"/>
                <w:lang w:val="fr-BE"/>
              </w:rPr>
              <w:t xml:space="preserve"> bypass du compresseur, avec lequel le refroidissement reste activé lors de la fermeture de la vanne d’isolement après le compresseur. Avec des petits compresseurs, le compresseur est simplement arrêté.</w:t>
            </w:r>
          </w:p>
        </w:tc>
        <w:tc>
          <w:tcPr>
            <w:tcW w:w="5726" w:type="dxa"/>
          </w:tcPr>
          <w:p w14:paraId="456CAE1B" w14:textId="77777777" w:rsidR="0049097B" w:rsidRPr="0049097B" w:rsidRDefault="0049097B" w:rsidP="0049097B">
            <w:pPr>
              <w:pStyle w:val="Toelichtingvraag"/>
              <w:ind w:left="0"/>
              <w:rPr>
                <w:i/>
                <w:lang w:val="fr-BE"/>
              </w:rPr>
            </w:pPr>
          </w:p>
        </w:tc>
      </w:tr>
      <w:tr w:rsidR="0049097B" w:rsidRPr="0049097B" w14:paraId="002AE449" w14:textId="75600ADC" w:rsidTr="0049097B">
        <w:tc>
          <w:tcPr>
            <w:tcW w:w="8277" w:type="dxa"/>
          </w:tcPr>
          <w:p w14:paraId="7F33C574" w14:textId="77777777" w:rsidR="0049097B" w:rsidRPr="0049097B" w:rsidRDefault="0049097B" w:rsidP="00C51A3A">
            <w:pPr>
              <w:pStyle w:val="Toelichtingvraag"/>
              <w:ind w:left="0"/>
              <w:rPr>
                <w:i/>
                <w:lang w:val="fr-FR"/>
              </w:rPr>
            </w:pPr>
            <w:r w:rsidRPr="0049097B">
              <w:rPr>
                <w:i/>
                <w:lang w:val="fr-BE"/>
              </w:rPr>
              <w:t xml:space="preserve">Le fonctionnement de l’arrêt d’urgence est testé périodiquement. </w:t>
            </w:r>
            <w:r w:rsidRPr="0049097B">
              <w:rPr>
                <w:i/>
                <w:lang w:val="fr-FR"/>
              </w:rPr>
              <w:t>Ces tests sont enregistrés.</w:t>
            </w:r>
          </w:p>
        </w:tc>
        <w:tc>
          <w:tcPr>
            <w:tcW w:w="5726" w:type="dxa"/>
          </w:tcPr>
          <w:p w14:paraId="008D9DF3" w14:textId="77777777" w:rsidR="0049097B" w:rsidRPr="0049097B" w:rsidRDefault="0049097B" w:rsidP="0049097B">
            <w:pPr>
              <w:pStyle w:val="Toelichtingvraag"/>
              <w:ind w:left="0"/>
              <w:rPr>
                <w:i/>
                <w:lang w:val="fr-BE"/>
              </w:rPr>
            </w:pPr>
          </w:p>
        </w:tc>
      </w:tr>
      <w:tr w:rsidR="0049097B" w:rsidRPr="00C51A3A" w14:paraId="36C473F0" w14:textId="067B17D1" w:rsidTr="0049097B">
        <w:tc>
          <w:tcPr>
            <w:tcW w:w="8277" w:type="dxa"/>
          </w:tcPr>
          <w:p w14:paraId="5C4AA5B8" w14:textId="77777777" w:rsidR="0049097B" w:rsidRPr="0049097B" w:rsidRDefault="0049097B" w:rsidP="00C51A3A">
            <w:pPr>
              <w:pStyle w:val="Maatregel"/>
              <w:rPr>
                <w:lang w:val="fr-BE"/>
              </w:rPr>
            </w:pPr>
            <w:r w:rsidRPr="0049097B">
              <w:rPr>
                <w:lang w:val="fr-BE"/>
              </w:rPr>
              <w:t>Détection d’hydrogène au niveau du compresseur</w:t>
            </w:r>
          </w:p>
        </w:tc>
        <w:tc>
          <w:tcPr>
            <w:tcW w:w="5726" w:type="dxa"/>
          </w:tcPr>
          <w:p w14:paraId="3B4D5743" w14:textId="77777777" w:rsidR="0049097B" w:rsidRPr="0049097B" w:rsidRDefault="0049097B" w:rsidP="0049097B">
            <w:pPr>
              <w:pStyle w:val="Maatregel"/>
              <w:numPr>
                <w:ilvl w:val="0"/>
                <w:numId w:val="0"/>
              </w:numPr>
              <w:rPr>
                <w:lang w:val="fr-BE"/>
              </w:rPr>
            </w:pPr>
          </w:p>
        </w:tc>
      </w:tr>
      <w:tr w:rsidR="0049097B" w:rsidRPr="00C51A3A" w14:paraId="0F6E27CE" w14:textId="211970DF" w:rsidTr="0049097B">
        <w:tc>
          <w:tcPr>
            <w:tcW w:w="8277" w:type="dxa"/>
          </w:tcPr>
          <w:p w14:paraId="29A08DD7" w14:textId="77777777" w:rsidR="0049097B" w:rsidRPr="0049097B" w:rsidRDefault="0049097B" w:rsidP="00C51A3A">
            <w:pPr>
              <w:pStyle w:val="Toelichtingvraag"/>
              <w:ind w:left="0"/>
              <w:rPr>
                <w:i/>
                <w:lang w:val="fr-BE"/>
              </w:rPr>
            </w:pPr>
            <w:r w:rsidRPr="0049097B">
              <w:rPr>
                <w:i/>
                <w:lang w:val="fr-BE"/>
              </w:rPr>
              <w:t xml:space="preserve">Une détection d’hydrogène au niveau des compresseurs est pertinente si ceux-ci se trouvent dans un bâtiment. C’est la plupart du temps le cas pour des grands compresseurs afin de limiter le bruit issu des compresseurs dans l‘environnement. </w:t>
            </w:r>
          </w:p>
        </w:tc>
        <w:tc>
          <w:tcPr>
            <w:tcW w:w="5726" w:type="dxa"/>
          </w:tcPr>
          <w:p w14:paraId="680BD215" w14:textId="77777777" w:rsidR="0049097B" w:rsidRPr="0049097B" w:rsidRDefault="0049097B" w:rsidP="0049097B">
            <w:pPr>
              <w:pStyle w:val="Toelichtingvraag"/>
              <w:ind w:left="0"/>
              <w:rPr>
                <w:i/>
                <w:lang w:val="fr-BE"/>
              </w:rPr>
            </w:pPr>
          </w:p>
        </w:tc>
      </w:tr>
      <w:tr w:rsidR="0049097B" w:rsidRPr="00C51A3A" w14:paraId="7E501028" w14:textId="28875CE0" w:rsidTr="0049097B">
        <w:tc>
          <w:tcPr>
            <w:tcW w:w="8277" w:type="dxa"/>
          </w:tcPr>
          <w:p w14:paraId="0FF9D43E" w14:textId="77777777" w:rsidR="0049097B" w:rsidRPr="0049097B" w:rsidRDefault="0049097B" w:rsidP="00C51A3A">
            <w:pPr>
              <w:pStyle w:val="Toelichtingvraag"/>
              <w:ind w:left="0"/>
              <w:rPr>
                <w:i/>
                <w:lang w:val="fr-BE"/>
              </w:rPr>
            </w:pPr>
            <w:r w:rsidRPr="0049097B">
              <w:rPr>
                <w:i/>
                <w:lang w:val="fr-BE"/>
              </w:rPr>
              <w:t>Si un compresseur d’hydrogène se trouve à l’air libre, la détection d’hydrogène est moins pertinente.</w:t>
            </w:r>
          </w:p>
        </w:tc>
        <w:tc>
          <w:tcPr>
            <w:tcW w:w="5726" w:type="dxa"/>
          </w:tcPr>
          <w:p w14:paraId="6C02D0C5" w14:textId="77777777" w:rsidR="0049097B" w:rsidRPr="0049097B" w:rsidRDefault="0049097B" w:rsidP="0049097B">
            <w:pPr>
              <w:pStyle w:val="Toelichtingvraag"/>
              <w:ind w:left="0"/>
              <w:rPr>
                <w:i/>
                <w:lang w:val="fr-BE"/>
              </w:rPr>
            </w:pPr>
          </w:p>
        </w:tc>
      </w:tr>
      <w:tr w:rsidR="0049097B" w:rsidRPr="0049097B" w14:paraId="7C1C4C48" w14:textId="430FF5C6" w:rsidTr="0049097B">
        <w:tc>
          <w:tcPr>
            <w:tcW w:w="8277" w:type="dxa"/>
          </w:tcPr>
          <w:p w14:paraId="6088D33A" w14:textId="77777777" w:rsidR="0049097B" w:rsidRPr="0049097B" w:rsidRDefault="0049097B" w:rsidP="00C51A3A">
            <w:pPr>
              <w:pStyle w:val="Toelichtingvraag"/>
              <w:ind w:left="0"/>
              <w:rPr>
                <w:i/>
                <w:lang w:val="fr-BE"/>
              </w:rPr>
            </w:pPr>
            <w:proofErr w:type="gramStart"/>
            <w:r w:rsidRPr="0049097B">
              <w:rPr>
                <w:i/>
                <w:lang w:val="fr-BE"/>
              </w:rPr>
              <w:t>Actions:</w:t>
            </w:r>
            <w:proofErr w:type="gramEnd"/>
          </w:p>
        </w:tc>
        <w:tc>
          <w:tcPr>
            <w:tcW w:w="5726" w:type="dxa"/>
          </w:tcPr>
          <w:p w14:paraId="56548F76" w14:textId="77777777" w:rsidR="0049097B" w:rsidRPr="0049097B" w:rsidRDefault="0049097B" w:rsidP="0049097B">
            <w:pPr>
              <w:pStyle w:val="Toelichtingvraag"/>
              <w:ind w:left="0"/>
              <w:rPr>
                <w:i/>
                <w:lang w:val="fr-BE"/>
              </w:rPr>
            </w:pPr>
          </w:p>
        </w:tc>
      </w:tr>
      <w:tr w:rsidR="0049097B" w:rsidRPr="00C51A3A" w14:paraId="03795B7C" w14:textId="0510763E" w:rsidTr="0049097B">
        <w:tc>
          <w:tcPr>
            <w:tcW w:w="8277" w:type="dxa"/>
          </w:tcPr>
          <w:p w14:paraId="64A75BCB" w14:textId="77777777" w:rsidR="0049097B" w:rsidRPr="0049097B" w:rsidRDefault="0049097B" w:rsidP="00C51A3A">
            <w:pPr>
              <w:pStyle w:val="toelichtingvraaginsprong1"/>
              <w:tabs>
                <w:tab w:val="clear" w:pos="1667"/>
                <w:tab w:val="num" w:pos="1637"/>
              </w:tabs>
              <w:ind w:left="1637"/>
              <w:rPr>
                <w:rFonts w:cs="TTE1404D78t00"/>
                <w:i/>
                <w:lang w:val="fr-BE"/>
              </w:rPr>
            </w:pPr>
            <w:proofErr w:type="gramStart"/>
            <w:r w:rsidRPr="0049097B">
              <w:rPr>
                <w:i/>
                <w:lang w:val="fr-BE"/>
              </w:rPr>
              <w:t>alarme</w:t>
            </w:r>
            <w:proofErr w:type="gramEnd"/>
            <w:r w:rsidRPr="0049097B">
              <w:rPr>
                <w:i/>
                <w:lang w:val="fr-BE"/>
              </w:rPr>
              <w:t xml:space="preserve"> à un endroit occupé en permanence (valeur guide du réglage de l’alarme: 20 à 25% de la LEL). </w:t>
            </w:r>
          </w:p>
        </w:tc>
        <w:tc>
          <w:tcPr>
            <w:tcW w:w="5726" w:type="dxa"/>
          </w:tcPr>
          <w:p w14:paraId="6394C9DD" w14:textId="77777777" w:rsidR="0049097B" w:rsidRPr="0049097B" w:rsidRDefault="0049097B" w:rsidP="0049097B">
            <w:pPr>
              <w:pStyle w:val="toelichtingvraaginsprong1"/>
              <w:numPr>
                <w:ilvl w:val="0"/>
                <w:numId w:val="0"/>
              </w:numPr>
              <w:ind w:left="1277"/>
              <w:rPr>
                <w:i/>
                <w:lang w:val="fr-BE"/>
              </w:rPr>
            </w:pPr>
          </w:p>
        </w:tc>
      </w:tr>
      <w:tr w:rsidR="0049097B" w:rsidRPr="00C51A3A" w14:paraId="4EC2C296" w14:textId="5E111CF8" w:rsidTr="0049097B">
        <w:tc>
          <w:tcPr>
            <w:tcW w:w="8277" w:type="dxa"/>
          </w:tcPr>
          <w:p w14:paraId="61B74444" w14:textId="77777777" w:rsidR="0049097B" w:rsidRPr="0049097B" w:rsidRDefault="0049097B" w:rsidP="00C51A3A">
            <w:pPr>
              <w:pStyle w:val="toelichtingvraaginsprong1"/>
              <w:tabs>
                <w:tab w:val="clear" w:pos="1667"/>
                <w:tab w:val="num" w:pos="1637"/>
              </w:tabs>
              <w:ind w:left="1637"/>
              <w:rPr>
                <w:rFonts w:ascii="TTE1404D78t00" w:hAnsi="TTE1404D78t00" w:cs="TTE1404D78t00"/>
                <w:i/>
                <w:lang w:val="fr-BE"/>
              </w:rPr>
            </w:pPr>
            <w:proofErr w:type="gramStart"/>
            <w:r w:rsidRPr="0049097B">
              <w:rPr>
                <w:i/>
                <w:lang w:val="fr-BE"/>
              </w:rPr>
              <w:t>fermeture</w:t>
            </w:r>
            <w:proofErr w:type="gramEnd"/>
            <w:r w:rsidRPr="0049097B">
              <w:rPr>
                <w:i/>
                <w:lang w:val="fr-BE"/>
              </w:rPr>
              <w:t xml:space="preserve"> des vannes commandées à distance et arrêt du compresseur (cela peut se faire à une valeur plus élevée de l’alarme, pour l’hydrogène, la valeur guide est de 40% de la LEL).</w:t>
            </w:r>
          </w:p>
        </w:tc>
        <w:tc>
          <w:tcPr>
            <w:tcW w:w="5726" w:type="dxa"/>
          </w:tcPr>
          <w:p w14:paraId="51912F55" w14:textId="77777777" w:rsidR="0049097B" w:rsidRPr="0049097B" w:rsidRDefault="0049097B" w:rsidP="0049097B">
            <w:pPr>
              <w:pStyle w:val="toelichtingvraaginsprong1"/>
              <w:numPr>
                <w:ilvl w:val="0"/>
                <w:numId w:val="0"/>
              </w:numPr>
              <w:ind w:left="1277"/>
              <w:rPr>
                <w:i/>
                <w:lang w:val="fr-BE"/>
              </w:rPr>
            </w:pPr>
          </w:p>
        </w:tc>
      </w:tr>
      <w:tr w:rsidR="0049097B" w:rsidRPr="00C51A3A" w14:paraId="16F81D1C" w14:textId="49D1B688" w:rsidTr="0049097B">
        <w:tc>
          <w:tcPr>
            <w:tcW w:w="8277" w:type="dxa"/>
          </w:tcPr>
          <w:p w14:paraId="20AFE530" w14:textId="77777777" w:rsidR="0049097B" w:rsidRPr="0049097B" w:rsidRDefault="0049097B" w:rsidP="00C51A3A">
            <w:pPr>
              <w:pStyle w:val="Toelichtingvraag"/>
              <w:ind w:left="0"/>
              <w:rPr>
                <w:i/>
                <w:lang w:val="fr-BE"/>
              </w:rPr>
            </w:pPr>
            <w:r w:rsidRPr="0049097B">
              <w:rPr>
                <w:i/>
                <w:lang w:val="fr-BE"/>
              </w:rPr>
              <w:lastRenderedPageBreak/>
              <w:t xml:space="preserve">Placement des points de mesurage et des </w:t>
            </w:r>
            <w:proofErr w:type="gramStart"/>
            <w:r w:rsidRPr="0049097B">
              <w:rPr>
                <w:i/>
                <w:lang w:val="fr-BE"/>
              </w:rPr>
              <w:t>ouvertures:</w:t>
            </w:r>
            <w:proofErr w:type="gramEnd"/>
          </w:p>
        </w:tc>
        <w:tc>
          <w:tcPr>
            <w:tcW w:w="5726" w:type="dxa"/>
          </w:tcPr>
          <w:p w14:paraId="0D545367" w14:textId="77777777" w:rsidR="0049097B" w:rsidRPr="0049097B" w:rsidRDefault="0049097B" w:rsidP="0049097B">
            <w:pPr>
              <w:pStyle w:val="Toelichtingvraag"/>
              <w:ind w:left="0"/>
              <w:rPr>
                <w:i/>
                <w:lang w:val="fr-BE"/>
              </w:rPr>
            </w:pPr>
          </w:p>
        </w:tc>
      </w:tr>
      <w:tr w:rsidR="0049097B" w:rsidRPr="0049097B" w14:paraId="4CC9391B" w14:textId="771061A5" w:rsidTr="0049097B">
        <w:tc>
          <w:tcPr>
            <w:tcW w:w="8277" w:type="dxa"/>
          </w:tcPr>
          <w:p w14:paraId="47817744" w14:textId="77777777" w:rsidR="0049097B" w:rsidRPr="0049097B" w:rsidRDefault="0049097B" w:rsidP="00C51A3A">
            <w:pPr>
              <w:pStyle w:val="toelichtingvraaginsprong1"/>
              <w:tabs>
                <w:tab w:val="clear" w:pos="1667"/>
                <w:tab w:val="num" w:pos="1637"/>
              </w:tabs>
              <w:ind w:left="1637"/>
              <w:rPr>
                <w:i/>
                <w:lang w:val="fr-BE"/>
              </w:rPr>
            </w:pPr>
            <w:proofErr w:type="gramStart"/>
            <w:r w:rsidRPr="0049097B">
              <w:rPr>
                <w:i/>
                <w:lang w:val="fr-BE"/>
              </w:rPr>
              <w:t>autour</w:t>
            </w:r>
            <w:proofErr w:type="gramEnd"/>
            <w:r w:rsidRPr="0049097B">
              <w:rPr>
                <w:i/>
                <w:lang w:val="fr-BE"/>
              </w:rPr>
              <w:t xml:space="preserve"> du compresseur</w:t>
            </w:r>
          </w:p>
        </w:tc>
        <w:tc>
          <w:tcPr>
            <w:tcW w:w="5726" w:type="dxa"/>
          </w:tcPr>
          <w:p w14:paraId="4A7EDEDE" w14:textId="77777777" w:rsidR="0049097B" w:rsidRPr="0049097B" w:rsidRDefault="0049097B" w:rsidP="0049097B">
            <w:pPr>
              <w:pStyle w:val="toelichtingvraaginsprong1"/>
              <w:numPr>
                <w:ilvl w:val="0"/>
                <w:numId w:val="0"/>
              </w:numPr>
              <w:ind w:left="1277"/>
              <w:rPr>
                <w:i/>
                <w:lang w:val="fr-BE"/>
              </w:rPr>
            </w:pPr>
          </w:p>
        </w:tc>
      </w:tr>
      <w:tr w:rsidR="0049097B" w:rsidRPr="00C51A3A" w14:paraId="50401C29" w14:textId="0038C218" w:rsidTr="0049097B">
        <w:tc>
          <w:tcPr>
            <w:tcW w:w="8277" w:type="dxa"/>
          </w:tcPr>
          <w:p w14:paraId="5EA08CA2" w14:textId="77777777" w:rsidR="0049097B" w:rsidRPr="0049097B" w:rsidRDefault="0049097B" w:rsidP="00C51A3A">
            <w:pPr>
              <w:pStyle w:val="toelichtingvraaginsprong1"/>
              <w:tabs>
                <w:tab w:val="clear" w:pos="1667"/>
                <w:tab w:val="num" w:pos="1637"/>
              </w:tabs>
              <w:ind w:left="1637"/>
              <w:rPr>
                <w:i/>
                <w:lang w:val="fr-BE"/>
              </w:rPr>
            </w:pPr>
            <w:proofErr w:type="gramStart"/>
            <w:r w:rsidRPr="0049097B">
              <w:rPr>
                <w:i/>
                <w:lang w:val="fr-BE"/>
              </w:rPr>
              <w:t>à</w:t>
            </w:r>
            <w:proofErr w:type="gramEnd"/>
            <w:r w:rsidRPr="0049097B">
              <w:rPr>
                <w:i/>
                <w:lang w:val="fr-BE"/>
              </w:rPr>
              <w:t xml:space="preserve"> des endroits judicieusement choisis </w:t>
            </w:r>
          </w:p>
        </w:tc>
        <w:tc>
          <w:tcPr>
            <w:tcW w:w="5726" w:type="dxa"/>
          </w:tcPr>
          <w:p w14:paraId="1C7AC539" w14:textId="77777777" w:rsidR="0049097B" w:rsidRPr="0049097B" w:rsidRDefault="0049097B" w:rsidP="0049097B">
            <w:pPr>
              <w:pStyle w:val="toelichtingvraaginsprong1"/>
              <w:numPr>
                <w:ilvl w:val="0"/>
                <w:numId w:val="0"/>
              </w:numPr>
              <w:ind w:left="1277"/>
              <w:rPr>
                <w:i/>
                <w:lang w:val="fr-BE"/>
              </w:rPr>
            </w:pPr>
          </w:p>
        </w:tc>
      </w:tr>
      <w:tr w:rsidR="0049097B" w:rsidRPr="00C51A3A" w14:paraId="7E355AEC" w14:textId="2CECDF85" w:rsidTr="0049097B">
        <w:tc>
          <w:tcPr>
            <w:tcW w:w="8277" w:type="dxa"/>
          </w:tcPr>
          <w:p w14:paraId="46852DA8" w14:textId="77777777" w:rsidR="0049097B" w:rsidRPr="0049097B" w:rsidRDefault="0049097B" w:rsidP="00C51A3A">
            <w:pPr>
              <w:pStyle w:val="toelichtingvraaginsprong1"/>
              <w:tabs>
                <w:tab w:val="clear" w:pos="1667"/>
                <w:tab w:val="num" w:pos="1637"/>
              </w:tabs>
              <w:ind w:left="1637"/>
              <w:rPr>
                <w:i/>
                <w:color w:val="0070C0"/>
                <w:lang w:val="fr-BE"/>
              </w:rPr>
            </w:pPr>
            <w:proofErr w:type="gramStart"/>
            <w:r w:rsidRPr="0049097B">
              <w:rPr>
                <w:i/>
                <w:lang w:val="fr-BE"/>
              </w:rPr>
              <w:t>en</w:t>
            </w:r>
            <w:proofErr w:type="gramEnd"/>
            <w:r w:rsidRPr="0049097B">
              <w:rPr>
                <w:i/>
                <w:lang w:val="fr-BE"/>
              </w:rPr>
              <w:t xml:space="preserve"> haut du bâtiment sont prévues des ouvertures à travers lesquelles l’hydrogène peut s’échapper.</w:t>
            </w:r>
          </w:p>
        </w:tc>
        <w:tc>
          <w:tcPr>
            <w:tcW w:w="5726" w:type="dxa"/>
          </w:tcPr>
          <w:p w14:paraId="1647C1F1" w14:textId="77777777" w:rsidR="0049097B" w:rsidRPr="0049097B" w:rsidRDefault="0049097B" w:rsidP="0049097B">
            <w:pPr>
              <w:pStyle w:val="toelichtingvraaginsprong1"/>
              <w:numPr>
                <w:ilvl w:val="0"/>
                <w:numId w:val="0"/>
              </w:numPr>
              <w:ind w:left="1277"/>
              <w:rPr>
                <w:i/>
                <w:lang w:val="fr-BE"/>
              </w:rPr>
            </w:pPr>
          </w:p>
        </w:tc>
      </w:tr>
      <w:tr w:rsidR="0049097B" w:rsidRPr="0049097B" w14:paraId="49BE292E" w14:textId="59E7FF1C" w:rsidTr="0049097B">
        <w:tc>
          <w:tcPr>
            <w:tcW w:w="8277" w:type="dxa"/>
          </w:tcPr>
          <w:p w14:paraId="5FEE0838" w14:textId="77777777" w:rsidR="0049097B" w:rsidRPr="0049097B" w:rsidRDefault="0049097B" w:rsidP="00C51A3A">
            <w:pPr>
              <w:pStyle w:val="Toelichtingvraag"/>
              <w:ind w:left="0"/>
              <w:rPr>
                <w:i/>
                <w:lang w:val="fr-BE"/>
              </w:rPr>
            </w:pPr>
            <w:r w:rsidRPr="0049097B">
              <w:rPr>
                <w:i/>
                <w:lang w:val="fr-BE"/>
              </w:rPr>
              <w:t xml:space="preserve">Inspection et </w:t>
            </w:r>
            <w:proofErr w:type="gramStart"/>
            <w:r w:rsidRPr="0049097B">
              <w:rPr>
                <w:i/>
                <w:lang w:val="fr-BE"/>
              </w:rPr>
              <w:t>entretien:</w:t>
            </w:r>
            <w:proofErr w:type="gramEnd"/>
          </w:p>
        </w:tc>
        <w:tc>
          <w:tcPr>
            <w:tcW w:w="5726" w:type="dxa"/>
          </w:tcPr>
          <w:p w14:paraId="3432B6BB" w14:textId="77777777" w:rsidR="0049097B" w:rsidRPr="0049097B" w:rsidRDefault="0049097B" w:rsidP="0049097B">
            <w:pPr>
              <w:pStyle w:val="Toelichtingvraag"/>
              <w:ind w:left="0"/>
              <w:rPr>
                <w:i/>
                <w:lang w:val="fr-BE"/>
              </w:rPr>
            </w:pPr>
          </w:p>
        </w:tc>
      </w:tr>
      <w:tr w:rsidR="0049097B" w:rsidRPr="00C51A3A" w14:paraId="4162C667" w14:textId="1898EA72" w:rsidTr="0049097B">
        <w:tc>
          <w:tcPr>
            <w:tcW w:w="8277" w:type="dxa"/>
          </w:tcPr>
          <w:p w14:paraId="1F3EA593" w14:textId="77777777" w:rsidR="0049097B" w:rsidRPr="0049097B" w:rsidRDefault="0049097B" w:rsidP="00C51A3A">
            <w:pPr>
              <w:pStyle w:val="toelichtingvraaginsprong1"/>
              <w:tabs>
                <w:tab w:val="clear" w:pos="1667"/>
                <w:tab w:val="num" w:pos="1637"/>
              </w:tabs>
              <w:ind w:left="1637"/>
              <w:rPr>
                <w:i/>
                <w:lang w:val="fr-BE"/>
              </w:rPr>
            </w:pPr>
            <w:proofErr w:type="gramStart"/>
            <w:r w:rsidRPr="0049097B">
              <w:rPr>
                <w:i/>
                <w:lang w:val="fr-BE"/>
              </w:rPr>
              <w:t>test</w:t>
            </w:r>
            <w:proofErr w:type="gramEnd"/>
            <w:r w:rsidRPr="0049097B">
              <w:rPr>
                <w:i/>
                <w:lang w:val="fr-BE"/>
              </w:rPr>
              <w:t xml:space="preserve"> périodique des détecteurs de gaz (valeur guide: mensuel)</w:t>
            </w:r>
          </w:p>
        </w:tc>
        <w:tc>
          <w:tcPr>
            <w:tcW w:w="5726" w:type="dxa"/>
          </w:tcPr>
          <w:p w14:paraId="3D66C7F8" w14:textId="77777777" w:rsidR="0049097B" w:rsidRPr="0049097B" w:rsidRDefault="0049097B" w:rsidP="0049097B">
            <w:pPr>
              <w:pStyle w:val="toelichtingvraaginsprong1"/>
              <w:numPr>
                <w:ilvl w:val="0"/>
                <w:numId w:val="0"/>
              </w:numPr>
              <w:ind w:left="1277"/>
              <w:rPr>
                <w:i/>
                <w:lang w:val="fr-BE"/>
              </w:rPr>
            </w:pPr>
          </w:p>
        </w:tc>
      </w:tr>
      <w:tr w:rsidR="0049097B" w:rsidRPr="00C51A3A" w14:paraId="24700AD5" w14:textId="2B12438C" w:rsidTr="0049097B">
        <w:tc>
          <w:tcPr>
            <w:tcW w:w="8277" w:type="dxa"/>
          </w:tcPr>
          <w:p w14:paraId="05623AA2" w14:textId="77777777" w:rsidR="0049097B" w:rsidRPr="0049097B" w:rsidRDefault="0049097B" w:rsidP="00C51A3A">
            <w:pPr>
              <w:pStyle w:val="toelichtingvraaginsprong1"/>
              <w:tabs>
                <w:tab w:val="clear" w:pos="1667"/>
                <w:tab w:val="num" w:pos="1637"/>
              </w:tabs>
              <w:ind w:left="1637"/>
              <w:rPr>
                <w:b/>
                <w:i/>
                <w:lang w:val="fr-BE"/>
              </w:rPr>
            </w:pPr>
            <w:proofErr w:type="gramStart"/>
            <w:r w:rsidRPr="0049097B">
              <w:rPr>
                <w:i/>
                <w:lang w:val="fr-BE"/>
              </w:rPr>
              <w:t>calibration</w:t>
            </w:r>
            <w:proofErr w:type="gramEnd"/>
            <w:r w:rsidRPr="0049097B">
              <w:rPr>
                <w:i/>
                <w:lang w:val="fr-BE"/>
              </w:rPr>
              <w:t xml:space="preserve"> périodique des têtes de mesure selon les prescriptions du fabricant (fréquence guide: tous les 6 mois)</w:t>
            </w:r>
          </w:p>
        </w:tc>
        <w:tc>
          <w:tcPr>
            <w:tcW w:w="5726" w:type="dxa"/>
          </w:tcPr>
          <w:p w14:paraId="76B60C27" w14:textId="77777777" w:rsidR="0049097B" w:rsidRPr="0049097B" w:rsidRDefault="0049097B" w:rsidP="0049097B">
            <w:pPr>
              <w:pStyle w:val="toelichtingvraaginsprong1"/>
              <w:numPr>
                <w:ilvl w:val="0"/>
                <w:numId w:val="0"/>
              </w:numPr>
              <w:ind w:left="1277"/>
              <w:rPr>
                <w:i/>
                <w:lang w:val="fr-BE"/>
              </w:rPr>
            </w:pPr>
          </w:p>
        </w:tc>
      </w:tr>
      <w:tr w:rsidR="0049097B" w:rsidRPr="00C51A3A" w14:paraId="6413F903" w14:textId="40FD1A25" w:rsidTr="0049097B">
        <w:tc>
          <w:tcPr>
            <w:tcW w:w="8277" w:type="dxa"/>
          </w:tcPr>
          <w:p w14:paraId="795C46C5" w14:textId="77777777" w:rsidR="0049097B" w:rsidRPr="0049097B" w:rsidRDefault="0049097B" w:rsidP="00C51A3A">
            <w:pPr>
              <w:pStyle w:val="toelichtingvraaginsprong1"/>
              <w:tabs>
                <w:tab w:val="clear" w:pos="1667"/>
                <w:tab w:val="num" w:pos="1637"/>
              </w:tabs>
              <w:ind w:left="1637"/>
              <w:rPr>
                <w:b/>
                <w:i/>
                <w:lang w:val="fr-BE"/>
              </w:rPr>
            </w:pPr>
            <w:proofErr w:type="gramStart"/>
            <w:r w:rsidRPr="0049097B">
              <w:rPr>
                <w:i/>
                <w:lang w:val="fr-BE"/>
              </w:rPr>
              <w:t>test</w:t>
            </w:r>
            <w:proofErr w:type="gramEnd"/>
            <w:r w:rsidRPr="0049097B">
              <w:rPr>
                <w:i/>
                <w:lang w:val="fr-BE"/>
              </w:rPr>
              <w:t xml:space="preserve"> périodique des actions couplées à la détection de gaz (fréquence guide: annuel).</w:t>
            </w:r>
          </w:p>
        </w:tc>
        <w:tc>
          <w:tcPr>
            <w:tcW w:w="5726" w:type="dxa"/>
          </w:tcPr>
          <w:p w14:paraId="48E0DF86" w14:textId="77777777" w:rsidR="0049097B" w:rsidRPr="0049097B" w:rsidRDefault="0049097B" w:rsidP="0049097B">
            <w:pPr>
              <w:pStyle w:val="toelichtingvraaginsprong1"/>
              <w:numPr>
                <w:ilvl w:val="0"/>
                <w:numId w:val="0"/>
              </w:numPr>
              <w:ind w:left="1277"/>
              <w:rPr>
                <w:i/>
                <w:lang w:val="fr-BE"/>
              </w:rPr>
            </w:pPr>
          </w:p>
        </w:tc>
      </w:tr>
      <w:tr w:rsidR="0049097B" w:rsidRPr="00C51A3A" w14:paraId="0219C991" w14:textId="25E42663" w:rsidTr="0049097B">
        <w:tc>
          <w:tcPr>
            <w:tcW w:w="8277" w:type="dxa"/>
          </w:tcPr>
          <w:p w14:paraId="5D863E88" w14:textId="77777777" w:rsidR="0049097B" w:rsidRPr="0049097B" w:rsidRDefault="0049097B" w:rsidP="00C51A3A">
            <w:pPr>
              <w:pStyle w:val="Maatregel"/>
              <w:rPr>
                <w:lang w:val="fr-BE"/>
              </w:rPr>
            </w:pPr>
            <w:r w:rsidRPr="0049097B">
              <w:rPr>
                <w:lang w:val="fr-BE"/>
              </w:rPr>
              <w:t>Clapet anti-retour au refoulement du compresseur</w:t>
            </w:r>
          </w:p>
        </w:tc>
        <w:tc>
          <w:tcPr>
            <w:tcW w:w="5726" w:type="dxa"/>
          </w:tcPr>
          <w:p w14:paraId="3CA17304" w14:textId="77777777" w:rsidR="0049097B" w:rsidRPr="0049097B" w:rsidRDefault="0049097B" w:rsidP="0049097B">
            <w:pPr>
              <w:pStyle w:val="Maatregel"/>
              <w:numPr>
                <w:ilvl w:val="0"/>
                <w:numId w:val="0"/>
              </w:numPr>
              <w:rPr>
                <w:lang w:val="fr-BE"/>
              </w:rPr>
            </w:pPr>
          </w:p>
        </w:tc>
      </w:tr>
      <w:tr w:rsidR="0049097B" w:rsidRPr="00C51A3A" w14:paraId="3941B435" w14:textId="18C62C22" w:rsidTr="0049097B">
        <w:tc>
          <w:tcPr>
            <w:tcW w:w="8277" w:type="dxa"/>
          </w:tcPr>
          <w:p w14:paraId="32567134" w14:textId="77777777" w:rsidR="0049097B" w:rsidRPr="0049097B" w:rsidRDefault="0049097B" w:rsidP="00C51A3A">
            <w:pPr>
              <w:pStyle w:val="Toelichtingvraag"/>
              <w:ind w:left="0"/>
              <w:rPr>
                <w:i/>
                <w:lang w:val="fr-BE"/>
              </w:rPr>
            </w:pPr>
            <w:r w:rsidRPr="0049097B">
              <w:rPr>
                <w:i/>
                <w:lang w:val="fr-BE"/>
              </w:rPr>
              <w:t>Ce clapet est placé sur la tuyauterie de sortie après le compresseur. Ce n’est pas une alternative aux vannes de fermeture d’urgence commandées à distance (à cause de sa fiabilité insuffisante).</w:t>
            </w:r>
          </w:p>
        </w:tc>
        <w:tc>
          <w:tcPr>
            <w:tcW w:w="5726" w:type="dxa"/>
          </w:tcPr>
          <w:p w14:paraId="0597D95D" w14:textId="77777777" w:rsidR="0049097B" w:rsidRPr="0049097B" w:rsidRDefault="0049097B" w:rsidP="0049097B">
            <w:pPr>
              <w:pStyle w:val="Toelichtingvraag"/>
              <w:ind w:left="0"/>
              <w:rPr>
                <w:i/>
                <w:lang w:val="fr-BE"/>
              </w:rPr>
            </w:pPr>
          </w:p>
        </w:tc>
      </w:tr>
      <w:tr w:rsidR="0049097B" w:rsidRPr="0049097B" w14:paraId="46AB4663" w14:textId="2D7A836D" w:rsidTr="0049097B">
        <w:tc>
          <w:tcPr>
            <w:tcW w:w="8277" w:type="dxa"/>
          </w:tcPr>
          <w:p w14:paraId="28AB1758" w14:textId="77777777" w:rsidR="0049097B" w:rsidRPr="0049097B" w:rsidRDefault="0049097B" w:rsidP="00C51A3A">
            <w:pPr>
              <w:pStyle w:val="Toelichtingvraag"/>
              <w:ind w:left="0"/>
              <w:rPr>
                <w:i/>
                <w:lang w:val="fr-BE"/>
              </w:rPr>
            </w:pPr>
            <w:proofErr w:type="gramStart"/>
            <w:r w:rsidRPr="0049097B">
              <w:rPr>
                <w:i/>
                <w:lang w:val="fr-BE"/>
              </w:rPr>
              <w:t>Inspection:</w:t>
            </w:r>
            <w:proofErr w:type="gramEnd"/>
          </w:p>
        </w:tc>
        <w:tc>
          <w:tcPr>
            <w:tcW w:w="5726" w:type="dxa"/>
          </w:tcPr>
          <w:p w14:paraId="5010C0BE" w14:textId="77777777" w:rsidR="0049097B" w:rsidRPr="0049097B" w:rsidRDefault="0049097B" w:rsidP="0049097B">
            <w:pPr>
              <w:pStyle w:val="Toelichtingvraag"/>
              <w:ind w:left="0"/>
              <w:rPr>
                <w:i/>
                <w:lang w:val="fr-BE"/>
              </w:rPr>
            </w:pPr>
          </w:p>
        </w:tc>
      </w:tr>
      <w:tr w:rsidR="0049097B" w:rsidRPr="00C51A3A" w14:paraId="399896CB" w14:textId="2DBF1231" w:rsidTr="0049097B">
        <w:tc>
          <w:tcPr>
            <w:tcW w:w="8277" w:type="dxa"/>
          </w:tcPr>
          <w:p w14:paraId="33B81F61" w14:textId="77777777" w:rsidR="0049097B" w:rsidRPr="0049097B" w:rsidRDefault="0049097B" w:rsidP="00797A0C">
            <w:pPr>
              <w:pStyle w:val="toelichtingvraaginsprong1"/>
              <w:numPr>
                <w:ilvl w:val="0"/>
                <w:numId w:val="12"/>
              </w:numPr>
              <w:rPr>
                <w:i/>
                <w:lang w:val="fr-BE"/>
              </w:rPr>
            </w:pPr>
            <w:r w:rsidRPr="0049097B">
              <w:rPr>
                <w:i/>
                <w:lang w:val="fr-BE"/>
              </w:rPr>
              <w:t xml:space="preserve">Le fonctionnement correct est testé périodiquement </w:t>
            </w:r>
          </w:p>
        </w:tc>
        <w:tc>
          <w:tcPr>
            <w:tcW w:w="5726" w:type="dxa"/>
          </w:tcPr>
          <w:p w14:paraId="16299B20" w14:textId="77777777" w:rsidR="0049097B" w:rsidRPr="0049097B" w:rsidRDefault="0049097B" w:rsidP="0049097B">
            <w:pPr>
              <w:pStyle w:val="toelichtingvraaginsprong1"/>
              <w:numPr>
                <w:ilvl w:val="0"/>
                <w:numId w:val="0"/>
              </w:numPr>
              <w:ind w:left="1353"/>
              <w:rPr>
                <w:i/>
                <w:lang w:val="fr-BE"/>
              </w:rPr>
            </w:pPr>
          </w:p>
        </w:tc>
      </w:tr>
      <w:tr w:rsidR="0049097B" w:rsidRPr="00C51A3A" w14:paraId="2E1B54E2" w14:textId="5530CC60" w:rsidTr="0049097B">
        <w:tc>
          <w:tcPr>
            <w:tcW w:w="8277" w:type="dxa"/>
          </w:tcPr>
          <w:p w14:paraId="2DDDB952" w14:textId="77777777" w:rsidR="0049097B" w:rsidRPr="0049097B" w:rsidRDefault="0049097B" w:rsidP="00797A0C">
            <w:pPr>
              <w:pStyle w:val="toelichtingvraaginsprong1"/>
              <w:numPr>
                <w:ilvl w:val="0"/>
                <w:numId w:val="12"/>
              </w:numPr>
              <w:rPr>
                <w:i/>
                <w:lang w:val="fr-BE"/>
              </w:rPr>
            </w:pPr>
            <w:r w:rsidRPr="0049097B">
              <w:rPr>
                <w:i/>
                <w:lang w:val="fr-BE"/>
              </w:rPr>
              <w:t>Le clapet anti-retour est remplacé périodiquement (valeur guide tous les 10 ans).</w:t>
            </w:r>
          </w:p>
        </w:tc>
        <w:tc>
          <w:tcPr>
            <w:tcW w:w="5726" w:type="dxa"/>
          </w:tcPr>
          <w:p w14:paraId="4C1D7017" w14:textId="77777777" w:rsidR="0049097B" w:rsidRPr="0049097B" w:rsidRDefault="0049097B" w:rsidP="0049097B">
            <w:pPr>
              <w:pStyle w:val="toelichtingvraaginsprong1"/>
              <w:numPr>
                <w:ilvl w:val="0"/>
                <w:numId w:val="0"/>
              </w:numPr>
              <w:ind w:left="1353"/>
              <w:rPr>
                <w:i/>
                <w:lang w:val="fr-BE"/>
              </w:rPr>
            </w:pPr>
          </w:p>
        </w:tc>
      </w:tr>
      <w:tr w:rsidR="0049097B" w:rsidRPr="00C51A3A" w14:paraId="751A51BF" w14:textId="20620DCE" w:rsidTr="0049097B">
        <w:tc>
          <w:tcPr>
            <w:tcW w:w="8277" w:type="dxa"/>
          </w:tcPr>
          <w:p w14:paraId="699430A0" w14:textId="77777777" w:rsidR="0049097B" w:rsidRPr="0049097B" w:rsidRDefault="0049097B" w:rsidP="00C51A3A">
            <w:pPr>
              <w:pStyle w:val="Toelichtingvraag"/>
              <w:ind w:left="0"/>
              <w:rPr>
                <w:i/>
                <w:lang w:val="fr-BE"/>
              </w:rPr>
            </w:pPr>
          </w:p>
        </w:tc>
        <w:tc>
          <w:tcPr>
            <w:tcW w:w="5726" w:type="dxa"/>
          </w:tcPr>
          <w:p w14:paraId="6CB85D71" w14:textId="77777777" w:rsidR="0049097B" w:rsidRPr="0049097B" w:rsidRDefault="0049097B" w:rsidP="0049097B">
            <w:pPr>
              <w:pStyle w:val="Toelichtingvraag"/>
              <w:ind w:left="0"/>
              <w:rPr>
                <w:i/>
                <w:lang w:val="fr-BE"/>
              </w:rPr>
            </w:pPr>
          </w:p>
        </w:tc>
      </w:tr>
      <w:tr w:rsidR="0049097B" w:rsidRPr="0049097B" w14:paraId="768660D6" w14:textId="77E5AE6F" w:rsidTr="0049097B">
        <w:tc>
          <w:tcPr>
            <w:tcW w:w="8277" w:type="dxa"/>
          </w:tcPr>
          <w:p w14:paraId="0DBF149C" w14:textId="77777777" w:rsidR="0049097B" w:rsidRPr="0049097B" w:rsidRDefault="0049097B" w:rsidP="00C51A3A">
            <w:pPr>
              <w:pStyle w:val="Toelichtingvraag"/>
              <w:ind w:left="0"/>
              <w:rPr>
                <w:i/>
                <w:lang w:val="fr-BE"/>
              </w:rPr>
            </w:pPr>
            <w:proofErr w:type="gramStart"/>
            <w:r w:rsidRPr="0049097B">
              <w:rPr>
                <w:i/>
                <w:lang w:val="fr-BE"/>
              </w:rPr>
              <w:t>Localisation:</w:t>
            </w:r>
            <w:proofErr w:type="gramEnd"/>
          </w:p>
        </w:tc>
        <w:tc>
          <w:tcPr>
            <w:tcW w:w="5726" w:type="dxa"/>
          </w:tcPr>
          <w:p w14:paraId="4161D83A" w14:textId="77777777" w:rsidR="0049097B" w:rsidRPr="0049097B" w:rsidRDefault="0049097B" w:rsidP="0049097B">
            <w:pPr>
              <w:pStyle w:val="Toelichtingvraag"/>
              <w:ind w:left="0"/>
              <w:rPr>
                <w:i/>
                <w:lang w:val="fr-BE"/>
              </w:rPr>
            </w:pPr>
          </w:p>
        </w:tc>
      </w:tr>
      <w:tr w:rsidR="0049097B" w:rsidRPr="00C51A3A" w14:paraId="0EA5CC2E" w14:textId="61B1054E" w:rsidTr="0049097B">
        <w:tc>
          <w:tcPr>
            <w:tcW w:w="8277" w:type="dxa"/>
          </w:tcPr>
          <w:p w14:paraId="1C3DEC7A" w14:textId="77777777" w:rsidR="0049097B" w:rsidRPr="0049097B" w:rsidRDefault="0049097B" w:rsidP="00C51A3A">
            <w:pPr>
              <w:pStyle w:val="toelichtingvraaginsprong1"/>
              <w:tabs>
                <w:tab w:val="clear" w:pos="1667"/>
                <w:tab w:val="num" w:pos="1637"/>
              </w:tabs>
              <w:ind w:left="1637"/>
              <w:rPr>
                <w:i/>
                <w:lang w:val="fr-BE"/>
              </w:rPr>
            </w:pPr>
            <w:r w:rsidRPr="0049097B">
              <w:rPr>
                <w:i/>
                <w:lang w:val="fr-BE"/>
              </w:rPr>
              <w:t>Le plus près possible contre le compresseur.</w:t>
            </w:r>
          </w:p>
        </w:tc>
        <w:tc>
          <w:tcPr>
            <w:tcW w:w="5726" w:type="dxa"/>
          </w:tcPr>
          <w:p w14:paraId="5F25722D" w14:textId="77777777" w:rsidR="0049097B" w:rsidRPr="0049097B" w:rsidRDefault="0049097B" w:rsidP="0049097B">
            <w:pPr>
              <w:pStyle w:val="toelichtingvraaginsprong1"/>
              <w:numPr>
                <w:ilvl w:val="0"/>
                <w:numId w:val="0"/>
              </w:numPr>
              <w:ind w:left="1277"/>
              <w:rPr>
                <w:i/>
                <w:lang w:val="fr-BE"/>
              </w:rPr>
            </w:pPr>
          </w:p>
        </w:tc>
      </w:tr>
      <w:tr w:rsidR="0049097B" w:rsidRPr="00C51A3A" w14:paraId="4CF7449C" w14:textId="17BE59BB" w:rsidTr="0049097B">
        <w:tc>
          <w:tcPr>
            <w:tcW w:w="8277" w:type="dxa"/>
          </w:tcPr>
          <w:p w14:paraId="253A69BD" w14:textId="77AF729D" w:rsidR="0049097B" w:rsidRPr="0049097B" w:rsidRDefault="0049097B" w:rsidP="00C51A3A">
            <w:pPr>
              <w:pStyle w:val="Kop3"/>
            </w:pPr>
            <w:bookmarkStart w:id="197" w:name="_Toc2955492"/>
            <w:r w:rsidRPr="0049097B">
              <w:lastRenderedPageBreak/>
              <w:t xml:space="preserve">Fuite au niveau du </w:t>
            </w:r>
            <w:bookmarkEnd w:id="197"/>
            <w:r w:rsidRPr="0049097B">
              <w:rPr>
                <w:lang w:val="fr-FR"/>
              </w:rPr>
              <w:t>carter</w:t>
            </w:r>
          </w:p>
        </w:tc>
        <w:tc>
          <w:tcPr>
            <w:tcW w:w="5726" w:type="dxa"/>
          </w:tcPr>
          <w:p w14:paraId="7C851FB7" w14:textId="77777777" w:rsidR="0049097B" w:rsidRPr="0049097B" w:rsidRDefault="0049097B" w:rsidP="0049097B">
            <w:pPr>
              <w:pStyle w:val="Kop3"/>
              <w:numPr>
                <w:ilvl w:val="0"/>
                <w:numId w:val="0"/>
              </w:numPr>
            </w:pPr>
          </w:p>
        </w:tc>
      </w:tr>
      <w:tr w:rsidR="0049097B" w:rsidRPr="00C51A3A" w14:paraId="125FE52F" w14:textId="1A1EA5F2" w:rsidTr="0049097B">
        <w:tc>
          <w:tcPr>
            <w:tcW w:w="8277" w:type="dxa"/>
          </w:tcPr>
          <w:p w14:paraId="4510036A" w14:textId="77777777" w:rsidR="0049097B" w:rsidRPr="0049097B" w:rsidRDefault="0049097B" w:rsidP="00C51A3A">
            <w:pPr>
              <w:pStyle w:val="Maatregel"/>
              <w:rPr>
                <w:lang w:val="fr-BE"/>
              </w:rPr>
            </w:pPr>
            <w:r w:rsidRPr="0049097B">
              <w:rPr>
                <w:lang w:val="fr-BE"/>
              </w:rPr>
              <w:t xml:space="preserve">Interlock sur pression faible/ débit faible de gaz inerte au niveau du carter du compresseur </w:t>
            </w:r>
          </w:p>
        </w:tc>
        <w:tc>
          <w:tcPr>
            <w:tcW w:w="5726" w:type="dxa"/>
          </w:tcPr>
          <w:p w14:paraId="24D0EF23" w14:textId="77777777" w:rsidR="0049097B" w:rsidRPr="0049097B" w:rsidRDefault="0049097B" w:rsidP="0049097B">
            <w:pPr>
              <w:pStyle w:val="Maatregel"/>
              <w:numPr>
                <w:ilvl w:val="0"/>
                <w:numId w:val="0"/>
              </w:numPr>
              <w:rPr>
                <w:lang w:val="fr-BE"/>
              </w:rPr>
            </w:pPr>
          </w:p>
        </w:tc>
      </w:tr>
      <w:tr w:rsidR="0049097B" w:rsidRPr="00C51A3A" w14:paraId="73F7A4BA" w14:textId="7E72CA5B" w:rsidTr="0049097B">
        <w:tc>
          <w:tcPr>
            <w:tcW w:w="8277" w:type="dxa"/>
          </w:tcPr>
          <w:p w14:paraId="03E7F03A" w14:textId="77777777" w:rsidR="0049097B" w:rsidRPr="00D20372" w:rsidRDefault="0049097B" w:rsidP="00C51A3A">
            <w:pPr>
              <w:pStyle w:val="Toelichtingvraag"/>
              <w:ind w:left="0"/>
              <w:rPr>
                <w:i/>
                <w:color w:val="FF0000"/>
                <w:lang w:val="fr-BE"/>
              </w:rPr>
            </w:pPr>
            <w:r w:rsidRPr="0049097B">
              <w:rPr>
                <w:i/>
                <w:lang w:val="fr-BE"/>
              </w:rPr>
              <w:t>Si le carter du compresseur est maintenu sous une pression de gaz inerte (par ex. de l’azote), on reçoit une alarme si la pression de gaz inerte ou le débit de gaz inerte est trop faible, après quoi le compresseur est automatiquement mis à l‘arrêt.</w:t>
            </w:r>
          </w:p>
        </w:tc>
        <w:tc>
          <w:tcPr>
            <w:tcW w:w="5726" w:type="dxa"/>
          </w:tcPr>
          <w:p w14:paraId="14CA118D" w14:textId="77777777" w:rsidR="0049097B" w:rsidRPr="0049097B" w:rsidRDefault="0049097B" w:rsidP="0049097B">
            <w:pPr>
              <w:pStyle w:val="Toelichtingvraag"/>
              <w:ind w:left="0"/>
              <w:rPr>
                <w:i/>
                <w:lang w:val="fr-BE"/>
              </w:rPr>
            </w:pPr>
          </w:p>
        </w:tc>
      </w:tr>
    </w:tbl>
    <w:p w14:paraId="55C422D2" w14:textId="53E43E0D" w:rsidR="00AC7FB5" w:rsidRPr="00D20372" w:rsidRDefault="00AC7FB5" w:rsidP="00AC7FB5">
      <w:pPr>
        <w:pStyle w:val="Toelichtingvraag"/>
        <w:rPr>
          <w:i/>
          <w:color w:val="FF0000"/>
          <w:lang w:val="fr-BE"/>
        </w:rPr>
      </w:pPr>
      <w:r w:rsidRPr="00D20372">
        <w:rPr>
          <w:i/>
          <w:color w:val="FF0000"/>
          <w:lang w:val="fr-BE"/>
        </w:rPr>
        <w:t xml:space="preserve"> </w:t>
      </w:r>
    </w:p>
    <w:p w14:paraId="65809536" w14:textId="77777777" w:rsidR="00F50436" w:rsidRDefault="00F50436" w:rsidP="00AC7FB5">
      <w:pPr>
        <w:pStyle w:val="Toelichtingvraag"/>
        <w:rPr>
          <w:lang w:val="fr-BE"/>
        </w:rPr>
        <w:sectPr w:rsidR="00F50436" w:rsidSect="00202067">
          <w:pgSz w:w="16838" w:h="11906" w:orient="landscape" w:code="9"/>
          <w:pgMar w:top="1418" w:right="1418" w:bottom="1418" w:left="1418" w:header="709" w:footer="709" w:gutter="0"/>
          <w:cols w:space="708"/>
          <w:docGrid w:linePitch="360"/>
        </w:sectPr>
      </w:pPr>
    </w:p>
    <w:p w14:paraId="03AAB6AF" w14:textId="77777777" w:rsidR="00AC7FB5" w:rsidRPr="00AC7FB5" w:rsidRDefault="00AC7FB5" w:rsidP="004A04AF">
      <w:pPr>
        <w:pStyle w:val="Kop2"/>
      </w:pPr>
      <w:bookmarkStart w:id="198" w:name="_Toc2955493"/>
      <w:bookmarkStart w:id="199" w:name="_Toc26971916"/>
      <w:r w:rsidRPr="00AC7FB5">
        <w:lastRenderedPageBreak/>
        <w:t xml:space="preserve">Maîtrise de </w:t>
      </w:r>
      <w:r w:rsidRPr="0097140F">
        <w:t>la</w:t>
      </w:r>
      <w:r w:rsidRPr="00AC7FB5">
        <w:t xml:space="preserve"> dispersion des substances libérées</w:t>
      </w:r>
      <w:bookmarkEnd w:id="198"/>
      <w:bookmarkEnd w:id="199"/>
    </w:p>
    <w:tbl>
      <w:tblPr>
        <w:tblStyle w:val="Tabelraster"/>
        <w:tblW w:w="14003" w:type="dxa"/>
        <w:tblInd w:w="-5" w:type="dxa"/>
        <w:tblLook w:val="04A0" w:firstRow="1" w:lastRow="0" w:firstColumn="1" w:lastColumn="0" w:noHBand="0" w:noVBand="1"/>
      </w:tblPr>
      <w:tblGrid>
        <w:gridCol w:w="8277"/>
        <w:gridCol w:w="5726"/>
      </w:tblGrid>
      <w:tr w:rsidR="00000681" w:rsidRPr="00C51A3A" w14:paraId="49545449" w14:textId="09FF27DD" w:rsidTr="008857C2">
        <w:tc>
          <w:tcPr>
            <w:tcW w:w="8277" w:type="dxa"/>
          </w:tcPr>
          <w:p w14:paraId="27036C09" w14:textId="77777777" w:rsidR="00000681" w:rsidRPr="00000681" w:rsidRDefault="00000681" w:rsidP="00C51A3A">
            <w:pPr>
              <w:pStyle w:val="Kop3"/>
            </w:pPr>
            <w:bookmarkStart w:id="200" w:name="_Toc2955494"/>
            <w:r w:rsidRPr="00000681">
              <w:t xml:space="preserve">Formation d’un </w:t>
            </w:r>
            <w:r w:rsidRPr="00000681">
              <w:rPr>
                <w:lang w:val="fr-FR"/>
              </w:rPr>
              <w:t>nuage</w:t>
            </w:r>
            <w:r w:rsidRPr="00000681">
              <w:t xml:space="preserve"> explosif dans l’espace avec le système à hydrogène</w:t>
            </w:r>
            <w:bookmarkEnd w:id="200"/>
          </w:p>
        </w:tc>
        <w:tc>
          <w:tcPr>
            <w:tcW w:w="5726" w:type="dxa"/>
          </w:tcPr>
          <w:p w14:paraId="1CA8F14D" w14:textId="77777777" w:rsidR="00000681" w:rsidRPr="00000681" w:rsidRDefault="00000681" w:rsidP="00000681">
            <w:pPr>
              <w:pStyle w:val="Kop3"/>
              <w:numPr>
                <w:ilvl w:val="0"/>
                <w:numId w:val="0"/>
              </w:numPr>
            </w:pPr>
          </w:p>
        </w:tc>
      </w:tr>
      <w:tr w:rsidR="00000681" w:rsidRPr="00C51A3A" w14:paraId="7A9360FF" w14:textId="183DCA4D" w:rsidTr="008857C2">
        <w:tc>
          <w:tcPr>
            <w:tcW w:w="8277" w:type="dxa"/>
          </w:tcPr>
          <w:p w14:paraId="43324524" w14:textId="77777777" w:rsidR="00000681" w:rsidRPr="00000681" w:rsidRDefault="00000681" w:rsidP="00C51A3A">
            <w:pPr>
              <w:pStyle w:val="Maatregel"/>
              <w:rPr>
                <w:lang w:val="fr-BE"/>
              </w:rPr>
            </w:pPr>
            <w:r w:rsidRPr="00000681">
              <w:rPr>
                <w:lang w:val="fr-BE"/>
              </w:rPr>
              <w:t>Garantir une ventilation naturelle suffisante</w:t>
            </w:r>
          </w:p>
        </w:tc>
        <w:tc>
          <w:tcPr>
            <w:tcW w:w="5726" w:type="dxa"/>
          </w:tcPr>
          <w:p w14:paraId="1586AFB6" w14:textId="77777777" w:rsidR="00000681" w:rsidRPr="00000681" w:rsidRDefault="00000681" w:rsidP="00000681">
            <w:pPr>
              <w:pStyle w:val="Maatregel"/>
              <w:numPr>
                <w:ilvl w:val="0"/>
                <w:numId w:val="0"/>
              </w:numPr>
              <w:rPr>
                <w:lang w:val="fr-BE"/>
              </w:rPr>
            </w:pPr>
          </w:p>
        </w:tc>
      </w:tr>
      <w:tr w:rsidR="00000681" w:rsidRPr="00C51A3A" w14:paraId="438A1A9B" w14:textId="6B0F9462" w:rsidTr="008857C2">
        <w:tc>
          <w:tcPr>
            <w:tcW w:w="8277" w:type="dxa"/>
          </w:tcPr>
          <w:p w14:paraId="02FD1E90" w14:textId="77777777" w:rsidR="00000681" w:rsidRPr="00000681" w:rsidRDefault="00000681" w:rsidP="00C51A3A">
            <w:pPr>
              <w:pStyle w:val="Toelichtingvraag"/>
              <w:ind w:left="0"/>
              <w:rPr>
                <w:i/>
                <w:lang w:val="fr-BE"/>
              </w:rPr>
            </w:pPr>
            <w:r w:rsidRPr="00000681">
              <w:rPr>
                <w:i/>
                <w:lang w:val="fr-BE"/>
              </w:rPr>
              <w:t>Si le compresseur est installé dans un bâtiment, une ventilation naturelle suffisante doit être assurée.</w:t>
            </w:r>
          </w:p>
        </w:tc>
        <w:tc>
          <w:tcPr>
            <w:tcW w:w="5726" w:type="dxa"/>
          </w:tcPr>
          <w:p w14:paraId="4FBC6771" w14:textId="77777777" w:rsidR="00000681" w:rsidRPr="00000681" w:rsidRDefault="00000681" w:rsidP="00000681">
            <w:pPr>
              <w:pStyle w:val="Toelichtingvraag"/>
              <w:ind w:left="0"/>
              <w:rPr>
                <w:i/>
                <w:lang w:val="fr-BE"/>
              </w:rPr>
            </w:pPr>
          </w:p>
        </w:tc>
      </w:tr>
      <w:tr w:rsidR="00000681" w:rsidRPr="00000681" w14:paraId="366CD578" w14:textId="09D92D00" w:rsidTr="008857C2">
        <w:tc>
          <w:tcPr>
            <w:tcW w:w="8277" w:type="dxa"/>
          </w:tcPr>
          <w:p w14:paraId="242B912B" w14:textId="77777777" w:rsidR="00000681" w:rsidRPr="00000681" w:rsidRDefault="00000681" w:rsidP="00C51A3A">
            <w:pPr>
              <w:pStyle w:val="Toelichtingvraag"/>
              <w:ind w:left="0"/>
              <w:rPr>
                <w:i/>
                <w:lang w:val="fr-BE"/>
              </w:rPr>
            </w:pPr>
            <w:proofErr w:type="gramStart"/>
            <w:r w:rsidRPr="00000681">
              <w:rPr>
                <w:i/>
                <w:lang w:val="fr-BE"/>
              </w:rPr>
              <w:t>Localisation:</w:t>
            </w:r>
            <w:proofErr w:type="gramEnd"/>
          </w:p>
        </w:tc>
        <w:tc>
          <w:tcPr>
            <w:tcW w:w="5726" w:type="dxa"/>
          </w:tcPr>
          <w:p w14:paraId="6BA00F65" w14:textId="77777777" w:rsidR="00000681" w:rsidRPr="00000681" w:rsidRDefault="00000681" w:rsidP="00000681">
            <w:pPr>
              <w:pStyle w:val="Toelichtingvraag"/>
              <w:ind w:left="0"/>
              <w:rPr>
                <w:i/>
                <w:lang w:val="fr-BE"/>
              </w:rPr>
            </w:pPr>
          </w:p>
        </w:tc>
      </w:tr>
      <w:tr w:rsidR="00000681" w:rsidRPr="00C51A3A" w14:paraId="08699496" w14:textId="767B90F2" w:rsidTr="008857C2">
        <w:tc>
          <w:tcPr>
            <w:tcW w:w="8277" w:type="dxa"/>
          </w:tcPr>
          <w:p w14:paraId="084634F0" w14:textId="77777777" w:rsidR="00000681" w:rsidRPr="00000681" w:rsidRDefault="00000681" w:rsidP="00C51A3A">
            <w:pPr>
              <w:pStyle w:val="toelichtingvraaginsprong1"/>
              <w:tabs>
                <w:tab w:val="clear" w:pos="1667"/>
                <w:tab w:val="num" w:pos="1637"/>
              </w:tabs>
              <w:ind w:left="1637"/>
              <w:rPr>
                <w:i/>
                <w:lang w:val="fr-BE"/>
              </w:rPr>
            </w:pPr>
            <w:r w:rsidRPr="00000681">
              <w:rPr>
                <w:i/>
                <w:lang w:val="fr-BE"/>
              </w:rPr>
              <w:t>Les entrées d’air doivent être situées près du sol, uniquement dans les murs externes.</w:t>
            </w:r>
          </w:p>
        </w:tc>
        <w:tc>
          <w:tcPr>
            <w:tcW w:w="5726" w:type="dxa"/>
          </w:tcPr>
          <w:p w14:paraId="7D748C78" w14:textId="77777777" w:rsidR="00000681" w:rsidRPr="00000681" w:rsidRDefault="00000681" w:rsidP="00000681">
            <w:pPr>
              <w:pStyle w:val="toelichtingvraaginsprong1"/>
              <w:numPr>
                <w:ilvl w:val="0"/>
                <w:numId w:val="0"/>
              </w:numPr>
              <w:ind w:left="1277"/>
              <w:rPr>
                <w:i/>
                <w:lang w:val="fr-BE"/>
              </w:rPr>
            </w:pPr>
          </w:p>
        </w:tc>
      </w:tr>
      <w:tr w:rsidR="00000681" w:rsidRPr="00C51A3A" w14:paraId="2999BFB7" w14:textId="7B3DE1D5" w:rsidTr="008857C2">
        <w:tc>
          <w:tcPr>
            <w:tcW w:w="8277" w:type="dxa"/>
          </w:tcPr>
          <w:p w14:paraId="5575F736" w14:textId="77777777" w:rsidR="00000681" w:rsidRPr="00000681" w:rsidRDefault="00000681" w:rsidP="00C51A3A">
            <w:pPr>
              <w:pStyle w:val="toelichtingvraaginsprong1"/>
              <w:tabs>
                <w:tab w:val="clear" w:pos="1667"/>
                <w:tab w:val="num" w:pos="1637"/>
              </w:tabs>
              <w:ind w:left="1637"/>
              <w:rPr>
                <w:i/>
                <w:lang w:val="fr-BE"/>
              </w:rPr>
            </w:pPr>
            <w:r w:rsidRPr="00000681">
              <w:rPr>
                <w:i/>
                <w:lang w:val="fr-BE"/>
              </w:rPr>
              <w:t>Les sorties d’air doivent être prévues le plus haut possible dans le local, dans les murs externes ou dans le toit.</w:t>
            </w:r>
          </w:p>
        </w:tc>
        <w:tc>
          <w:tcPr>
            <w:tcW w:w="5726" w:type="dxa"/>
          </w:tcPr>
          <w:p w14:paraId="100DAD88" w14:textId="77777777" w:rsidR="00000681" w:rsidRPr="00000681" w:rsidRDefault="00000681" w:rsidP="00000681">
            <w:pPr>
              <w:pStyle w:val="toelichtingvraaginsprong1"/>
              <w:numPr>
                <w:ilvl w:val="0"/>
                <w:numId w:val="0"/>
              </w:numPr>
              <w:ind w:left="1277"/>
              <w:rPr>
                <w:i/>
                <w:lang w:val="fr-BE"/>
              </w:rPr>
            </w:pPr>
          </w:p>
        </w:tc>
      </w:tr>
      <w:tr w:rsidR="00000681" w:rsidRPr="00000681" w14:paraId="1CCAA3A4" w14:textId="77C6E556" w:rsidTr="008857C2">
        <w:tc>
          <w:tcPr>
            <w:tcW w:w="8277" w:type="dxa"/>
          </w:tcPr>
          <w:p w14:paraId="0A5C94F1" w14:textId="77777777" w:rsidR="00000681" w:rsidRPr="00000681" w:rsidRDefault="00000681" w:rsidP="00C51A3A">
            <w:pPr>
              <w:pStyle w:val="Toelichtingvraag"/>
              <w:ind w:left="0"/>
              <w:rPr>
                <w:i/>
                <w:lang w:val="fr-BE"/>
              </w:rPr>
            </w:pPr>
            <w:proofErr w:type="gramStart"/>
            <w:r w:rsidRPr="00000681">
              <w:rPr>
                <w:i/>
                <w:lang w:val="fr-BE"/>
              </w:rPr>
              <w:t>Superficie:</w:t>
            </w:r>
            <w:proofErr w:type="gramEnd"/>
          </w:p>
        </w:tc>
        <w:tc>
          <w:tcPr>
            <w:tcW w:w="5726" w:type="dxa"/>
          </w:tcPr>
          <w:p w14:paraId="24591785" w14:textId="77777777" w:rsidR="00000681" w:rsidRPr="00000681" w:rsidRDefault="00000681" w:rsidP="00000681">
            <w:pPr>
              <w:pStyle w:val="Toelichtingvraag"/>
              <w:ind w:left="0"/>
              <w:rPr>
                <w:i/>
                <w:lang w:val="fr-BE"/>
              </w:rPr>
            </w:pPr>
          </w:p>
        </w:tc>
      </w:tr>
      <w:tr w:rsidR="00000681" w:rsidRPr="00C51A3A" w14:paraId="53C5630C" w14:textId="08E805CA" w:rsidTr="008857C2">
        <w:tc>
          <w:tcPr>
            <w:tcW w:w="8277" w:type="dxa"/>
          </w:tcPr>
          <w:p w14:paraId="24F48600" w14:textId="77777777" w:rsidR="00000681" w:rsidRPr="00D20372" w:rsidRDefault="00000681" w:rsidP="00C51A3A">
            <w:pPr>
              <w:pStyle w:val="toelichtingvraaginsprong1"/>
              <w:tabs>
                <w:tab w:val="clear" w:pos="1667"/>
                <w:tab w:val="num" w:pos="1637"/>
              </w:tabs>
              <w:ind w:left="1637"/>
              <w:rPr>
                <w:i/>
                <w:lang w:val="fr-BE"/>
              </w:rPr>
            </w:pPr>
            <w:r w:rsidRPr="00000681">
              <w:rPr>
                <w:i/>
                <w:lang w:val="fr-BE"/>
              </w:rPr>
              <w:t>Les entrées et les sorties d’air doivent chacune avoir une superficie totale d’au-moins 0,003m</w:t>
            </w:r>
            <w:r w:rsidRPr="00000681">
              <w:rPr>
                <w:i/>
                <w:vertAlign w:val="superscript"/>
                <w:lang w:val="fr-BE"/>
              </w:rPr>
              <w:t>2</w:t>
            </w:r>
            <w:r w:rsidRPr="00000681">
              <w:rPr>
                <w:i/>
                <w:lang w:val="fr-BE"/>
              </w:rPr>
              <w:t>/m</w:t>
            </w:r>
            <w:r w:rsidRPr="00000681">
              <w:rPr>
                <w:i/>
                <w:vertAlign w:val="superscript"/>
                <w:lang w:val="fr-BE"/>
              </w:rPr>
              <w:t>3</w:t>
            </w:r>
            <w:r w:rsidRPr="00000681">
              <w:rPr>
                <w:i/>
                <w:lang w:val="fr-BE"/>
              </w:rPr>
              <w:t xml:space="preserve"> de volume du local.</w:t>
            </w:r>
          </w:p>
        </w:tc>
        <w:tc>
          <w:tcPr>
            <w:tcW w:w="5726" w:type="dxa"/>
          </w:tcPr>
          <w:p w14:paraId="4832B9E6" w14:textId="77777777" w:rsidR="00000681" w:rsidRPr="00000681" w:rsidRDefault="00000681" w:rsidP="00000681">
            <w:pPr>
              <w:pStyle w:val="toelichtingvraaginsprong1"/>
              <w:numPr>
                <w:ilvl w:val="0"/>
                <w:numId w:val="0"/>
              </w:numPr>
              <w:ind w:left="1277"/>
              <w:rPr>
                <w:i/>
                <w:lang w:val="fr-BE"/>
              </w:rPr>
            </w:pPr>
          </w:p>
        </w:tc>
      </w:tr>
    </w:tbl>
    <w:p w14:paraId="17A13F00" w14:textId="77777777" w:rsidR="00AC7FB5" w:rsidRPr="002D0E89" w:rsidRDefault="00AC7FB5" w:rsidP="00AC7FB5">
      <w:pPr>
        <w:pStyle w:val="toelichtingvraaginsprong1"/>
        <w:numPr>
          <w:ilvl w:val="0"/>
          <w:numId w:val="0"/>
        </w:numPr>
        <w:ind w:left="1637"/>
        <w:rPr>
          <w:lang w:val="fr-BE"/>
        </w:rPr>
      </w:pPr>
    </w:p>
    <w:p w14:paraId="69A0D374" w14:textId="77777777" w:rsidR="0037026C" w:rsidRDefault="0037026C" w:rsidP="00AC7FB5">
      <w:pPr>
        <w:rPr>
          <w:lang w:val="fr-FR"/>
        </w:rPr>
        <w:sectPr w:rsidR="0037026C" w:rsidSect="00202067">
          <w:pgSz w:w="16838" w:h="11906" w:orient="landscape" w:code="9"/>
          <w:pgMar w:top="1418" w:right="1418" w:bottom="1418" w:left="1418" w:header="709" w:footer="709" w:gutter="0"/>
          <w:cols w:space="708"/>
          <w:docGrid w:linePitch="360"/>
        </w:sectPr>
      </w:pPr>
    </w:p>
    <w:p w14:paraId="4FA77072" w14:textId="2F873809" w:rsidR="00AC7FB5" w:rsidRPr="002D0E89" w:rsidRDefault="00E81CB0" w:rsidP="004A04AF">
      <w:pPr>
        <w:pStyle w:val="Kop2"/>
      </w:pPr>
      <w:bookmarkStart w:id="201" w:name="_Toc2955495"/>
      <w:bookmarkStart w:id="202" w:name="_Toc26971917"/>
      <w:r>
        <w:lastRenderedPageBreak/>
        <w:t>É</w:t>
      </w:r>
      <w:r w:rsidR="00AC7FB5" w:rsidRPr="002D0E89">
        <w:t>viter les sources d’ignition</w:t>
      </w:r>
      <w:bookmarkEnd w:id="201"/>
      <w:bookmarkEnd w:id="202"/>
    </w:p>
    <w:tbl>
      <w:tblPr>
        <w:tblStyle w:val="Tabelraster"/>
        <w:tblW w:w="14003" w:type="dxa"/>
        <w:tblInd w:w="-5" w:type="dxa"/>
        <w:tblLook w:val="04A0" w:firstRow="1" w:lastRow="0" w:firstColumn="1" w:lastColumn="0" w:noHBand="0" w:noVBand="1"/>
      </w:tblPr>
      <w:tblGrid>
        <w:gridCol w:w="8277"/>
        <w:gridCol w:w="5726"/>
      </w:tblGrid>
      <w:tr w:rsidR="004B3E9A" w:rsidRPr="00C51A3A" w14:paraId="0B59B77B" w14:textId="6F4879BA" w:rsidTr="004B3E9A">
        <w:tc>
          <w:tcPr>
            <w:tcW w:w="8277" w:type="dxa"/>
          </w:tcPr>
          <w:p w14:paraId="28421CDB" w14:textId="77777777" w:rsidR="004B3E9A" w:rsidRPr="004B3E9A" w:rsidRDefault="004B3E9A" w:rsidP="00C51A3A">
            <w:pPr>
              <w:pStyle w:val="Kop3"/>
            </w:pPr>
            <w:bookmarkStart w:id="203" w:name="_Toc2955496"/>
            <w:r w:rsidRPr="004B3E9A">
              <w:t xml:space="preserve">Présence d’une atmosphère </w:t>
            </w:r>
            <w:r w:rsidRPr="004B3E9A">
              <w:rPr>
                <w:lang w:val="fr-FR"/>
              </w:rPr>
              <w:t>explosive</w:t>
            </w:r>
            <w:r w:rsidRPr="004B3E9A">
              <w:t xml:space="preserve"> dans le compresseur</w:t>
            </w:r>
            <w:bookmarkEnd w:id="203"/>
          </w:p>
        </w:tc>
        <w:tc>
          <w:tcPr>
            <w:tcW w:w="5726" w:type="dxa"/>
          </w:tcPr>
          <w:p w14:paraId="4A72B467" w14:textId="77777777" w:rsidR="004B3E9A" w:rsidRPr="004B3E9A" w:rsidRDefault="004B3E9A" w:rsidP="004B3E9A">
            <w:pPr>
              <w:pStyle w:val="Kop3"/>
              <w:numPr>
                <w:ilvl w:val="0"/>
                <w:numId w:val="0"/>
              </w:numPr>
            </w:pPr>
          </w:p>
        </w:tc>
      </w:tr>
      <w:tr w:rsidR="004B3E9A" w:rsidRPr="00C51A3A" w14:paraId="4552C48A" w14:textId="2D7FB98C" w:rsidTr="004B3E9A">
        <w:tc>
          <w:tcPr>
            <w:tcW w:w="8277" w:type="dxa"/>
          </w:tcPr>
          <w:p w14:paraId="0BE0ACD3" w14:textId="77777777" w:rsidR="004B3E9A" w:rsidRPr="004B3E9A" w:rsidRDefault="004B3E9A" w:rsidP="00C51A3A">
            <w:pPr>
              <w:pStyle w:val="Maatregel"/>
              <w:rPr>
                <w:lang w:val="fr-BE"/>
              </w:rPr>
            </w:pPr>
            <w:r w:rsidRPr="004B3E9A">
              <w:rPr>
                <w:lang w:val="fr-BE"/>
              </w:rPr>
              <w:t xml:space="preserve">Rinçage préalable du compresseur avant ouverture et démarrage du compresseur </w:t>
            </w:r>
          </w:p>
        </w:tc>
        <w:tc>
          <w:tcPr>
            <w:tcW w:w="5726" w:type="dxa"/>
          </w:tcPr>
          <w:p w14:paraId="17FDF971" w14:textId="77777777" w:rsidR="004B3E9A" w:rsidRPr="004B3E9A" w:rsidRDefault="004B3E9A" w:rsidP="004B3E9A">
            <w:pPr>
              <w:pStyle w:val="Maatregel"/>
              <w:numPr>
                <w:ilvl w:val="0"/>
                <w:numId w:val="0"/>
              </w:numPr>
              <w:rPr>
                <w:lang w:val="fr-BE"/>
              </w:rPr>
            </w:pPr>
          </w:p>
        </w:tc>
      </w:tr>
      <w:tr w:rsidR="004B3E9A" w:rsidRPr="00C51A3A" w14:paraId="3270CFC8" w14:textId="055725C4" w:rsidTr="004B3E9A">
        <w:tc>
          <w:tcPr>
            <w:tcW w:w="8277" w:type="dxa"/>
          </w:tcPr>
          <w:p w14:paraId="134AAA38" w14:textId="77777777" w:rsidR="004B3E9A" w:rsidRPr="004B3E9A" w:rsidRDefault="004B3E9A" w:rsidP="00C51A3A">
            <w:pPr>
              <w:pStyle w:val="Toelichtingvraag"/>
              <w:ind w:left="0"/>
              <w:rPr>
                <w:i/>
                <w:lang w:val="fr-BE"/>
              </w:rPr>
            </w:pPr>
            <w:r w:rsidRPr="004B3E9A">
              <w:rPr>
                <w:i/>
                <w:lang w:val="fr-BE"/>
              </w:rPr>
              <w:t xml:space="preserve">Pour éviter la présence préalable d’oxygène et d’air avant d’introduire l‘hydrogène, il faut prévoir un rinçage à l’aide d’un gaz inerte, suivi d’un rinçage à l‘hydrogène. </w:t>
            </w:r>
            <w:r w:rsidRPr="004B3E9A">
              <w:rPr>
                <w:i/>
              </w:rPr>
              <w:t xml:space="preserve">Il </w:t>
            </w:r>
            <w:proofErr w:type="spellStart"/>
            <w:r w:rsidRPr="004B3E9A">
              <w:rPr>
                <w:i/>
              </w:rPr>
              <w:t>doit</w:t>
            </w:r>
            <w:proofErr w:type="spellEnd"/>
            <w:r w:rsidRPr="004B3E9A">
              <w:rPr>
                <w:i/>
              </w:rPr>
              <w:t xml:space="preserve"> y </w:t>
            </w:r>
            <w:proofErr w:type="spellStart"/>
            <w:r w:rsidRPr="004B3E9A">
              <w:rPr>
                <w:i/>
              </w:rPr>
              <w:t>avoir</w:t>
            </w:r>
            <w:proofErr w:type="spellEnd"/>
            <w:r w:rsidRPr="004B3E9A">
              <w:rPr>
                <w:i/>
              </w:rPr>
              <w:t xml:space="preserve"> deux </w:t>
            </w:r>
            <w:proofErr w:type="spellStart"/>
            <w:r w:rsidRPr="004B3E9A">
              <w:rPr>
                <w:i/>
              </w:rPr>
              <w:t>vannes</w:t>
            </w:r>
            <w:proofErr w:type="spellEnd"/>
            <w:r w:rsidRPr="004B3E9A">
              <w:rPr>
                <w:i/>
              </w:rPr>
              <w:t xml:space="preserve"> de </w:t>
            </w:r>
            <w:proofErr w:type="spellStart"/>
            <w:r w:rsidRPr="004B3E9A">
              <w:rPr>
                <w:i/>
              </w:rPr>
              <w:t>purge</w:t>
            </w:r>
            <w:proofErr w:type="spellEnd"/>
            <w:r w:rsidRPr="004B3E9A">
              <w:rPr>
                <w:i/>
              </w:rPr>
              <w:t xml:space="preserve"> </w:t>
            </w:r>
            <w:proofErr w:type="spellStart"/>
            <w:r w:rsidRPr="004B3E9A">
              <w:rPr>
                <w:i/>
              </w:rPr>
              <w:t>afin</w:t>
            </w:r>
            <w:proofErr w:type="spellEnd"/>
            <w:r w:rsidRPr="004B3E9A">
              <w:rPr>
                <w:i/>
              </w:rPr>
              <w:t xml:space="preserve"> de </w:t>
            </w:r>
            <w:proofErr w:type="spellStart"/>
            <w:r w:rsidRPr="004B3E9A">
              <w:rPr>
                <w:i/>
              </w:rPr>
              <w:t>permettre</w:t>
            </w:r>
            <w:proofErr w:type="spellEnd"/>
            <w:r w:rsidRPr="004B3E9A">
              <w:rPr>
                <w:i/>
              </w:rPr>
              <w:t xml:space="preserve"> la </w:t>
            </w:r>
            <w:proofErr w:type="spellStart"/>
            <w:r w:rsidRPr="004B3E9A">
              <w:rPr>
                <w:i/>
              </w:rPr>
              <w:t>purge</w:t>
            </w:r>
            <w:proofErr w:type="spellEnd"/>
            <w:r w:rsidRPr="004B3E9A">
              <w:rPr>
                <w:i/>
              </w:rPr>
              <w:t xml:space="preserve"> de </w:t>
            </w:r>
            <w:proofErr w:type="spellStart"/>
            <w:r w:rsidRPr="004B3E9A">
              <w:rPr>
                <w:i/>
              </w:rPr>
              <w:t>l‘équipement</w:t>
            </w:r>
            <w:proofErr w:type="spellEnd"/>
            <w:r w:rsidRPr="004B3E9A">
              <w:rPr>
                <w:i/>
              </w:rPr>
              <w:t xml:space="preserve">. </w:t>
            </w:r>
            <w:proofErr w:type="spellStart"/>
            <w:r w:rsidRPr="004B3E9A">
              <w:rPr>
                <w:i/>
              </w:rPr>
              <w:t>Une</w:t>
            </w:r>
            <w:proofErr w:type="spellEnd"/>
            <w:r w:rsidRPr="004B3E9A">
              <w:rPr>
                <w:i/>
              </w:rPr>
              <w:t xml:space="preserve"> </w:t>
            </w:r>
            <w:proofErr w:type="spellStart"/>
            <w:r w:rsidRPr="004B3E9A">
              <w:rPr>
                <w:i/>
              </w:rPr>
              <w:t>première</w:t>
            </w:r>
            <w:proofErr w:type="spellEnd"/>
            <w:r w:rsidRPr="004B3E9A">
              <w:rPr>
                <w:i/>
              </w:rPr>
              <w:t xml:space="preserve"> </w:t>
            </w:r>
            <w:proofErr w:type="spellStart"/>
            <w:r w:rsidRPr="004B3E9A">
              <w:rPr>
                <w:i/>
              </w:rPr>
              <w:t>vanne</w:t>
            </w:r>
            <w:proofErr w:type="spellEnd"/>
            <w:r w:rsidRPr="004B3E9A">
              <w:rPr>
                <w:i/>
              </w:rPr>
              <w:t xml:space="preserve"> de </w:t>
            </w:r>
            <w:proofErr w:type="spellStart"/>
            <w:r w:rsidRPr="004B3E9A">
              <w:rPr>
                <w:i/>
              </w:rPr>
              <w:t>purge</w:t>
            </w:r>
            <w:proofErr w:type="spellEnd"/>
            <w:r w:rsidRPr="004B3E9A">
              <w:rPr>
                <w:i/>
              </w:rPr>
              <w:t xml:space="preserve"> se </w:t>
            </w:r>
            <w:proofErr w:type="spellStart"/>
            <w:r w:rsidRPr="004B3E9A">
              <w:rPr>
                <w:i/>
              </w:rPr>
              <w:t>situe</w:t>
            </w:r>
            <w:proofErr w:type="spellEnd"/>
            <w:r w:rsidRPr="004B3E9A">
              <w:rPr>
                <w:i/>
              </w:rPr>
              <w:t xml:space="preserve"> entre la </w:t>
            </w:r>
            <w:proofErr w:type="spellStart"/>
            <w:r w:rsidRPr="004B3E9A">
              <w:rPr>
                <w:i/>
              </w:rPr>
              <w:t>vanne</w:t>
            </w:r>
            <w:proofErr w:type="spellEnd"/>
            <w:r w:rsidRPr="004B3E9A">
              <w:rPr>
                <w:i/>
              </w:rPr>
              <w:t xml:space="preserve"> </w:t>
            </w:r>
            <w:proofErr w:type="spellStart"/>
            <w:r w:rsidRPr="004B3E9A">
              <w:rPr>
                <w:i/>
              </w:rPr>
              <w:t>d’arrêt</w:t>
            </w:r>
            <w:proofErr w:type="spellEnd"/>
            <w:r w:rsidRPr="004B3E9A">
              <w:rPr>
                <w:i/>
              </w:rPr>
              <w:t xml:space="preserve"> du </w:t>
            </w:r>
            <w:proofErr w:type="spellStart"/>
            <w:r w:rsidRPr="004B3E9A">
              <w:rPr>
                <w:i/>
              </w:rPr>
              <w:t>côté</w:t>
            </w:r>
            <w:proofErr w:type="spellEnd"/>
            <w:r w:rsidRPr="004B3E9A">
              <w:rPr>
                <w:i/>
              </w:rPr>
              <w:t xml:space="preserve"> </w:t>
            </w:r>
            <w:proofErr w:type="spellStart"/>
            <w:r w:rsidRPr="004B3E9A">
              <w:rPr>
                <w:i/>
              </w:rPr>
              <w:t>aspiration</w:t>
            </w:r>
            <w:proofErr w:type="spellEnd"/>
            <w:r w:rsidRPr="004B3E9A">
              <w:rPr>
                <w:i/>
              </w:rPr>
              <w:t xml:space="preserve"> du </w:t>
            </w:r>
            <w:proofErr w:type="spellStart"/>
            <w:r w:rsidRPr="004B3E9A">
              <w:rPr>
                <w:i/>
              </w:rPr>
              <w:t>compresseur</w:t>
            </w:r>
            <w:proofErr w:type="spellEnd"/>
            <w:r w:rsidRPr="004B3E9A">
              <w:rPr>
                <w:i/>
              </w:rPr>
              <w:t xml:space="preserve"> et le </w:t>
            </w:r>
            <w:proofErr w:type="spellStart"/>
            <w:r w:rsidRPr="004B3E9A">
              <w:rPr>
                <w:i/>
              </w:rPr>
              <w:t>compresseur</w:t>
            </w:r>
            <w:proofErr w:type="spellEnd"/>
            <w:r w:rsidRPr="004B3E9A">
              <w:rPr>
                <w:i/>
              </w:rPr>
              <w:t xml:space="preserve"> </w:t>
            </w:r>
            <w:proofErr w:type="spellStart"/>
            <w:r w:rsidRPr="004B3E9A">
              <w:rPr>
                <w:i/>
              </w:rPr>
              <w:t>lui-même</w:t>
            </w:r>
            <w:proofErr w:type="spellEnd"/>
            <w:r w:rsidRPr="004B3E9A">
              <w:rPr>
                <w:i/>
              </w:rPr>
              <w:t xml:space="preserve">, </w:t>
            </w:r>
            <w:proofErr w:type="spellStart"/>
            <w:r w:rsidRPr="004B3E9A">
              <w:rPr>
                <w:i/>
              </w:rPr>
              <w:t>une</w:t>
            </w:r>
            <w:proofErr w:type="spellEnd"/>
            <w:r w:rsidRPr="004B3E9A">
              <w:rPr>
                <w:i/>
              </w:rPr>
              <w:t xml:space="preserve"> </w:t>
            </w:r>
            <w:proofErr w:type="spellStart"/>
            <w:r w:rsidRPr="004B3E9A">
              <w:rPr>
                <w:i/>
              </w:rPr>
              <w:t>deuxième</w:t>
            </w:r>
            <w:proofErr w:type="spellEnd"/>
            <w:r w:rsidRPr="004B3E9A">
              <w:rPr>
                <w:i/>
              </w:rPr>
              <w:t xml:space="preserve"> </w:t>
            </w:r>
            <w:proofErr w:type="spellStart"/>
            <w:r w:rsidRPr="004B3E9A">
              <w:rPr>
                <w:i/>
              </w:rPr>
              <w:t>vanne</w:t>
            </w:r>
            <w:proofErr w:type="spellEnd"/>
            <w:r w:rsidRPr="004B3E9A">
              <w:rPr>
                <w:i/>
              </w:rPr>
              <w:t xml:space="preserve"> de </w:t>
            </w:r>
            <w:proofErr w:type="spellStart"/>
            <w:r w:rsidRPr="004B3E9A">
              <w:rPr>
                <w:i/>
              </w:rPr>
              <w:t>purge</w:t>
            </w:r>
            <w:proofErr w:type="spellEnd"/>
            <w:r w:rsidRPr="004B3E9A">
              <w:rPr>
                <w:i/>
              </w:rPr>
              <w:t xml:space="preserve"> se </w:t>
            </w:r>
            <w:proofErr w:type="spellStart"/>
            <w:r w:rsidRPr="004B3E9A">
              <w:rPr>
                <w:i/>
              </w:rPr>
              <w:t>situe</w:t>
            </w:r>
            <w:proofErr w:type="spellEnd"/>
            <w:r w:rsidRPr="004B3E9A">
              <w:rPr>
                <w:i/>
              </w:rPr>
              <w:t xml:space="preserve"> entre le </w:t>
            </w:r>
            <w:proofErr w:type="spellStart"/>
            <w:r w:rsidRPr="004B3E9A">
              <w:rPr>
                <w:i/>
              </w:rPr>
              <w:t>compresseur</w:t>
            </w:r>
            <w:proofErr w:type="spellEnd"/>
            <w:r w:rsidRPr="004B3E9A">
              <w:rPr>
                <w:i/>
              </w:rPr>
              <w:t xml:space="preserve"> et la </w:t>
            </w:r>
            <w:proofErr w:type="spellStart"/>
            <w:r w:rsidRPr="004B3E9A">
              <w:rPr>
                <w:i/>
              </w:rPr>
              <w:t>vanne</w:t>
            </w:r>
            <w:proofErr w:type="spellEnd"/>
            <w:r w:rsidRPr="004B3E9A">
              <w:rPr>
                <w:i/>
              </w:rPr>
              <w:t xml:space="preserve"> </w:t>
            </w:r>
            <w:proofErr w:type="spellStart"/>
            <w:r w:rsidRPr="004B3E9A">
              <w:rPr>
                <w:i/>
              </w:rPr>
              <w:t>d’arrêt</w:t>
            </w:r>
            <w:proofErr w:type="spellEnd"/>
            <w:r w:rsidRPr="004B3E9A">
              <w:rPr>
                <w:i/>
              </w:rPr>
              <w:t xml:space="preserve"> du </w:t>
            </w:r>
            <w:proofErr w:type="spellStart"/>
            <w:r w:rsidRPr="004B3E9A">
              <w:rPr>
                <w:i/>
              </w:rPr>
              <w:t>côté</w:t>
            </w:r>
            <w:proofErr w:type="spellEnd"/>
            <w:r w:rsidRPr="004B3E9A">
              <w:rPr>
                <w:i/>
              </w:rPr>
              <w:t xml:space="preserve"> </w:t>
            </w:r>
            <w:proofErr w:type="spellStart"/>
            <w:r w:rsidRPr="004B3E9A">
              <w:rPr>
                <w:i/>
              </w:rPr>
              <w:t>refoulement</w:t>
            </w:r>
            <w:proofErr w:type="spellEnd"/>
            <w:r w:rsidRPr="004B3E9A">
              <w:rPr>
                <w:i/>
              </w:rPr>
              <w:t xml:space="preserve"> du </w:t>
            </w:r>
            <w:proofErr w:type="spellStart"/>
            <w:r w:rsidRPr="004B3E9A">
              <w:rPr>
                <w:i/>
              </w:rPr>
              <w:t>compresseur</w:t>
            </w:r>
            <w:proofErr w:type="spellEnd"/>
            <w:r w:rsidRPr="004B3E9A">
              <w:rPr>
                <w:i/>
              </w:rPr>
              <w:t>.</w:t>
            </w:r>
          </w:p>
        </w:tc>
        <w:tc>
          <w:tcPr>
            <w:tcW w:w="5726" w:type="dxa"/>
          </w:tcPr>
          <w:p w14:paraId="7B508F24" w14:textId="77777777" w:rsidR="004B3E9A" w:rsidRPr="004B3E9A" w:rsidRDefault="004B3E9A" w:rsidP="004B3E9A">
            <w:pPr>
              <w:pStyle w:val="Toelichtingvraag"/>
              <w:ind w:left="0"/>
              <w:rPr>
                <w:i/>
                <w:lang w:val="fr-BE"/>
              </w:rPr>
            </w:pPr>
          </w:p>
        </w:tc>
      </w:tr>
      <w:tr w:rsidR="004B3E9A" w:rsidRPr="00C51A3A" w14:paraId="26122F69" w14:textId="5C904818" w:rsidTr="004B3E9A">
        <w:tc>
          <w:tcPr>
            <w:tcW w:w="8277" w:type="dxa"/>
          </w:tcPr>
          <w:p w14:paraId="2CDFF04B" w14:textId="77777777" w:rsidR="004B3E9A" w:rsidRPr="004B3E9A" w:rsidRDefault="004B3E9A" w:rsidP="00C51A3A">
            <w:pPr>
              <w:pStyle w:val="Toelichtingvraag"/>
              <w:ind w:left="0"/>
              <w:rPr>
                <w:i/>
                <w:lang w:val="fr-BE"/>
              </w:rPr>
            </w:pPr>
            <w:r w:rsidRPr="004B3E9A">
              <w:rPr>
                <w:i/>
                <w:lang w:val="fr-BE"/>
              </w:rPr>
              <w:t xml:space="preserve">La pression d’azote appliquée dépend de la pression de fonctionnement normale du compresseur. Il est recommandé que la pression d’azote ne soit pas inférieure à la moitié de la pression de conception à l‘aspiration. C’est surtout important pour des compresseurs fonctionnant à basse pression. </w:t>
            </w:r>
          </w:p>
        </w:tc>
        <w:tc>
          <w:tcPr>
            <w:tcW w:w="5726" w:type="dxa"/>
          </w:tcPr>
          <w:p w14:paraId="262AAFD7" w14:textId="77777777" w:rsidR="004B3E9A" w:rsidRPr="004B3E9A" w:rsidRDefault="004B3E9A" w:rsidP="004B3E9A">
            <w:pPr>
              <w:pStyle w:val="Toelichtingvraag"/>
              <w:ind w:left="0"/>
              <w:rPr>
                <w:i/>
                <w:lang w:val="fr-BE"/>
              </w:rPr>
            </w:pPr>
          </w:p>
        </w:tc>
      </w:tr>
      <w:tr w:rsidR="004B3E9A" w:rsidRPr="00C51A3A" w14:paraId="1128E5B3" w14:textId="4EA88CE4" w:rsidTr="004B3E9A">
        <w:tc>
          <w:tcPr>
            <w:tcW w:w="8277" w:type="dxa"/>
          </w:tcPr>
          <w:p w14:paraId="22B19188" w14:textId="77777777" w:rsidR="004B3E9A" w:rsidRPr="004B3E9A" w:rsidRDefault="004B3E9A" w:rsidP="00C51A3A">
            <w:pPr>
              <w:pStyle w:val="Toelichtingvraag"/>
              <w:ind w:left="0"/>
              <w:rPr>
                <w:i/>
                <w:lang w:val="fr-BE"/>
              </w:rPr>
            </w:pPr>
            <w:r w:rsidRPr="004B3E9A">
              <w:rPr>
                <w:i/>
                <w:lang w:val="fr-BE"/>
              </w:rPr>
              <w:t>Le compresseur doit au moins tourner pendant 10 minutes et lorsque que le contenu en oxygène dans le gaz de purge est inférieur à 1% pendant un minimum de 2 minutes, le rinçage peut être arrêté.</w:t>
            </w:r>
          </w:p>
        </w:tc>
        <w:tc>
          <w:tcPr>
            <w:tcW w:w="5726" w:type="dxa"/>
          </w:tcPr>
          <w:p w14:paraId="3331F31A" w14:textId="77777777" w:rsidR="004B3E9A" w:rsidRPr="004B3E9A" w:rsidRDefault="004B3E9A" w:rsidP="004B3E9A">
            <w:pPr>
              <w:pStyle w:val="Toelichtingvraag"/>
              <w:ind w:left="0"/>
              <w:rPr>
                <w:i/>
                <w:lang w:val="fr-BE"/>
              </w:rPr>
            </w:pPr>
          </w:p>
        </w:tc>
      </w:tr>
      <w:tr w:rsidR="004B3E9A" w:rsidRPr="00C51A3A" w14:paraId="5F10590E" w14:textId="1E47F1FB" w:rsidTr="004B3E9A">
        <w:tc>
          <w:tcPr>
            <w:tcW w:w="8277" w:type="dxa"/>
          </w:tcPr>
          <w:p w14:paraId="6900CEF4" w14:textId="77777777" w:rsidR="004B3E9A" w:rsidRPr="004B3E9A" w:rsidRDefault="004B3E9A" w:rsidP="00C51A3A">
            <w:pPr>
              <w:pStyle w:val="Toelichtingvraag"/>
              <w:ind w:left="0"/>
              <w:rPr>
                <w:i/>
                <w:lang w:val="fr-BE"/>
              </w:rPr>
            </w:pPr>
            <w:r w:rsidRPr="004B3E9A">
              <w:rPr>
                <w:i/>
                <w:lang w:val="fr-BE"/>
              </w:rPr>
              <w:t>L’alimentation en azote est fermée et la vanne d’arrêt du côté aspiration est ouverte.</w:t>
            </w:r>
          </w:p>
        </w:tc>
        <w:tc>
          <w:tcPr>
            <w:tcW w:w="5726" w:type="dxa"/>
          </w:tcPr>
          <w:p w14:paraId="491AF33D" w14:textId="77777777" w:rsidR="004B3E9A" w:rsidRPr="004B3E9A" w:rsidRDefault="004B3E9A" w:rsidP="004B3E9A">
            <w:pPr>
              <w:pStyle w:val="Toelichtingvraag"/>
              <w:ind w:left="0"/>
              <w:rPr>
                <w:i/>
                <w:lang w:val="fr-BE"/>
              </w:rPr>
            </w:pPr>
          </w:p>
        </w:tc>
      </w:tr>
      <w:tr w:rsidR="004B3E9A" w:rsidRPr="00C51A3A" w14:paraId="462EA896" w14:textId="29F248D2" w:rsidTr="004B3E9A">
        <w:tc>
          <w:tcPr>
            <w:tcW w:w="8277" w:type="dxa"/>
          </w:tcPr>
          <w:p w14:paraId="113555F1" w14:textId="77777777" w:rsidR="004B3E9A" w:rsidRPr="004B3E9A" w:rsidRDefault="004B3E9A" w:rsidP="00C51A3A">
            <w:pPr>
              <w:pStyle w:val="Toelichtingvraag"/>
              <w:ind w:left="0"/>
              <w:rPr>
                <w:i/>
                <w:lang w:val="fr-BE"/>
              </w:rPr>
            </w:pPr>
            <w:r w:rsidRPr="004B3E9A">
              <w:rPr>
                <w:i/>
                <w:lang w:val="fr-BE"/>
              </w:rPr>
              <w:t>L’hydrogène comprimé est encore soufflé jusqu’à ce que la concentration en gaz inerte soit réduite à un niveau acceptable.</w:t>
            </w:r>
          </w:p>
        </w:tc>
        <w:tc>
          <w:tcPr>
            <w:tcW w:w="5726" w:type="dxa"/>
          </w:tcPr>
          <w:p w14:paraId="4EE07C13" w14:textId="77777777" w:rsidR="004B3E9A" w:rsidRPr="004B3E9A" w:rsidRDefault="004B3E9A" w:rsidP="004B3E9A">
            <w:pPr>
              <w:pStyle w:val="Toelichtingvraag"/>
              <w:ind w:left="0"/>
              <w:rPr>
                <w:i/>
                <w:lang w:val="fr-BE"/>
              </w:rPr>
            </w:pPr>
          </w:p>
        </w:tc>
      </w:tr>
      <w:tr w:rsidR="004B3E9A" w:rsidRPr="00C51A3A" w14:paraId="5F4A76EB" w14:textId="4AEC8B84" w:rsidTr="004B3E9A">
        <w:tc>
          <w:tcPr>
            <w:tcW w:w="8277" w:type="dxa"/>
          </w:tcPr>
          <w:p w14:paraId="2061B431" w14:textId="77777777" w:rsidR="004B3E9A" w:rsidRPr="004B3E9A" w:rsidRDefault="004B3E9A" w:rsidP="00C51A3A">
            <w:pPr>
              <w:pStyle w:val="Maatregel"/>
              <w:rPr>
                <w:lang w:val="fr-BE"/>
              </w:rPr>
            </w:pPr>
            <w:r w:rsidRPr="004B3E9A">
              <w:rPr>
                <w:lang w:val="fr-BE"/>
              </w:rPr>
              <w:t>Mesure de la concentration en oxygène dans l’hydrogène</w:t>
            </w:r>
          </w:p>
        </w:tc>
        <w:tc>
          <w:tcPr>
            <w:tcW w:w="5726" w:type="dxa"/>
          </w:tcPr>
          <w:p w14:paraId="6FB12A61" w14:textId="77777777" w:rsidR="004B3E9A" w:rsidRPr="004B3E9A" w:rsidRDefault="004B3E9A" w:rsidP="004B3E9A">
            <w:pPr>
              <w:pStyle w:val="Maatregel"/>
              <w:numPr>
                <w:ilvl w:val="0"/>
                <w:numId w:val="0"/>
              </w:numPr>
              <w:rPr>
                <w:lang w:val="fr-BE"/>
              </w:rPr>
            </w:pPr>
          </w:p>
        </w:tc>
      </w:tr>
      <w:tr w:rsidR="004B3E9A" w:rsidRPr="00C51A3A" w14:paraId="74748777" w14:textId="7AB3CCDC" w:rsidTr="004B3E9A">
        <w:tc>
          <w:tcPr>
            <w:tcW w:w="8277" w:type="dxa"/>
          </w:tcPr>
          <w:p w14:paraId="46C0FB46" w14:textId="77777777" w:rsidR="004B3E9A" w:rsidRPr="004B3E9A" w:rsidRDefault="004B3E9A" w:rsidP="00C51A3A">
            <w:pPr>
              <w:pStyle w:val="Toelichtingvraag"/>
              <w:ind w:left="0"/>
              <w:rPr>
                <w:i/>
                <w:lang w:val="fr-BE"/>
              </w:rPr>
            </w:pPr>
            <w:r w:rsidRPr="004B3E9A">
              <w:rPr>
                <w:i/>
                <w:color w:val="000000" w:themeColor="text1"/>
                <w:lang w:val="fr-BE"/>
              </w:rPr>
              <w:t>C’est uniquement d’application si l’hydrogène provient d’une source à basse pression ou s’il existe la possibilité qu’il y ait une contamination par de l‘oxygène</w:t>
            </w:r>
            <w:r w:rsidRPr="004B3E9A">
              <w:rPr>
                <w:i/>
                <w:lang w:val="fr-BE"/>
              </w:rPr>
              <w:t>.</w:t>
            </w:r>
          </w:p>
        </w:tc>
        <w:tc>
          <w:tcPr>
            <w:tcW w:w="5726" w:type="dxa"/>
          </w:tcPr>
          <w:p w14:paraId="5EC71D6A" w14:textId="77777777" w:rsidR="004B3E9A" w:rsidRPr="004B3E9A" w:rsidRDefault="004B3E9A" w:rsidP="004B3E9A">
            <w:pPr>
              <w:pStyle w:val="Toelichtingvraag"/>
              <w:ind w:left="0"/>
              <w:rPr>
                <w:i/>
                <w:color w:val="000000" w:themeColor="text1"/>
                <w:lang w:val="fr-BE"/>
              </w:rPr>
            </w:pPr>
          </w:p>
        </w:tc>
      </w:tr>
      <w:tr w:rsidR="004B3E9A" w:rsidRPr="00C51A3A" w14:paraId="37548873" w14:textId="17C05157" w:rsidTr="004B3E9A">
        <w:tc>
          <w:tcPr>
            <w:tcW w:w="8277" w:type="dxa"/>
          </w:tcPr>
          <w:p w14:paraId="357DD4AC" w14:textId="77777777" w:rsidR="004B3E9A" w:rsidRPr="004B3E9A" w:rsidRDefault="004B3E9A" w:rsidP="00C51A3A">
            <w:pPr>
              <w:pStyle w:val="Toelichtingvraag"/>
              <w:ind w:left="0"/>
              <w:rPr>
                <w:i/>
                <w:lang w:val="fr-BE"/>
              </w:rPr>
            </w:pPr>
            <w:r w:rsidRPr="004B3E9A">
              <w:rPr>
                <w:i/>
                <w:lang w:val="fr-BE"/>
              </w:rPr>
              <w:lastRenderedPageBreak/>
              <w:t>Le compresseur est arrêté automatiquement dès que la concentration en oxygène s’élève à 1 vol %.</w:t>
            </w:r>
          </w:p>
        </w:tc>
        <w:tc>
          <w:tcPr>
            <w:tcW w:w="5726" w:type="dxa"/>
          </w:tcPr>
          <w:p w14:paraId="47FD2450" w14:textId="77777777" w:rsidR="004B3E9A" w:rsidRPr="004B3E9A" w:rsidRDefault="004B3E9A" w:rsidP="004B3E9A">
            <w:pPr>
              <w:pStyle w:val="Toelichtingvraag"/>
              <w:ind w:left="0"/>
              <w:rPr>
                <w:i/>
                <w:lang w:val="fr-BE"/>
              </w:rPr>
            </w:pPr>
          </w:p>
        </w:tc>
      </w:tr>
      <w:tr w:rsidR="004B3E9A" w:rsidRPr="00C51A3A" w14:paraId="3F35F9B7" w14:textId="5566E342" w:rsidTr="004B3E9A">
        <w:tc>
          <w:tcPr>
            <w:tcW w:w="8277" w:type="dxa"/>
          </w:tcPr>
          <w:p w14:paraId="410385EF" w14:textId="77777777" w:rsidR="004B3E9A" w:rsidRPr="004B3E9A" w:rsidRDefault="004B3E9A" w:rsidP="00C51A3A">
            <w:pPr>
              <w:pStyle w:val="Toelichtingvraag"/>
              <w:ind w:left="0"/>
              <w:rPr>
                <w:i/>
                <w:lang w:val="fr-BE"/>
              </w:rPr>
            </w:pPr>
            <w:r w:rsidRPr="004B3E9A">
              <w:rPr>
                <w:i/>
                <w:lang w:val="fr-BE"/>
              </w:rPr>
              <w:t>La détection d’oxygène se trouve de préférence juste avant l‘aspiration.</w:t>
            </w:r>
          </w:p>
        </w:tc>
        <w:tc>
          <w:tcPr>
            <w:tcW w:w="5726" w:type="dxa"/>
          </w:tcPr>
          <w:p w14:paraId="67293EC7" w14:textId="77777777" w:rsidR="004B3E9A" w:rsidRPr="004B3E9A" w:rsidRDefault="004B3E9A" w:rsidP="004B3E9A">
            <w:pPr>
              <w:pStyle w:val="Toelichtingvraag"/>
              <w:ind w:left="0"/>
              <w:rPr>
                <w:i/>
                <w:lang w:val="fr-BE"/>
              </w:rPr>
            </w:pPr>
          </w:p>
        </w:tc>
      </w:tr>
      <w:tr w:rsidR="004B3E9A" w:rsidRPr="00C51A3A" w14:paraId="01924AE6" w14:textId="162736A7" w:rsidTr="004B3E9A">
        <w:tc>
          <w:tcPr>
            <w:tcW w:w="8277" w:type="dxa"/>
          </w:tcPr>
          <w:p w14:paraId="4E35D0A6" w14:textId="77777777" w:rsidR="004B3E9A" w:rsidRPr="004B3E9A" w:rsidRDefault="004B3E9A" w:rsidP="00C51A3A">
            <w:pPr>
              <w:pStyle w:val="Maatregel"/>
              <w:rPr>
                <w:lang w:val="fr-BE"/>
              </w:rPr>
            </w:pPr>
            <w:r w:rsidRPr="004B3E9A">
              <w:rPr>
                <w:lang w:val="fr-BE"/>
              </w:rPr>
              <w:t>Interlock sur pression faible à l’aspiration</w:t>
            </w:r>
          </w:p>
        </w:tc>
        <w:tc>
          <w:tcPr>
            <w:tcW w:w="5726" w:type="dxa"/>
          </w:tcPr>
          <w:p w14:paraId="79686866" w14:textId="77777777" w:rsidR="004B3E9A" w:rsidRPr="004B3E9A" w:rsidRDefault="004B3E9A" w:rsidP="004B3E9A">
            <w:pPr>
              <w:pStyle w:val="Maatregel"/>
              <w:numPr>
                <w:ilvl w:val="0"/>
                <w:numId w:val="0"/>
              </w:numPr>
              <w:rPr>
                <w:lang w:val="fr-BE"/>
              </w:rPr>
            </w:pPr>
          </w:p>
        </w:tc>
      </w:tr>
      <w:tr w:rsidR="004B3E9A" w:rsidRPr="00C51A3A" w14:paraId="6BC937D4" w14:textId="357A190D" w:rsidTr="004B3E9A">
        <w:tc>
          <w:tcPr>
            <w:tcW w:w="8277" w:type="dxa"/>
          </w:tcPr>
          <w:p w14:paraId="644FFDD1" w14:textId="77777777" w:rsidR="004B3E9A" w:rsidRPr="004B3E9A" w:rsidRDefault="004B3E9A" w:rsidP="00C51A3A">
            <w:pPr>
              <w:pStyle w:val="Toelichtingvraag"/>
              <w:ind w:left="0"/>
              <w:rPr>
                <w:i/>
                <w:lang w:val="fr-BE"/>
              </w:rPr>
            </w:pPr>
            <w:r w:rsidRPr="004B3E9A">
              <w:rPr>
                <w:i/>
                <w:lang w:val="fr-BE"/>
              </w:rPr>
              <w:t>La pression à l’aspiration du compresseur est mesurée par un capteur/switch de pression pour éviter le vide dans la tuyauterie d’entrée et l’entrée d’oxygène dans le système. Le switch de pression assure que le compresseur s’arrête avant que la pression à l’aspiration n’ait atteint la pression atmosphérique.</w:t>
            </w:r>
          </w:p>
        </w:tc>
        <w:tc>
          <w:tcPr>
            <w:tcW w:w="5726" w:type="dxa"/>
          </w:tcPr>
          <w:p w14:paraId="281FD546" w14:textId="77777777" w:rsidR="004B3E9A" w:rsidRPr="004B3E9A" w:rsidRDefault="004B3E9A" w:rsidP="004B3E9A">
            <w:pPr>
              <w:pStyle w:val="Toelichtingvraag"/>
              <w:ind w:left="0"/>
              <w:rPr>
                <w:i/>
                <w:lang w:val="fr-BE"/>
              </w:rPr>
            </w:pPr>
          </w:p>
        </w:tc>
      </w:tr>
      <w:tr w:rsidR="004B3E9A" w:rsidRPr="00C51A3A" w14:paraId="57B7EFE2" w14:textId="6845B831" w:rsidTr="004B3E9A">
        <w:tc>
          <w:tcPr>
            <w:tcW w:w="8277" w:type="dxa"/>
          </w:tcPr>
          <w:p w14:paraId="216FC3D1" w14:textId="77777777" w:rsidR="004B3E9A" w:rsidRPr="004B3E9A" w:rsidRDefault="004B3E9A" w:rsidP="00C51A3A">
            <w:pPr>
              <w:pStyle w:val="Toelichtingvraag"/>
              <w:ind w:left="0"/>
              <w:rPr>
                <w:i/>
                <w:lang w:val="fr-BE"/>
              </w:rPr>
            </w:pPr>
            <w:r w:rsidRPr="004B3E9A">
              <w:rPr>
                <w:i/>
                <w:lang w:val="fr-BE"/>
              </w:rPr>
              <w:t>A une pression d’aspiration trop faible, on ne peut pas démarrer le compresseur.</w:t>
            </w:r>
          </w:p>
        </w:tc>
        <w:tc>
          <w:tcPr>
            <w:tcW w:w="5726" w:type="dxa"/>
          </w:tcPr>
          <w:p w14:paraId="55B820DE" w14:textId="77777777" w:rsidR="004B3E9A" w:rsidRPr="004B3E9A" w:rsidRDefault="004B3E9A" w:rsidP="004B3E9A">
            <w:pPr>
              <w:pStyle w:val="Toelichtingvraag"/>
              <w:ind w:left="0"/>
              <w:rPr>
                <w:i/>
                <w:lang w:val="fr-BE"/>
              </w:rPr>
            </w:pPr>
          </w:p>
        </w:tc>
      </w:tr>
      <w:tr w:rsidR="004B3E9A" w:rsidRPr="00C51A3A" w14:paraId="5AD76BBA" w14:textId="6AE2AAA9" w:rsidTr="004B3E9A">
        <w:tc>
          <w:tcPr>
            <w:tcW w:w="8277" w:type="dxa"/>
          </w:tcPr>
          <w:p w14:paraId="075B7656" w14:textId="77777777" w:rsidR="004B3E9A" w:rsidRPr="004B3E9A" w:rsidRDefault="004B3E9A" w:rsidP="00C51A3A">
            <w:pPr>
              <w:pStyle w:val="Maatregel"/>
              <w:rPr>
                <w:lang w:val="fr-BE"/>
              </w:rPr>
            </w:pPr>
            <w:r w:rsidRPr="004B3E9A">
              <w:rPr>
                <w:lang w:val="fr-BE"/>
              </w:rPr>
              <w:t>Interlock sur pression faible/débit faible de gaz inerte au niveau du moteur électrique si l’on utilise un moteur non ATEX</w:t>
            </w:r>
          </w:p>
        </w:tc>
        <w:tc>
          <w:tcPr>
            <w:tcW w:w="5726" w:type="dxa"/>
          </w:tcPr>
          <w:p w14:paraId="14B9F621" w14:textId="77777777" w:rsidR="004B3E9A" w:rsidRPr="004B3E9A" w:rsidRDefault="004B3E9A" w:rsidP="004B3E9A">
            <w:pPr>
              <w:pStyle w:val="Maatregel"/>
              <w:numPr>
                <w:ilvl w:val="0"/>
                <w:numId w:val="0"/>
              </w:numPr>
              <w:rPr>
                <w:lang w:val="fr-BE"/>
              </w:rPr>
            </w:pPr>
          </w:p>
        </w:tc>
      </w:tr>
      <w:tr w:rsidR="004B3E9A" w:rsidRPr="00C51A3A" w14:paraId="36716677" w14:textId="3D2416A5" w:rsidTr="004B3E9A">
        <w:tc>
          <w:tcPr>
            <w:tcW w:w="8277" w:type="dxa"/>
          </w:tcPr>
          <w:p w14:paraId="154C980A" w14:textId="77777777" w:rsidR="004B3E9A" w:rsidRPr="00D20372" w:rsidRDefault="004B3E9A" w:rsidP="00C51A3A">
            <w:pPr>
              <w:pStyle w:val="Toelichtingvraag"/>
              <w:ind w:left="0"/>
              <w:rPr>
                <w:i/>
                <w:lang w:val="fr-BE"/>
              </w:rPr>
            </w:pPr>
            <w:r w:rsidRPr="004B3E9A">
              <w:rPr>
                <w:i/>
                <w:lang w:val="fr-BE"/>
              </w:rPr>
              <w:t>Si le moteur électrique et d’autres équipements auxiliaires du compresseur sont maintenus sous une pression de gaz inerte (par ex. à l’aide d’azote), on reçoit une alarme si la pression de gaz inerte ou le débit de gaz inerte est trop faible, après quoi le moteur et les équipements auxiliaires sont automatiquement arrêtés.</w:t>
            </w:r>
          </w:p>
        </w:tc>
        <w:tc>
          <w:tcPr>
            <w:tcW w:w="5726" w:type="dxa"/>
          </w:tcPr>
          <w:p w14:paraId="2C859CCC" w14:textId="77777777" w:rsidR="004B3E9A" w:rsidRPr="004B3E9A" w:rsidRDefault="004B3E9A" w:rsidP="004B3E9A">
            <w:pPr>
              <w:pStyle w:val="Toelichtingvraag"/>
              <w:ind w:left="0"/>
              <w:rPr>
                <w:i/>
                <w:lang w:val="fr-BE"/>
              </w:rPr>
            </w:pPr>
          </w:p>
        </w:tc>
      </w:tr>
    </w:tbl>
    <w:p w14:paraId="120B2A92" w14:textId="46683EE8" w:rsidR="00AC7FB5" w:rsidRPr="00D20372" w:rsidRDefault="00AC7FB5" w:rsidP="00AC7FB5">
      <w:pPr>
        <w:pStyle w:val="Toelichtingvraag"/>
        <w:rPr>
          <w:i/>
          <w:lang w:val="fr-BE"/>
        </w:rPr>
      </w:pPr>
    </w:p>
    <w:p w14:paraId="291621E0" w14:textId="77777777" w:rsidR="004B3E9A" w:rsidRDefault="004B3E9A" w:rsidP="00AC7FB5">
      <w:pPr>
        <w:rPr>
          <w:szCs w:val="20"/>
          <w:lang w:val="fr-BE"/>
        </w:rPr>
        <w:sectPr w:rsidR="004B3E9A" w:rsidSect="00202067">
          <w:pgSz w:w="16838" w:h="11906" w:orient="landscape" w:code="9"/>
          <w:pgMar w:top="1418" w:right="1418" w:bottom="1418" w:left="1418" w:header="709" w:footer="709" w:gutter="0"/>
          <w:cols w:space="708"/>
          <w:docGrid w:linePitch="360"/>
        </w:sectPr>
      </w:pPr>
    </w:p>
    <w:p w14:paraId="516CE042" w14:textId="1F0F4D53" w:rsidR="00AC7FB5" w:rsidRPr="002D0E89" w:rsidRDefault="00AC7FB5" w:rsidP="00AC7FB5">
      <w:pPr>
        <w:rPr>
          <w:szCs w:val="20"/>
          <w:lang w:val="fr-BE"/>
        </w:rPr>
      </w:pPr>
    </w:p>
    <w:p w14:paraId="58E41DD0" w14:textId="77777777" w:rsidR="00AC7FB5" w:rsidRDefault="00AC7FB5" w:rsidP="00AC7FB5">
      <w:pPr>
        <w:jc w:val="left"/>
        <w:rPr>
          <w:lang w:val="fr-FR"/>
        </w:rPr>
      </w:pPr>
    </w:p>
    <w:p w14:paraId="4258AC99" w14:textId="77777777" w:rsidR="00AC7FB5" w:rsidRPr="00AC7FB5" w:rsidRDefault="00AC7FB5" w:rsidP="004A04AF">
      <w:pPr>
        <w:pStyle w:val="Kop2"/>
      </w:pPr>
      <w:bookmarkStart w:id="204" w:name="_Toc2955497"/>
      <w:bookmarkStart w:id="205" w:name="_Toc26971918"/>
      <w:r w:rsidRPr="00AC7FB5">
        <w:t xml:space="preserve">Limitation des </w:t>
      </w:r>
      <w:r w:rsidRPr="0097140F">
        <w:t>dommages</w:t>
      </w:r>
      <w:r w:rsidRPr="00AC7FB5">
        <w:t xml:space="preserve"> dus au feu</w:t>
      </w:r>
      <w:bookmarkEnd w:id="204"/>
      <w:bookmarkEnd w:id="205"/>
    </w:p>
    <w:tbl>
      <w:tblPr>
        <w:tblStyle w:val="Tabelraster"/>
        <w:tblW w:w="14003" w:type="dxa"/>
        <w:tblInd w:w="-5" w:type="dxa"/>
        <w:tblLook w:val="04A0" w:firstRow="1" w:lastRow="0" w:firstColumn="1" w:lastColumn="0" w:noHBand="0" w:noVBand="1"/>
      </w:tblPr>
      <w:tblGrid>
        <w:gridCol w:w="8277"/>
        <w:gridCol w:w="5726"/>
      </w:tblGrid>
      <w:tr w:rsidR="004B3E9A" w:rsidRPr="004B3E9A" w14:paraId="19A5E820" w14:textId="00C547B0" w:rsidTr="004B3E9A">
        <w:tc>
          <w:tcPr>
            <w:tcW w:w="8277" w:type="dxa"/>
          </w:tcPr>
          <w:p w14:paraId="79930EA6" w14:textId="77777777" w:rsidR="004B3E9A" w:rsidRPr="004B3E9A" w:rsidRDefault="004B3E9A" w:rsidP="00C51A3A">
            <w:pPr>
              <w:pStyle w:val="Kop3"/>
            </w:pPr>
            <w:bookmarkStart w:id="206" w:name="_Toc2955498"/>
            <w:r w:rsidRPr="004B3E9A">
              <w:t>Extension d’un feu naissant</w:t>
            </w:r>
            <w:bookmarkEnd w:id="206"/>
          </w:p>
        </w:tc>
        <w:tc>
          <w:tcPr>
            <w:tcW w:w="5726" w:type="dxa"/>
          </w:tcPr>
          <w:p w14:paraId="2B5BCA8F" w14:textId="77777777" w:rsidR="004B3E9A" w:rsidRPr="004B3E9A" w:rsidRDefault="004B3E9A" w:rsidP="004B3E9A">
            <w:pPr>
              <w:pStyle w:val="Kop3"/>
              <w:numPr>
                <w:ilvl w:val="0"/>
                <w:numId w:val="0"/>
              </w:numPr>
            </w:pPr>
          </w:p>
        </w:tc>
      </w:tr>
      <w:tr w:rsidR="004B3E9A" w:rsidRPr="004B3E9A" w14:paraId="405287CF" w14:textId="7B769C73" w:rsidTr="004B3E9A">
        <w:tc>
          <w:tcPr>
            <w:tcW w:w="8277" w:type="dxa"/>
          </w:tcPr>
          <w:p w14:paraId="0CC6C3CF" w14:textId="77777777" w:rsidR="004B3E9A" w:rsidRPr="004B3E9A" w:rsidRDefault="004B3E9A" w:rsidP="00C51A3A">
            <w:pPr>
              <w:pStyle w:val="Maatregel"/>
              <w:rPr>
                <w:lang w:val="fr-BE"/>
              </w:rPr>
            </w:pPr>
            <w:r w:rsidRPr="004B3E9A">
              <w:rPr>
                <w:lang w:val="fr-BE"/>
              </w:rPr>
              <w:t>Détection incendie</w:t>
            </w:r>
          </w:p>
        </w:tc>
        <w:tc>
          <w:tcPr>
            <w:tcW w:w="5726" w:type="dxa"/>
          </w:tcPr>
          <w:p w14:paraId="105CDE94" w14:textId="77777777" w:rsidR="004B3E9A" w:rsidRPr="004B3E9A" w:rsidRDefault="004B3E9A" w:rsidP="004B3E9A">
            <w:pPr>
              <w:pStyle w:val="Maatregel"/>
              <w:numPr>
                <w:ilvl w:val="0"/>
                <w:numId w:val="0"/>
              </w:numPr>
              <w:rPr>
                <w:lang w:val="fr-BE"/>
              </w:rPr>
            </w:pPr>
          </w:p>
        </w:tc>
      </w:tr>
      <w:tr w:rsidR="004B3E9A" w:rsidRPr="00C51A3A" w14:paraId="22EBA630" w14:textId="55D39A1F" w:rsidTr="004B3E9A">
        <w:tc>
          <w:tcPr>
            <w:tcW w:w="8277" w:type="dxa"/>
          </w:tcPr>
          <w:p w14:paraId="3930DF19" w14:textId="77777777" w:rsidR="004B3E9A" w:rsidRPr="004B3E9A" w:rsidRDefault="004B3E9A" w:rsidP="00C51A3A">
            <w:pPr>
              <w:pStyle w:val="Toelichtingvraag"/>
              <w:ind w:left="0"/>
              <w:rPr>
                <w:i/>
                <w:lang w:val="fr-BE"/>
              </w:rPr>
            </w:pPr>
            <w:r w:rsidRPr="004B3E9A">
              <w:rPr>
                <w:i/>
                <w:lang w:val="fr-BE"/>
              </w:rPr>
              <w:t>Vu que la flamme issue d’un incendie d’hydrogène est pratiquement invisible, une détection incendie sur base de mesures infrarouges est recommandée.</w:t>
            </w:r>
          </w:p>
        </w:tc>
        <w:tc>
          <w:tcPr>
            <w:tcW w:w="5726" w:type="dxa"/>
          </w:tcPr>
          <w:p w14:paraId="31CC869B" w14:textId="77777777" w:rsidR="004B3E9A" w:rsidRPr="004B3E9A" w:rsidRDefault="004B3E9A" w:rsidP="004B3E9A">
            <w:pPr>
              <w:pStyle w:val="Toelichtingvraag"/>
              <w:ind w:left="0"/>
              <w:rPr>
                <w:i/>
                <w:lang w:val="fr-BE"/>
              </w:rPr>
            </w:pPr>
          </w:p>
        </w:tc>
      </w:tr>
      <w:tr w:rsidR="004B3E9A" w:rsidRPr="004B3E9A" w14:paraId="27B1E032" w14:textId="0E54BF01" w:rsidTr="004B3E9A">
        <w:tc>
          <w:tcPr>
            <w:tcW w:w="8277" w:type="dxa"/>
          </w:tcPr>
          <w:p w14:paraId="45534CB0" w14:textId="77777777" w:rsidR="004B3E9A" w:rsidRPr="004B3E9A" w:rsidRDefault="004B3E9A" w:rsidP="00C51A3A">
            <w:pPr>
              <w:pStyle w:val="Toelichtingvraag"/>
              <w:ind w:left="0"/>
              <w:rPr>
                <w:i/>
                <w:lang w:val="fr-BE"/>
              </w:rPr>
            </w:pPr>
            <w:proofErr w:type="gramStart"/>
            <w:r w:rsidRPr="004B3E9A">
              <w:rPr>
                <w:i/>
                <w:lang w:val="fr-BE"/>
              </w:rPr>
              <w:t>Actions:</w:t>
            </w:r>
            <w:proofErr w:type="gramEnd"/>
          </w:p>
        </w:tc>
        <w:tc>
          <w:tcPr>
            <w:tcW w:w="5726" w:type="dxa"/>
          </w:tcPr>
          <w:p w14:paraId="643042E8" w14:textId="77777777" w:rsidR="004B3E9A" w:rsidRPr="004B3E9A" w:rsidRDefault="004B3E9A" w:rsidP="004B3E9A">
            <w:pPr>
              <w:pStyle w:val="Toelichtingvraag"/>
              <w:ind w:left="0"/>
              <w:rPr>
                <w:i/>
                <w:lang w:val="fr-BE"/>
              </w:rPr>
            </w:pPr>
          </w:p>
        </w:tc>
      </w:tr>
      <w:tr w:rsidR="004B3E9A" w:rsidRPr="00C51A3A" w14:paraId="0DFDCFED" w14:textId="2A83AB4E" w:rsidTr="004B3E9A">
        <w:tc>
          <w:tcPr>
            <w:tcW w:w="8277" w:type="dxa"/>
          </w:tcPr>
          <w:p w14:paraId="6DF292FC" w14:textId="77777777" w:rsidR="004B3E9A" w:rsidRPr="004B3E9A" w:rsidRDefault="004B3E9A" w:rsidP="00C51A3A">
            <w:pPr>
              <w:pStyle w:val="toelichtingvraaginsprong1"/>
              <w:tabs>
                <w:tab w:val="clear" w:pos="1667"/>
                <w:tab w:val="num" w:pos="1637"/>
              </w:tabs>
              <w:ind w:left="1637"/>
              <w:rPr>
                <w:rFonts w:cs="TTE1404D78t00"/>
                <w:i/>
                <w:lang w:val="fr-BE"/>
              </w:rPr>
            </w:pPr>
            <w:proofErr w:type="gramStart"/>
            <w:r w:rsidRPr="004B3E9A">
              <w:rPr>
                <w:i/>
                <w:lang w:val="fr-BE"/>
              </w:rPr>
              <w:t>alarme</w:t>
            </w:r>
            <w:proofErr w:type="gramEnd"/>
            <w:r w:rsidRPr="004B3E9A">
              <w:rPr>
                <w:i/>
                <w:lang w:val="fr-BE"/>
              </w:rPr>
              <w:t xml:space="preserve"> dans un endroit occupé en permanence </w:t>
            </w:r>
          </w:p>
        </w:tc>
        <w:tc>
          <w:tcPr>
            <w:tcW w:w="5726" w:type="dxa"/>
          </w:tcPr>
          <w:p w14:paraId="184F8DD4" w14:textId="77777777" w:rsidR="004B3E9A" w:rsidRPr="004B3E9A" w:rsidRDefault="004B3E9A" w:rsidP="004B3E9A">
            <w:pPr>
              <w:pStyle w:val="toelichtingvraaginsprong1"/>
              <w:numPr>
                <w:ilvl w:val="0"/>
                <w:numId w:val="0"/>
              </w:numPr>
              <w:ind w:left="1277"/>
              <w:rPr>
                <w:i/>
                <w:lang w:val="fr-BE"/>
              </w:rPr>
            </w:pPr>
          </w:p>
        </w:tc>
      </w:tr>
      <w:tr w:rsidR="004B3E9A" w:rsidRPr="00C51A3A" w14:paraId="733BD773" w14:textId="3F00C439" w:rsidTr="004B3E9A">
        <w:tc>
          <w:tcPr>
            <w:tcW w:w="8277" w:type="dxa"/>
          </w:tcPr>
          <w:p w14:paraId="5D1E6CAC" w14:textId="77777777" w:rsidR="004B3E9A" w:rsidRPr="004B3E9A" w:rsidRDefault="004B3E9A" w:rsidP="00C51A3A">
            <w:pPr>
              <w:pStyle w:val="toelichtingvraaginsprong1"/>
              <w:tabs>
                <w:tab w:val="clear" w:pos="1667"/>
                <w:tab w:val="num" w:pos="1637"/>
              </w:tabs>
              <w:ind w:left="1637"/>
              <w:rPr>
                <w:rFonts w:ascii="TTE1404D78t00" w:hAnsi="TTE1404D78t00" w:cs="TTE1404D78t00"/>
                <w:i/>
                <w:lang w:val="fr-BE"/>
              </w:rPr>
            </w:pPr>
            <w:proofErr w:type="gramStart"/>
            <w:r w:rsidRPr="004B3E9A">
              <w:rPr>
                <w:i/>
                <w:lang w:val="fr-BE"/>
              </w:rPr>
              <w:t>fermeture</w:t>
            </w:r>
            <w:proofErr w:type="gramEnd"/>
            <w:r w:rsidRPr="004B3E9A">
              <w:rPr>
                <w:i/>
                <w:lang w:val="fr-BE"/>
              </w:rPr>
              <w:t xml:space="preserve"> automatique des vannes commandées à distance et arrêt du compresseur. Ces actions peuvent être activées par un opérateur présent dans un endroit occupé en permanence. </w:t>
            </w:r>
          </w:p>
        </w:tc>
        <w:tc>
          <w:tcPr>
            <w:tcW w:w="5726" w:type="dxa"/>
          </w:tcPr>
          <w:p w14:paraId="1B74A01E" w14:textId="77777777" w:rsidR="004B3E9A" w:rsidRPr="004B3E9A" w:rsidRDefault="004B3E9A" w:rsidP="004B3E9A">
            <w:pPr>
              <w:pStyle w:val="toelichtingvraaginsprong1"/>
              <w:numPr>
                <w:ilvl w:val="0"/>
                <w:numId w:val="0"/>
              </w:numPr>
              <w:ind w:left="1277"/>
              <w:rPr>
                <w:i/>
                <w:lang w:val="fr-BE"/>
              </w:rPr>
            </w:pPr>
          </w:p>
        </w:tc>
      </w:tr>
      <w:tr w:rsidR="004B3E9A" w:rsidRPr="00C51A3A" w14:paraId="0289EE3A" w14:textId="642F5778" w:rsidTr="004B3E9A">
        <w:tc>
          <w:tcPr>
            <w:tcW w:w="8277" w:type="dxa"/>
          </w:tcPr>
          <w:p w14:paraId="59C5563B" w14:textId="77777777" w:rsidR="004B3E9A" w:rsidRPr="004B3E9A" w:rsidRDefault="004B3E9A" w:rsidP="00C51A3A">
            <w:pPr>
              <w:pStyle w:val="Toelichtingvraag"/>
              <w:ind w:left="0"/>
              <w:rPr>
                <w:i/>
                <w:lang w:val="fr-BE"/>
              </w:rPr>
            </w:pPr>
            <w:r w:rsidRPr="004B3E9A">
              <w:rPr>
                <w:i/>
                <w:lang w:val="fr-BE"/>
              </w:rPr>
              <w:t xml:space="preserve">Localisation des points de </w:t>
            </w:r>
            <w:proofErr w:type="gramStart"/>
            <w:r w:rsidRPr="004B3E9A">
              <w:rPr>
                <w:i/>
                <w:lang w:val="fr-BE"/>
              </w:rPr>
              <w:t>mesurage:</w:t>
            </w:r>
            <w:proofErr w:type="gramEnd"/>
            <w:r w:rsidRPr="004B3E9A">
              <w:rPr>
                <w:i/>
                <w:lang w:val="fr-BE"/>
              </w:rPr>
              <w:t xml:space="preserve"> </w:t>
            </w:r>
          </w:p>
        </w:tc>
        <w:tc>
          <w:tcPr>
            <w:tcW w:w="5726" w:type="dxa"/>
          </w:tcPr>
          <w:p w14:paraId="073B75C2" w14:textId="77777777" w:rsidR="004B3E9A" w:rsidRPr="004B3E9A" w:rsidRDefault="004B3E9A" w:rsidP="004B3E9A">
            <w:pPr>
              <w:pStyle w:val="Toelichtingvraag"/>
              <w:ind w:left="0"/>
              <w:rPr>
                <w:i/>
                <w:lang w:val="fr-BE"/>
              </w:rPr>
            </w:pPr>
          </w:p>
        </w:tc>
      </w:tr>
      <w:tr w:rsidR="004B3E9A" w:rsidRPr="004B3E9A" w14:paraId="05284E5F" w14:textId="0F213AD1" w:rsidTr="004B3E9A">
        <w:tc>
          <w:tcPr>
            <w:tcW w:w="8277" w:type="dxa"/>
          </w:tcPr>
          <w:p w14:paraId="0084E3EB" w14:textId="77777777" w:rsidR="004B3E9A" w:rsidRPr="004B3E9A" w:rsidRDefault="004B3E9A" w:rsidP="00C51A3A">
            <w:pPr>
              <w:pStyle w:val="toelichtingvraaginsprong1"/>
              <w:tabs>
                <w:tab w:val="clear" w:pos="1667"/>
                <w:tab w:val="num" w:pos="1637"/>
              </w:tabs>
              <w:ind w:left="1637"/>
              <w:rPr>
                <w:i/>
                <w:lang w:val="fr-BE"/>
              </w:rPr>
            </w:pPr>
            <w:proofErr w:type="gramStart"/>
            <w:r w:rsidRPr="004B3E9A">
              <w:rPr>
                <w:i/>
                <w:lang w:val="fr-BE"/>
              </w:rPr>
              <w:t>autour</w:t>
            </w:r>
            <w:proofErr w:type="gramEnd"/>
            <w:r w:rsidRPr="004B3E9A">
              <w:rPr>
                <w:i/>
                <w:lang w:val="fr-BE"/>
              </w:rPr>
              <w:t xml:space="preserve"> du compresseur</w:t>
            </w:r>
          </w:p>
        </w:tc>
        <w:tc>
          <w:tcPr>
            <w:tcW w:w="5726" w:type="dxa"/>
          </w:tcPr>
          <w:p w14:paraId="08DA2544" w14:textId="77777777" w:rsidR="004B3E9A" w:rsidRPr="004B3E9A" w:rsidRDefault="004B3E9A" w:rsidP="004B3E9A">
            <w:pPr>
              <w:pStyle w:val="toelichtingvraaginsprong1"/>
              <w:numPr>
                <w:ilvl w:val="0"/>
                <w:numId w:val="0"/>
              </w:numPr>
              <w:ind w:left="1277"/>
              <w:rPr>
                <w:i/>
                <w:lang w:val="fr-BE"/>
              </w:rPr>
            </w:pPr>
          </w:p>
        </w:tc>
      </w:tr>
      <w:tr w:rsidR="004B3E9A" w:rsidRPr="00C51A3A" w14:paraId="749C487C" w14:textId="33D4642A" w:rsidTr="004B3E9A">
        <w:tc>
          <w:tcPr>
            <w:tcW w:w="8277" w:type="dxa"/>
          </w:tcPr>
          <w:p w14:paraId="76534C1F" w14:textId="77777777" w:rsidR="004B3E9A" w:rsidRPr="004B3E9A" w:rsidRDefault="004B3E9A" w:rsidP="00C51A3A">
            <w:pPr>
              <w:pStyle w:val="toelichtingvraaginsprong1"/>
              <w:tabs>
                <w:tab w:val="clear" w:pos="1667"/>
                <w:tab w:val="num" w:pos="1637"/>
              </w:tabs>
              <w:ind w:left="1637"/>
              <w:rPr>
                <w:i/>
                <w:lang w:val="fr-BE"/>
              </w:rPr>
            </w:pPr>
            <w:proofErr w:type="gramStart"/>
            <w:r w:rsidRPr="004B3E9A">
              <w:rPr>
                <w:i/>
                <w:lang w:val="fr-BE"/>
              </w:rPr>
              <w:t>à</w:t>
            </w:r>
            <w:proofErr w:type="gramEnd"/>
            <w:r w:rsidRPr="004B3E9A">
              <w:rPr>
                <w:i/>
                <w:lang w:val="fr-BE"/>
              </w:rPr>
              <w:t xml:space="preserve"> des endroits judicieusement choisis et tout près de la source.</w:t>
            </w:r>
          </w:p>
        </w:tc>
        <w:tc>
          <w:tcPr>
            <w:tcW w:w="5726" w:type="dxa"/>
          </w:tcPr>
          <w:p w14:paraId="76137D84" w14:textId="77777777" w:rsidR="004B3E9A" w:rsidRPr="004B3E9A" w:rsidRDefault="004B3E9A" w:rsidP="004B3E9A">
            <w:pPr>
              <w:pStyle w:val="toelichtingvraaginsprong1"/>
              <w:numPr>
                <w:ilvl w:val="0"/>
                <w:numId w:val="0"/>
              </w:numPr>
              <w:ind w:left="1277"/>
              <w:rPr>
                <w:i/>
                <w:lang w:val="fr-BE"/>
              </w:rPr>
            </w:pPr>
          </w:p>
        </w:tc>
      </w:tr>
      <w:tr w:rsidR="004B3E9A" w:rsidRPr="004B3E9A" w14:paraId="4DEBCD99" w14:textId="64C31E1F" w:rsidTr="004B3E9A">
        <w:tc>
          <w:tcPr>
            <w:tcW w:w="8277" w:type="dxa"/>
          </w:tcPr>
          <w:p w14:paraId="2A95BFCC" w14:textId="77777777" w:rsidR="004B3E9A" w:rsidRPr="004B3E9A" w:rsidRDefault="004B3E9A" w:rsidP="00C51A3A">
            <w:pPr>
              <w:pStyle w:val="Toelichtingvraag"/>
              <w:ind w:left="0"/>
              <w:rPr>
                <w:i/>
                <w:lang w:val="fr-BE"/>
              </w:rPr>
            </w:pPr>
            <w:r w:rsidRPr="004B3E9A">
              <w:rPr>
                <w:i/>
                <w:lang w:val="fr-BE"/>
              </w:rPr>
              <w:t xml:space="preserve">Inspection et </w:t>
            </w:r>
            <w:proofErr w:type="gramStart"/>
            <w:r w:rsidRPr="004B3E9A">
              <w:rPr>
                <w:i/>
                <w:lang w:val="fr-BE"/>
              </w:rPr>
              <w:t>entretien:</w:t>
            </w:r>
            <w:proofErr w:type="gramEnd"/>
          </w:p>
        </w:tc>
        <w:tc>
          <w:tcPr>
            <w:tcW w:w="5726" w:type="dxa"/>
          </w:tcPr>
          <w:p w14:paraId="2C677E21" w14:textId="77777777" w:rsidR="004B3E9A" w:rsidRPr="004B3E9A" w:rsidRDefault="004B3E9A" w:rsidP="004B3E9A">
            <w:pPr>
              <w:pStyle w:val="Toelichtingvraag"/>
              <w:ind w:left="0"/>
              <w:rPr>
                <w:i/>
                <w:lang w:val="fr-BE"/>
              </w:rPr>
            </w:pPr>
          </w:p>
        </w:tc>
      </w:tr>
      <w:tr w:rsidR="004B3E9A" w:rsidRPr="00C51A3A" w14:paraId="011CFEA4" w14:textId="195E7CED" w:rsidTr="004B3E9A">
        <w:tc>
          <w:tcPr>
            <w:tcW w:w="8277" w:type="dxa"/>
          </w:tcPr>
          <w:p w14:paraId="6A3B5446" w14:textId="77777777" w:rsidR="004B3E9A" w:rsidRPr="004B3E9A" w:rsidRDefault="004B3E9A" w:rsidP="00C51A3A">
            <w:pPr>
              <w:pStyle w:val="toelichtingvraaginsprong1"/>
              <w:tabs>
                <w:tab w:val="clear" w:pos="1667"/>
                <w:tab w:val="num" w:pos="1637"/>
              </w:tabs>
              <w:ind w:left="1637"/>
              <w:rPr>
                <w:i/>
                <w:lang w:val="fr-BE"/>
              </w:rPr>
            </w:pPr>
            <w:proofErr w:type="gramStart"/>
            <w:r w:rsidRPr="004B3E9A">
              <w:rPr>
                <w:i/>
                <w:lang w:val="fr-BE"/>
              </w:rPr>
              <w:t>test</w:t>
            </w:r>
            <w:proofErr w:type="gramEnd"/>
            <w:r w:rsidRPr="004B3E9A">
              <w:rPr>
                <w:i/>
                <w:lang w:val="fr-BE"/>
              </w:rPr>
              <w:t xml:space="preserve"> périodique des détecteurs incendie</w:t>
            </w:r>
          </w:p>
        </w:tc>
        <w:tc>
          <w:tcPr>
            <w:tcW w:w="5726" w:type="dxa"/>
          </w:tcPr>
          <w:p w14:paraId="58EB47C5" w14:textId="77777777" w:rsidR="004B3E9A" w:rsidRPr="004B3E9A" w:rsidRDefault="004B3E9A" w:rsidP="004B3E9A">
            <w:pPr>
              <w:pStyle w:val="toelichtingvraaginsprong1"/>
              <w:numPr>
                <w:ilvl w:val="0"/>
                <w:numId w:val="0"/>
              </w:numPr>
              <w:ind w:left="1277"/>
              <w:rPr>
                <w:i/>
                <w:lang w:val="fr-BE"/>
              </w:rPr>
            </w:pPr>
          </w:p>
        </w:tc>
      </w:tr>
      <w:tr w:rsidR="004B3E9A" w:rsidRPr="00C51A3A" w14:paraId="46ACE372" w14:textId="552D28D5" w:rsidTr="004B3E9A">
        <w:tc>
          <w:tcPr>
            <w:tcW w:w="8277" w:type="dxa"/>
          </w:tcPr>
          <w:p w14:paraId="50617AB2" w14:textId="77777777" w:rsidR="004B3E9A" w:rsidRPr="004B3E9A" w:rsidRDefault="004B3E9A" w:rsidP="00C51A3A">
            <w:pPr>
              <w:pStyle w:val="toelichtingvraaginsprong1"/>
              <w:tabs>
                <w:tab w:val="clear" w:pos="1667"/>
                <w:tab w:val="num" w:pos="1637"/>
              </w:tabs>
              <w:ind w:left="1637"/>
              <w:rPr>
                <w:i/>
                <w:lang w:val="fr-BE"/>
              </w:rPr>
            </w:pPr>
            <w:proofErr w:type="gramStart"/>
            <w:r w:rsidRPr="004B3E9A">
              <w:rPr>
                <w:i/>
                <w:lang w:val="fr-BE"/>
              </w:rPr>
              <w:t>test</w:t>
            </w:r>
            <w:proofErr w:type="gramEnd"/>
            <w:r w:rsidRPr="004B3E9A">
              <w:rPr>
                <w:i/>
                <w:lang w:val="fr-BE"/>
              </w:rPr>
              <w:t xml:space="preserve"> périodique des actions liées à la détection incendie (fréquence guide: annuel).</w:t>
            </w:r>
          </w:p>
        </w:tc>
        <w:tc>
          <w:tcPr>
            <w:tcW w:w="5726" w:type="dxa"/>
          </w:tcPr>
          <w:p w14:paraId="40844C2B" w14:textId="77777777" w:rsidR="004B3E9A" w:rsidRPr="004B3E9A" w:rsidRDefault="004B3E9A" w:rsidP="004B3E9A">
            <w:pPr>
              <w:pStyle w:val="toelichtingvraaginsprong1"/>
              <w:numPr>
                <w:ilvl w:val="0"/>
                <w:numId w:val="0"/>
              </w:numPr>
              <w:ind w:left="1277"/>
              <w:rPr>
                <w:i/>
                <w:lang w:val="fr-BE"/>
              </w:rPr>
            </w:pPr>
          </w:p>
        </w:tc>
      </w:tr>
      <w:tr w:rsidR="004B3E9A" w:rsidRPr="00C51A3A" w14:paraId="0783B9EA" w14:textId="0C121ADC" w:rsidTr="004B3E9A">
        <w:tc>
          <w:tcPr>
            <w:tcW w:w="8277" w:type="dxa"/>
          </w:tcPr>
          <w:p w14:paraId="08A04500" w14:textId="77777777" w:rsidR="004B3E9A" w:rsidRPr="004B3E9A" w:rsidRDefault="004B3E9A" w:rsidP="00C51A3A">
            <w:pPr>
              <w:pStyle w:val="Maatregel"/>
              <w:rPr>
                <w:lang w:val="fr-BE"/>
              </w:rPr>
            </w:pPr>
            <w:r w:rsidRPr="004B3E9A">
              <w:rPr>
                <w:lang w:val="fr-BE"/>
              </w:rPr>
              <w:t xml:space="preserve">Extincteurs portatifs au niveau du compresseur </w:t>
            </w:r>
          </w:p>
        </w:tc>
        <w:tc>
          <w:tcPr>
            <w:tcW w:w="5726" w:type="dxa"/>
          </w:tcPr>
          <w:p w14:paraId="2D9D1A41" w14:textId="77777777" w:rsidR="004B3E9A" w:rsidRPr="004B3E9A" w:rsidRDefault="004B3E9A" w:rsidP="004B3E9A">
            <w:pPr>
              <w:pStyle w:val="Maatregel"/>
              <w:numPr>
                <w:ilvl w:val="0"/>
                <w:numId w:val="0"/>
              </w:numPr>
              <w:rPr>
                <w:lang w:val="fr-BE"/>
              </w:rPr>
            </w:pPr>
          </w:p>
        </w:tc>
      </w:tr>
      <w:tr w:rsidR="004B3E9A" w:rsidRPr="00C51A3A" w14:paraId="40959014" w14:textId="7F04E928" w:rsidTr="004B3E9A">
        <w:tc>
          <w:tcPr>
            <w:tcW w:w="8277" w:type="dxa"/>
          </w:tcPr>
          <w:p w14:paraId="6380003A" w14:textId="77777777" w:rsidR="004B3E9A" w:rsidRPr="004B3E9A" w:rsidRDefault="004B3E9A" w:rsidP="00C51A3A">
            <w:pPr>
              <w:pStyle w:val="Toelichtingvraag"/>
              <w:ind w:left="0"/>
              <w:rPr>
                <w:i/>
                <w:lang w:val="fr-BE"/>
              </w:rPr>
            </w:pPr>
            <w:r w:rsidRPr="004B3E9A">
              <w:rPr>
                <w:i/>
                <w:lang w:val="fr-BE"/>
              </w:rPr>
              <w:lastRenderedPageBreak/>
              <w:t xml:space="preserve">Les extincteurs portatifs ne sont pas adaptés pour éteindre un feu de gaz. Ils peuvent </w:t>
            </w:r>
            <w:proofErr w:type="gramStart"/>
            <w:r w:rsidRPr="004B3E9A">
              <w:rPr>
                <w:i/>
                <w:lang w:val="fr-BE"/>
              </w:rPr>
              <w:t>par contre</w:t>
            </w:r>
            <w:proofErr w:type="gramEnd"/>
            <w:r w:rsidRPr="004B3E9A">
              <w:rPr>
                <w:i/>
                <w:lang w:val="fr-BE"/>
              </w:rPr>
              <w:t xml:space="preserve"> être utilisés pour éteindre d’autres feux naissants.</w:t>
            </w:r>
          </w:p>
        </w:tc>
        <w:tc>
          <w:tcPr>
            <w:tcW w:w="5726" w:type="dxa"/>
          </w:tcPr>
          <w:p w14:paraId="7A71908C" w14:textId="77777777" w:rsidR="004B3E9A" w:rsidRPr="004B3E9A" w:rsidRDefault="004B3E9A" w:rsidP="004B3E9A">
            <w:pPr>
              <w:pStyle w:val="Toelichtingvraag"/>
              <w:ind w:left="0"/>
              <w:rPr>
                <w:i/>
                <w:lang w:val="fr-BE"/>
              </w:rPr>
            </w:pPr>
          </w:p>
        </w:tc>
      </w:tr>
      <w:tr w:rsidR="004B3E9A" w:rsidRPr="004B3E9A" w14:paraId="5C9E2D45" w14:textId="71C35626" w:rsidTr="004B3E9A">
        <w:tc>
          <w:tcPr>
            <w:tcW w:w="8277" w:type="dxa"/>
          </w:tcPr>
          <w:p w14:paraId="44C53565" w14:textId="77777777" w:rsidR="004B3E9A" w:rsidRPr="004B3E9A" w:rsidRDefault="004B3E9A" w:rsidP="00C51A3A">
            <w:pPr>
              <w:pStyle w:val="Toelichtingvraag"/>
              <w:ind w:left="0"/>
              <w:rPr>
                <w:i/>
                <w:lang w:val="fr-BE"/>
              </w:rPr>
            </w:pPr>
            <w:r w:rsidRPr="004B3E9A">
              <w:rPr>
                <w:i/>
                <w:lang w:val="fr-BE"/>
              </w:rPr>
              <w:t xml:space="preserve">Nombre et </w:t>
            </w:r>
            <w:proofErr w:type="gramStart"/>
            <w:r w:rsidRPr="004B3E9A">
              <w:rPr>
                <w:i/>
                <w:lang w:val="fr-BE"/>
              </w:rPr>
              <w:t>localisation:</w:t>
            </w:r>
            <w:proofErr w:type="gramEnd"/>
          </w:p>
        </w:tc>
        <w:tc>
          <w:tcPr>
            <w:tcW w:w="5726" w:type="dxa"/>
          </w:tcPr>
          <w:p w14:paraId="6DCCE36B" w14:textId="77777777" w:rsidR="004B3E9A" w:rsidRPr="004B3E9A" w:rsidRDefault="004B3E9A" w:rsidP="004B3E9A">
            <w:pPr>
              <w:pStyle w:val="Toelichtingvraag"/>
              <w:ind w:left="0"/>
              <w:rPr>
                <w:i/>
                <w:lang w:val="fr-BE"/>
              </w:rPr>
            </w:pPr>
          </w:p>
        </w:tc>
      </w:tr>
      <w:tr w:rsidR="004B3E9A" w:rsidRPr="004B3E9A" w14:paraId="78488261" w14:textId="683D6433" w:rsidTr="004B3E9A">
        <w:tc>
          <w:tcPr>
            <w:tcW w:w="8277" w:type="dxa"/>
          </w:tcPr>
          <w:p w14:paraId="3B3B9824" w14:textId="77777777" w:rsidR="004B3E9A" w:rsidRPr="004B3E9A" w:rsidRDefault="004B3E9A" w:rsidP="00C51A3A">
            <w:pPr>
              <w:pStyle w:val="toelichtingvraaginsprong1"/>
              <w:tabs>
                <w:tab w:val="clear" w:pos="1667"/>
                <w:tab w:val="num" w:pos="1637"/>
                <w:tab w:val="num" w:pos="1777"/>
              </w:tabs>
              <w:ind w:left="1637"/>
              <w:rPr>
                <w:i/>
                <w:lang w:val="fr-BE"/>
              </w:rPr>
            </w:pPr>
            <w:proofErr w:type="gramStart"/>
            <w:r w:rsidRPr="004B3E9A">
              <w:rPr>
                <w:i/>
                <w:lang w:val="fr-BE"/>
              </w:rPr>
              <w:t>facilement</w:t>
            </w:r>
            <w:proofErr w:type="gramEnd"/>
            <w:r w:rsidRPr="004B3E9A">
              <w:rPr>
                <w:i/>
                <w:lang w:val="fr-BE"/>
              </w:rPr>
              <w:t xml:space="preserve"> accessibles</w:t>
            </w:r>
          </w:p>
        </w:tc>
        <w:tc>
          <w:tcPr>
            <w:tcW w:w="5726" w:type="dxa"/>
          </w:tcPr>
          <w:p w14:paraId="1639DAC3" w14:textId="77777777" w:rsidR="004B3E9A" w:rsidRPr="004B3E9A" w:rsidRDefault="004B3E9A" w:rsidP="004B3E9A">
            <w:pPr>
              <w:pStyle w:val="toelichtingvraaginsprong1"/>
              <w:numPr>
                <w:ilvl w:val="0"/>
                <w:numId w:val="0"/>
              </w:numPr>
              <w:tabs>
                <w:tab w:val="num" w:pos="1777"/>
              </w:tabs>
              <w:ind w:left="1277"/>
              <w:rPr>
                <w:i/>
                <w:lang w:val="fr-BE"/>
              </w:rPr>
            </w:pPr>
          </w:p>
        </w:tc>
      </w:tr>
      <w:tr w:rsidR="004B3E9A" w:rsidRPr="00C51A3A" w14:paraId="7EEFB3BA" w14:textId="448A2356" w:rsidTr="004B3E9A">
        <w:tc>
          <w:tcPr>
            <w:tcW w:w="8277" w:type="dxa"/>
          </w:tcPr>
          <w:p w14:paraId="10BEB342" w14:textId="77777777" w:rsidR="004B3E9A" w:rsidRPr="004B3E9A" w:rsidRDefault="004B3E9A" w:rsidP="00C51A3A">
            <w:pPr>
              <w:pStyle w:val="toelichtingvraaginsprong1"/>
              <w:tabs>
                <w:tab w:val="clear" w:pos="1667"/>
                <w:tab w:val="num" w:pos="1637"/>
                <w:tab w:val="num" w:pos="1777"/>
              </w:tabs>
              <w:ind w:left="1637"/>
              <w:rPr>
                <w:i/>
                <w:lang w:val="fr-BE"/>
              </w:rPr>
            </w:pPr>
            <w:proofErr w:type="gramStart"/>
            <w:r w:rsidRPr="004B3E9A">
              <w:rPr>
                <w:i/>
                <w:lang w:val="fr-BE"/>
              </w:rPr>
              <w:t>déterminés</w:t>
            </w:r>
            <w:proofErr w:type="gramEnd"/>
            <w:r w:rsidRPr="004B3E9A">
              <w:rPr>
                <w:i/>
                <w:lang w:val="fr-BE"/>
              </w:rPr>
              <w:t xml:space="preserve"> en concertation avec le Service Incendie local compétent. Les conclusions figurent dans un rapport (rédigé par le Service Incendie local et/ou l'entreprise). </w:t>
            </w:r>
          </w:p>
        </w:tc>
        <w:tc>
          <w:tcPr>
            <w:tcW w:w="5726" w:type="dxa"/>
          </w:tcPr>
          <w:p w14:paraId="027A7270" w14:textId="77777777" w:rsidR="004B3E9A" w:rsidRPr="004B3E9A" w:rsidRDefault="004B3E9A" w:rsidP="004B3E9A">
            <w:pPr>
              <w:pStyle w:val="toelichtingvraaginsprong1"/>
              <w:numPr>
                <w:ilvl w:val="0"/>
                <w:numId w:val="0"/>
              </w:numPr>
              <w:tabs>
                <w:tab w:val="num" w:pos="1777"/>
              </w:tabs>
              <w:ind w:left="1277"/>
              <w:rPr>
                <w:i/>
                <w:lang w:val="fr-BE"/>
              </w:rPr>
            </w:pPr>
          </w:p>
        </w:tc>
      </w:tr>
      <w:tr w:rsidR="004B3E9A" w:rsidRPr="004B3E9A" w14:paraId="3A9D130D" w14:textId="2E84DE26" w:rsidTr="004B3E9A">
        <w:tc>
          <w:tcPr>
            <w:tcW w:w="8277" w:type="dxa"/>
          </w:tcPr>
          <w:p w14:paraId="4CCEF515" w14:textId="77777777" w:rsidR="004B3E9A" w:rsidRPr="004B3E9A" w:rsidRDefault="004B3E9A" w:rsidP="00C51A3A">
            <w:pPr>
              <w:pStyle w:val="Toelichtingvraag"/>
              <w:ind w:left="0"/>
              <w:rPr>
                <w:i/>
                <w:lang w:val="fr-BE"/>
              </w:rPr>
            </w:pPr>
            <w:r w:rsidRPr="004B3E9A">
              <w:rPr>
                <w:i/>
                <w:lang w:val="fr-BE"/>
              </w:rPr>
              <w:t xml:space="preserve">Inspection et </w:t>
            </w:r>
            <w:proofErr w:type="gramStart"/>
            <w:r w:rsidRPr="004B3E9A">
              <w:rPr>
                <w:i/>
                <w:lang w:val="fr-BE"/>
              </w:rPr>
              <w:t>entretien:</w:t>
            </w:r>
            <w:proofErr w:type="gramEnd"/>
          </w:p>
        </w:tc>
        <w:tc>
          <w:tcPr>
            <w:tcW w:w="5726" w:type="dxa"/>
          </w:tcPr>
          <w:p w14:paraId="3A4B18C5" w14:textId="77777777" w:rsidR="004B3E9A" w:rsidRPr="004B3E9A" w:rsidRDefault="004B3E9A" w:rsidP="004B3E9A">
            <w:pPr>
              <w:pStyle w:val="Toelichtingvraag"/>
              <w:ind w:left="0"/>
              <w:rPr>
                <w:i/>
                <w:lang w:val="fr-BE"/>
              </w:rPr>
            </w:pPr>
          </w:p>
        </w:tc>
      </w:tr>
      <w:tr w:rsidR="004B3E9A" w:rsidRPr="00C51A3A" w14:paraId="4A3117FA" w14:textId="6E021A8D" w:rsidTr="004B3E9A">
        <w:tc>
          <w:tcPr>
            <w:tcW w:w="8277" w:type="dxa"/>
          </w:tcPr>
          <w:p w14:paraId="36F0AD32" w14:textId="77777777" w:rsidR="004B3E9A" w:rsidRPr="004B3E9A" w:rsidRDefault="004B3E9A" w:rsidP="00C51A3A">
            <w:pPr>
              <w:pStyle w:val="toelichtingvraaginsprong1"/>
              <w:tabs>
                <w:tab w:val="clear" w:pos="1667"/>
                <w:tab w:val="num" w:pos="1637"/>
                <w:tab w:val="num" w:pos="1777"/>
              </w:tabs>
              <w:ind w:left="1637"/>
              <w:rPr>
                <w:i/>
                <w:lang w:val="fr-BE"/>
              </w:rPr>
            </w:pPr>
            <w:r w:rsidRPr="004B3E9A">
              <w:rPr>
                <w:i/>
                <w:lang w:val="fr-BE"/>
              </w:rPr>
              <w:t>Les extincteurs portatifs sont repris dans un programme d'inspection/</w:t>
            </w:r>
            <w:proofErr w:type="gramStart"/>
            <w:r w:rsidRPr="004B3E9A">
              <w:rPr>
                <w:i/>
                <w:lang w:val="fr-BE"/>
              </w:rPr>
              <w:t>entretien:</w:t>
            </w:r>
            <w:proofErr w:type="gramEnd"/>
          </w:p>
        </w:tc>
        <w:tc>
          <w:tcPr>
            <w:tcW w:w="5726" w:type="dxa"/>
          </w:tcPr>
          <w:p w14:paraId="61C17D05" w14:textId="77777777" w:rsidR="004B3E9A" w:rsidRPr="004B3E9A" w:rsidRDefault="004B3E9A" w:rsidP="004B3E9A">
            <w:pPr>
              <w:pStyle w:val="toelichtingvraaginsprong1"/>
              <w:numPr>
                <w:ilvl w:val="0"/>
                <w:numId w:val="0"/>
              </w:numPr>
              <w:tabs>
                <w:tab w:val="num" w:pos="1777"/>
              </w:tabs>
              <w:ind w:left="1277"/>
              <w:rPr>
                <w:i/>
                <w:lang w:val="fr-BE"/>
              </w:rPr>
            </w:pPr>
          </w:p>
        </w:tc>
      </w:tr>
      <w:tr w:rsidR="004B3E9A" w:rsidRPr="00C51A3A" w14:paraId="1C829C2E" w14:textId="56E614F0" w:rsidTr="004B3E9A">
        <w:tc>
          <w:tcPr>
            <w:tcW w:w="8277" w:type="dxa"/>
          </w:tcPr>
          <w:p w14:paraId="5871B03B" w14:textId="77777777" w:rsidR="004B3E9A" w:rsidRPr="004B3E9A" w:rsidRDefault="004B3E9A" w:rsidP="00797A0C">
            <w:pPr>
              <w:pStyle w:val="toelichtingvraaginsprong2"/>
              <w:numPr>
                <w:ilvl w:val="0"/>
                <w:numId w:val="7"/>
              </w:numPr>
              <w:tabs>
                <w:tab w:val="clear" w:pos="1776"/>
                <w:tab w:val="num" w:pos="360"/>
              </w:tabs>
              <w:ind w:left="2552" w:hanging="428"/>
              <w:rPr>
                <w:i/>
                <w:lang w:val="fr-BE"/>
              </w:rPr>
            </w:pPr>
            <w:proofErr w:type="gramStart"/>
            <w:r w:rsidRPr="004B3E9A">
              <w:rPr>
                <w:i/>
                <w:lang w:val="fr-BE"/>
              </w:rPr>
              <w:t>contrôle</w:t>
            </w:r>
            <w:proofErr w:type="gramEnd"/>
            <w:r w:rsidRPr="004B3E9A">
              <w:rPr>
                <w:i/>
                <w:lang w:val="fr-BE"/>
              </w:rPr>
              <w:t xml:space="preserve"> visuel périodique de la présence et de l’accessibilité des extincteurs</w:t>
            </w:r>
          </w:p>
        </w:tc>
        <w:tc>
          <w:tcPr>
            <w:tcW w:w="5726" w:type="dxa"/>
          </w:tcPr>
          <w:p w14:paraId="53BE1926" w14:textId="77777777" w:rsidR="004B3E9A" w:rsidRPr="004B3E9A" w:rsidRDefault="004B3E9A" w:rsidP="004B3E9A">
            <w:pPr>
              <w:pStyle w:val="toelichtingvraaginsprong2"/>
              <w:numPr>
                <w:ilvl w:val="0"/>
                <w:numId w:val="0"/>
              </w:numPr>
              <w:ind w:left="2124"/>
              <w:rPr>
                <w:i/>
                <w:lang w:val="fr-BE"/>
              </w:rPr>
            </w:pPr>
          </w:p>
        </w:tc>
      </w:tr>
      <w:tr w:rsidR="004B3E9A" w:rsidRPr="00C51A3A" w14:paraId="0FFBBA46" w14:textId="3ED7981A" w:rsidTr="004B3E9A">
        <w:tc>
          <w:tcPr>
            <w:tcW w:w="8277" w:type="dxa"/>
          </w:tcPr>
          <w:p w14:paraId="59AE54E5" w14:textId="77777777" w:rsidR="004B3E9A" w:rsidRPr="004B3E9A" w:rsidRDefault="004B3E9A" w:rsidP="00797A0C">
            <w:pPr>
              <w:pStyle w:val="toelichtingvraaginsprong2"/>
              <w:numPr>
                <w:ilvl w:val="0"/>
                <w:numId w:val="7"/>
              </w:numPr>
              <w:tabs>
                <w:tab w:val="clear" w:pos="1776"/>
                <w:tab w:val="num" w:pos="360"/>
              </w:tabs>
              <w:ind w:left="2552" w:hanging="428"/>
              <w:rPr>
                <w:i/>
                <w:lang w:val="fr-BE"/>
              </w:rPr>
            </w:pPr>
            <w:proofErr w:type="gramStart"/>
            <w:r w:rsidRPr="004B3E9A">
              <w:rPr>
                <w:i/>
                <w:lang w:val="fr-BE"/>
              </w:rPr>
              <w:t>inspection</w:t>
            </w:r>
            <w:proofErr w:type="gramEnd"/>
            <w:r w:rsidRPr="004B3E9A">
              <w:rPr>
                <w:i/>
                <w:lang w:val="fr-BE"/>
              </w:rPr>
              <w:t xml:space="preserve"> annuelle approfondie de chaque extincteur par une personne qualifiée.</w:t>
            </w:r>
          </w:p>
        </w:tc>
        <w:tc>
          <w:tcPr>
            <w:tcW w:w="5726" w:type="dxa"/>
          </w:tcPr>
          <w:p w14:paraId="6FF2FA5B" w14:textId="77777777" w:rsidR="004B3E9A" w:rsidRPr="004B3E9A" w:rsidRDefault="004B3E9A" w:rsidP="004B3E9A">
            <w:pPr>
              <w:pStyle w:val="toelichtingvraaginsprong2"/>
              <w:numPr>
                <w:ilvl w:val="0"/>
                <w:numId w:val="0"/>
              </w:numPr>
              <w:ind w:left="2124"/>
              <w:rPr>
                <w:i/>
                <w:lang w:val="fr-BE"/>
              </w:rPr>
            </w:pPr>
          </w:p>
        </w:tc>
      </w:tr>
      <w:tr w:rsidR="004B3E9A" w:rsidRPr="004B3E9A" w14:paraId="0EE3EDC2" w14:textId="577B57E3" w:rsidTr="004B3E9A">
        <w:tc>
          <w:tcPr>
            <w:tcW w:w="8277" w:type="dxa"/>
          </w:tcPr>
          <w:p w14:paraId="4725C42E" w14:textId="77777777" w:rsidR="004B3E9A" w:rsidRPr="004B3E9A" w:rsidRDefault="004B3E9A" w:rsidP="00C51A3A">
            <w:pPr>
              <w:pStyle w:val="Toelichtingvraag"/>
              <w:ind w:left="0"/>
              <w:rPr>
                <w:i/>
                <w:lang w:val="fr-BE"/>
              </w:rPr>
            </w:pPr>
            <w:proofErr w:type="gramStart"/>
            <w:r w:rsidRPr="004B3E9A">
              <w:rPr>
                <w:i/>
                <w:lang w:val="fr-BE"/>
              </w:rPr>
              <w:t>Formation:</w:t>
            </w:r>
            <w:proofErr w:type="gramEnd"/>
          </w:p>
        </w:tc>
        <w:tc>
          <w:tcPr>
            <w:tcW w:w="5726" w:type="dxa"/>
          </w:tcPr>
          <w:p w14:paraId="31E78FC9" w14:textId="77777777" w:rsidR="004B3E9A" w:rsidRPr="004B3E9A" w:rsidRDefault="004B3E9A" w:rsidP="004B3E9A">
            <w:pPr>
              <w:pStyle w:val="Toelichtingvraag"/>
              <w:ind w:left="0"/>
              <w:rPr>
                <w:i/>
                <w:lang w:val="fr-BE"/>
              </w:rPr>
            </w:pPr>
          </w:p>
        </w:tc>
      </w:tr>
      <w:tr w:rsidR="004B3E9A" w:rsidRPr="004B3E9A" w14:paraId="77789D93" w14:textId="1B83D036" w:rsidTr="004B3E9A">
        <w:tc>
          <w:tcPr>
            <w:tcW w:w="8277" w:type="dxa"/>
          </w:tcPr>
          <w:p w14:paraId="5924E52C" w14:textId="77777777" w:rsidR="004B3E9A" w:rsidRPr="004B3E9A" w:rsidRDefault="004B3E9A" w:rsidP="00C51A3A">
            <w:pPr>
              <w:pStyle w:val="toelichtingvraaginsprong1"/>
              <w:tabs>
                <w:tab w:val="clear" w:pos="1667"/>
                <w:tab w:val="num" w:pos="1637"/>
                <w:tab w:val="num" w:pos="1777"/>
              </w:tabs>
              <w:ind w:left="1637"/>
              <w:rPr>
                <w:i/>
                <w:lang w:val="fr-BE"/>
              </w:rPr>
            </w:pPr>
            <w:r w:rsidRPr="004B3E9A">
              <w:rPr>
                <w:i/>
                <w:lang w:val="fr-BE"/>
              </w:rPr>
              <w:t>Les travailleurs reçoivent un entraînement périodique à l'utilisation d'extincteurs portatifs. La participation à ces formations est enregistrée.</w:t>
            </w:r>
          </w:p>
        </w:tc>
        <w:tc>
          <w:tcPr>
            <w:tcW w:w="5726" w:type="dxa"/>
          </w:tcPr>
          <w:p w14:paraId="2AD77851" w14:textId="77777777" w:rsidR="004B3E9A" w:rsidRPr="004B3E9A" w:rsidRDefault="004B3E9A" w:rsidP="004B3E9A">
            <w:pPr>
              <w:pStyle w:val="toelichtingvraaginsprong1"/>
              <w:numPr>
                <w:ilvl w:val="0"/>
                <w:numId w:val="0"/>
              </w:numPr>
              <w:tabs>
                <w:tab w:val="num" w:pos="1777"/>
              </w:tabs>
              <w:ind w:left="1277"/>
              <w:rPr>
                <w:i/>
                <w:lang w:val="fr-BE"/>
              </w:rPr>
            </w:pPr>
          </w:p>
        </w:tc>
      </w:tr>
      <w:tr w:rsidR="004B3E9A" w:rsidRPr="004B3E9A" w14:paraId="26EE3732" w14:textId="272F86F5" w:rsidTr="004B3E9A">
        <w:tc>
          <w:tcPr>
            <w:tcW w:w="8277" w:type="dxa"/>
          </w:tcPr>
          <w:p w14:paraId="69421360" w14:textId="77777777" w:rsidR="004B3E9A" w:rsidRPr="004B3E9A" w:rsidRDefault="004B3E9A" w:rsidP="00C51A3A">
            <w:pPr>
              <w:pStyle w:val="Toelichtingvraag"/>
              <w:ind w:left="0"/>
              <w:rPr>
                <w:i/>
                <w:lang w:val="fr-BE"/>
              </w:rPr>
            </w:pPr>
            <w:proofErr w:type="gramStart"/>
            <w:r w:rsidRPr="004B3E9A">
              <w:rPr>
                <w:i/>
                <w:lang w:val="fr-BE"/>
              </w:rPr>
              <w:t>Signalisation:</w:t>
            </w:r>
            <w:proofErr w:type="gramEnd"/>
          </w:p>
        </w:tc>
        <w:tc>
          <w:tcPr>
            <w:tcW w:w="5726" w:type="dxa"/>
          </w:tcPr>
          <w:p w14:paraId="65591C13" w14:textId="77777777" w:rsidR="004B3E9A" w:rsidRPr="004B3E9A" w:rsidRDefault="004B3E9A" w:rsidP="004B3E9A">
            <w:pPr>
              <w:pStyle w:val="Toelichtingvraag"/>
              <w:ind w:left="0"/>
              <w:rPr>
                <w:i/>
                <w:lang w:val="fr-BE"/>
              </w:rPr>
            </w:pPr>
          </w:p>
        </w:tc>
      </w:tr>
      <w:tr w:rsidR="004B3E9A" w:rsidRPr="00C51A3A" w14:paraId="6F393E21" w14:textId="2696F226" w:rsidTr="004B3E9A">
        <w:tc>
          <w:tcPr>
            <w:tcW w:w="8277" w:type="dxa"/>
          </w:tcPr>
          <w:p w14:paraId="1BC85388" w14:textId="77777777" w:rsidR="004B3E9A" w:rsidRPr="004B3E9A" w:rsidRDefault="004B3E9A" w:rsidP="00C51A3A">
            <w:pPr>
              <w:pStyle w:val="toelichtingvraaginsprong1"/>
              <w:tabs>
                <w:tab w:val="clear" w:pos="1667"/>
                <w:tab w:val="num" w:pos="1637"/>
                <w:tab w:val="num" w:pos="1777"/>
              </w:tabs>
              <w:ind w:left="1637"/>
              <w:rPr>
                <w:i/>
                <w:lang w:val="fr-BE"/>
              </w:rPr>
            </w:pPr>
            <w:r w:rsidRPr="004B3E9A">
              <w:rPr>
                <w:i/>
                <w:lang w:val="fr-BE"/>
              </w:rPr>
              <w:t>Les extincteurs portatifs sont peints en rouge et clairement signalés.</w:t>
            </w:r>
          </w:p>
        </w:tc>
        <w:tc>
          <w:tcPr>
            <w:tcW w:w="5726" w:type="dxa"/>
          </w:tcPr>
          <w:p w14:paraId="07D46F34" w14:textId="77777777" w:rsidR="004B3E9A" w:rsidRPr="004B3E9A" w:rsidRDefault="004B3E9A" w:rsidP="004B3E9A">
            <w:pPr>
              <w:pStyle w:val="toelichtingvraaginsprong1"/>
              <w:numPr>
                <w:ilvl w:val="0"/>
                <w:numId w:val="0"/>
              </w:numPr>
              <w:tabs>
                <w:tab w:val="num" w:pos="1777"/>
              </w:tabs>
              <w:ind w:left="1277"/>
              <w:rPr>
                <w:i/>
                <w:lang w:val="fr-BE"/>
              </w:rPr>
            </w:pPr>
          </w:p>
        </w:tc>
      </w:tr>
    </w:tbl>
    <w:p w14:paraId="63E74A04" w14:textId="3B0F5631" w:rsidR="004B3E9A" w:rsidRPr="00C51A3A" w:rsidRDefault="004B3E9A">
      <w:pPr>
        <w:rPr>
          <w:lang w:val="fr-FR"/>
        </w:rPr>
      </w:pPr>
    </w:p>
    <w:p w14:paraId="566A6E5D" w14:textId="2994365C" w:rsidR="004B3E9A" w:rsidRPr="00C51A3A" w:rsidRDefault="004B3E9A">
      <w:pPr>
        <w:rPr>
          <w:lang w:val="fr-FR"/>
        </w:rPr>
      </w:pPr>
    </w:p>
    <w:p w14:paraId="35F62264" w14:textId="6660C65E" w:rsidR="004B3E9A" w:rsidRPr="00C51A3A" w:rsidRDefault="004B3E9A">
      <w:pPr>
        <w:rPr>
          <w:lang w:val="fr-FR"/>
        </w:rPr>
      </w:pPr>
    </w:p>
    <w:p w14:paraId="29A6EF5F" w14:textId="77777777" w:rsidR="004B3E9A" w:rsidRPr="00C51A3A" w:rsidRDefault="004B3E9A">
      <w:pPr>
        <w:rPr>
          <w:lang w:val="fr-FR"/>
        </w:rPr>
      </w:pPr>
    </w:p>
    <w:tbl>
      <w:tblPr>
        <w:tblStyle w:val="Tabelraster"/>
        <w:tblW w:w="14003" w:type="dxa"/>
        <w:tblInd w:w="-5" w:type="dxa"/>
        <w:tblLook w:val="04A0" w:firstRow="1" w:lastRow="0" w:firstColumn="1" w:lastColumn="0" w:noHBand="0" w:noVBand="1"/>
      </w:tblPr>
      <w:tblGrid>
        <w:gridCol w:w="8277"/>
        <w:gridCol w:w="5726"/>
      </w:tblGrid>
      <w:tr w:rsidR="004B3E9A" w:rsidRPr="004B3E9A" w14:paraId="5A3D8F04" w14:textId="0F38D7B7" w:rsidTr="004B3E9A">
        <w:tc>
          <w:tcPr>
            <w:tcW w:w="8277" w:type="dxa"/>
          </w:tcPr>
          <w:p w14:paraId="250C0C38" w14:textId="6CD854DC" w:rsidR="004B3E9A" w:rsidRPr="004B3E9A" w:rsidRDefault="004B3E9A" w:rsidP="00C51A3A">
            <w:pPr>
              <w:pStyle w:val="Kop3"/>
            </w:pPr>
            <w:bookmarkStart w:id="207" w:name="_Toc2955499"/>
            <w:r w:rsidRPr="004B3E9A">
              <w:lastRenderedPageBreak/>
              <w:t>Brûlures du personnel</w:t>
            </w:r>
            <w:bookmarkEnd w:id="207"/>
          </w:p>
        </w:tc>
        <w:tc>
          <w:tcPr>
            <w:tcW w:w="5726" w:type="dxa"/>
          </w:tcPr>
          <w:p w14:paraId="12B83C62" w14:textId="77777777" w:rsidR="004B3E9A" w:rsidRPr="004B3E9A" w:rsidRDefault="004B3E9A" w:rsidP="004B3E9A">
            <w:pPr>
              <w:pStyle w:val="Kop3"/>
              <w:numPr>
                <w:ilvl w:val="0"/>
                <w:numId w:val="0"/>
              </w:numPr>
            </w:pPr>
          </w:p>
        </w:tc>
      </w:tr>
      <w:tr w:rsidR="004B3E9A" w:rsidRPr="00C51A3A" w14:paraId="701CAD11" w14:textId="40F13838" w:rsidTr="004B3E9A">
        <w:tc>
          <w:tcPr>
            <w:tcW w:w="8277" w:type="dxa"/>
          </w:tcPr>
          <w:p w14:paraId="06A48205" w14:textId="77777777" w:rsidR="004B3E9A" w:rsidRPr="004B3E9A" w:rsidRDefault="004B3E9A" w:rsidP="00C51A3A">
            <w:pPr>
              <w:pStyle w:val="Maatregel"/>
              <w:rPr>
                <w:lang w:val="fr-BE"/>
              </w:rPr>
            </w:pPr>
            <w:r w:rsidRPr="004B3E9A">
              <w:rPr>
                <w:lang w:val="fr-BE"/>
              </w:rPr>
              <w:t>Vêtements retardateurs de flamme pour le personnel opérationnel</w:t>
            </w:r>
          </w:p>
        </w:tc>
        <w:tc>
          <w:tcPr>
            <w:tcW w:w="5726" w:type="dxa"/>
          </w:tcPr>
          <w:p w14:paraId="0106942A" w14:textId="77777777" w:rsidR="004B3E9A" w:rsidRPr="004B3E9A" w:rsidRDefault="004B3E9A" w:rsidP="004B3E9A">
            <w:pPr>
              <w:pStyle w:val="Maatregel"/>
              <w:numPr>
                <w:ilvl w:val="0"/>
                <w:numId w:val="0"/>
              </w:numPr>
              <w:rPr>
                <w:lang w:val="fr-BE"/>
              </w:rPr>
            </w:pPr>
          </w:p>
        </w:tc>
      </w:tr>
      <w:tr w:rsidR="004B3E9A" w:rsidRPr="00C51A3A" w14:paraId="7F6ABE29" w14:textId="746EBE3C" w:rsidTr="004B3E9A">
        <w:tc>
          <w:tcPr>
            <w:tcW w:w="8277" w:type="dxa"/>
          </w:tcPr>
          <w:p w14:paraId="1728484F" w14:textId="77777777" w:rsidR="004B3E9A" w:rsidRPr="004B3E9A" w:rsidRDefault="004B3E9A" w:rsidP="00C51A3A">
            <w:pPr>
              <w:pStyle w:val="Toelichtingvraag"/>
              <w:ind w:left="0"/>
              <w:rPr>
                <w:i/>
                <w:lang w:val="fr-BE"/>
              </w:rPr>
            </w:pPr>
            <w:r w:rsidRPr="004B3E9A">
              <w:rPr>
                <w:i/>
                <w:lang w:val="fr-BE"/>
              </w:rPr>
              <w:t xml:space="preserve">Des vêtements retardateurs de flamme offrent à la personne qui les porte une protection contre le feu et le rayonnement de chaleur. </w:t>
            </w:r>
          </w:p>
        </w:tc>
        <w:tc>
          <w:tcPr>
            <w:tcW w:w="5726" w:type="dxa"/>
          </w:tcPr>
          <w:p w14:paraId="5784FFBA" w14:textId="77777777" w:rsidR="004B3E9A" w:rsidRPr="004B3E9A" w:rsidRDefault="004B3E9A" w:rsidP="004B3E9A">
            <w:pPr>
              <w:pStyle w:val="Toelichtingvraag"/>
              <w:ind w:left="0"/>
              <w:rPr>
                <w:i/>
                <w:lang w:val="fr-BE"/>
              </w:rPr>
            </w:pPr>
          </w:p>
        </w:tc>
      </w:tr>
      <w:tr w:rsidR="004B3E9A" w:rsidRPr="00C51A3A" w14:paraId="62BAD9DC" w14:textId="24537896" w:rsidTr="004B3E9A">
        <w:tc>
          <w:tcPr>
            <w:tcW w:w="8277" w:type="dxa"/>
          </w:tcPr>
          <w:p w14:paraId="3D0E2554" w14:textId="77777777" w:rsidR="004B3E9A" w:rsidRPr="00D20372" w:rsidRDefault="004B3E9A" w:rsidP="00C51A3A">
            <w:pPr>
              <w:pStyle w:val="Toelichtingvraag"/>
              <w:ind w:left="0"/>
              <w:rPr>
                <w:i/>
                <w:lang w:val="fr-BE"/>
              </w:rPr>
            </w:pPr>
            <w:r w:rsidRPr="004B3E9A">
              <w:rPr>
                <w:i/>
                <w:lang w:val="fr-BE"/>
              </w:rPr>
              <w:t>De tels vêtements respectent la norme NBN EN ISO 11612 « Vêtements de protection - Vêtements de protection contre la chaleur et les flammes ».</w:t>
            </w:r>
          </w:p>
        </w:tc>
        <w:tc>
          <w:tcPr>
            <w:tcW w:w="5726" w:type="dxa"/>
          </w:tcPr>
          <w:p w14:paraId="3145C931" w14:textId="77777777" w:rsidR="004B3E9A" w:rsidRPr="004B3E9A" w:rsidRDefault="004B3E9A" w:rsidP="004B3E9A">
            <w:pPr>
              <w:pStyle w:val="Toelichtingvraag"/>
              <w:ind w:left="0"/>
              <w:rPr>
                <w:i/>
                <w:lang w:val="fr-BE"/>
              </w:rPr>
            </w:pPr>
          </w:p>
        </w:tc>
      </w:tr>
    </w:tbl>
    <w:p w14:paraId="31E379C3" w14:textId="463EFD95" w:rsidR="00AC7FB5" w:rsidRPr="00D20372" w:rsidRDefault="00AC7FB5" w:rsidP="00AC7FB5">
      <w:pPr>
        <w:pStyle w:val="Toelichtingvraag"/>
        <w:rPr>
          <w:i/>
          <w:lang w:val="fr-BE"/>
        </w:rPr>
      </w:pPr>
      <w:r w:rsidRPr="00D20372">
        <w:rPr>
          <w:i/>
          <w:lang w:val="fr-BE"/>
        </w:rPr>
        <w:t xml:space="preserve"> </w:t>
      </w:r>
    </w:p>
    <w:p w14:paraId="1B1E8EFB" w14:textId="77777777" w:rsidR="00AC7FB5" w:rsidRPr="002D0E89" w:rsidRDefault="00AC7FB5" w:rsidP="00AC7FB5">
      <w:pPr>
        <w:pStyle w:val="Toelichtingvraag"/>
        <w:rPr>
          <w:lang w:val="fr-BE"/>
        </w:rPr>
      </w:pPr>
    </w:p>
    <w:sectPr w:rsidR="00AC7FB5" w:rsidRPr="002D0E89" w:rsidSect="00202067">
      <w:footerReference w:type="even" r:id="rId29"/>
      <w:footerReference w:type="default" r:id="rId30"/>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CE2F" w14:textId="77777777" w:rsidR="008851A6" w:rsidRDefault="008851A6" w:rsidP="00D97EAD">
      <w:r>
        <w:separator/>
      </w:r>
    </w:p>
    <w:p w14:paraId="0178AB08" w14:textId="77777777" w:rsidR="008851A6" w:rsidRDefault="008851A6"/>
    <w:p w14:paraId="0D46101A" w14:textId="77777777" w:rsidR="008851A6" w:rsidRDefault="008851A6" w:rsidP="004578CC"/>
    <w:p w14:paraId="53E45FC8" w14:textId="77777777" w:rsidR="008851A6" w:rsidRDefault="008851A6" w:rsidP="004578CC"/>
    <w:p w14:paraId="7B3B52AF" w14:textId="77777777" w:rsidR="008851A6" w:rsidRDefault="008851A6" w:rsidP="004578CC"/>
  </w:endnote>
  <w:endnote w:type="continuationSeparator" w:id="0">
    <w:p w14:paraId="02F87DE8" w14:textId="77777777" w:rsidR="008851A6" w:rsidRDefault="008851A6" w:rsidP="00D97EAD">
      <w:r>
        <w:continuationSeparator/>
      </w:r>
    </w:p>
    <w:p w14:paraId="1202EA47" w14:textId="77777777" w:rsidR="008851A6" w:rsidRDefault="008851A6"/>
    <w:p w14:paraId="14E253BB" w14:textId="77777777" w:rsidR="008851A6" w:rsidRDefault="008851A6" w:rsidP="004578CC"/>
    <w:p w14:paraId="49B2DE50" w14:textId="77777777" w:rsidR="008851A6" w:rsidRDefault="008851A6" w:rsidP="004578CC"/>
    <w:p w14:paraId="6E07716F" w14:textId="77777777" w:rsidR="008851A6" w:rsidRDefault="008851A6" w:rsidP="0045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Italic">
    <w:altName w:val="Arial"/>
    <w:panose1 w:val="00000000000000000000"/>
    <w:charset w:val="00"/>
    <w:family w:val="swiss"/>
    <w:notTrueType/>
    <w:pitch w:val="default"/>
    <w:sig w:usb0="00000003" w:usb1="00000000" w:usb2="00000000" w:usb3="00000000" w:csb0="00000009" w:csb1="00000000"/>
  </w:font>
  <w:font w:name="TTE1404D78t00">
    <w:altName w:val="Calibri"/>
    <w:panose1 w:val="00000000000000000000"/>
    <w:charset w:val="00"/>
    <w:family w:val="auto"/>
    <w:notTrueType/>
    <w:pitch w:val="default"/>
    <w:sig w:usb0="00000003" w:usb1="00000000" w:usb2="00000000" w:usb3="00000000" w:csb0="00000001" w:csb1="00000000"/>
  </w:font>
  <w:font w:name="TTE177674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41C2" w14:textId="77777777" w:rsidR="00C51A3A" w:rsidRPr="0089067A" w:rsidRDefault="00C51A3A" w:rsidP="00513441">
    <w:pPr>
      <w:pStyle w:val="Voettekst"/>
      <w:pBdr>
        <w:bottom w:val="single" w:sz="4" w:space="0" w:color="auto"/>
      </w:pBdr>
      <w:rPr>
        <w:b/>
        <w:color w:val="808080"/>
        <w:sz w:val="36"/>
        <w:szCs w:val="36"/>
      </w:rPr>
    </w:pPr>
    <w:r w:rsidRPr="0089067A">
      <w:rPr>
        <w:b/>
        <w:color w:val="808080"/>
        <w:sz w:val="36"/>
        <w:szCs w:val="36"/>
      </w:rPr>
      <w:fldChar w:fldCharType="begin"/>
    </w:r>
    <w:r w:rsidRPr="0089067A">
      <w:rPr>
        <w:b/>
        <w:color w:val="808080"/>
        <w:sz w:val="36"/>
        <w:szCs w:val="36"/>
      </w:rPr>
      <w:instrText xml:space="preserve"> PAGE </w:instrText>
    </w:r>
    <w:r w:rsidRPr="0089067A">
      <w:rPr>
        <w:b/>
        <w:color w:val="808080"/>
        <w:sz w:val="36"/>
        <w:szCs w:val="36"/>
      </w:rPr>
      <w:fldChar w:fldCharType="separate"/>
    </w:r>
    <w:r>
      <w:rPr>
        <w:b/>
        <w:noProof/>
        <w:color w:val="808080"/>
        <w:sz w:val="36"/>
        <w:szCs w:val="36"/>
      </w:rPr>
      <w:t>2</w:t>
    </w:r>
    <w:r w:rsidRPr="0089067A">
      <w:rPr>
        <w:b/>
        <w:color w:val="808080"/>
        <w:sz w:val="36"/>
        <w:szCs w:val="3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0D97" w14:textId="0E652C26" w:rsidR="00C51A3A" w:rsidRPr="00B54593" w:rsidRDefault="00C51A3A" w:rsidP="006245A9">
    <w:pPr>
      <w:pStyle w:val="Voettekst"/>
      <w:pBdr>
        <w:bottom w:val="single" w:sz="4" w:space="1" w:color="auto"/>
      </w:pBdr>
      <w:jc w:val="right"/>
      <w:rPr>
        <w:b/>
        <w:color w:val="808080"/>
        <w:sz w:val="36"/>
        <w:szCs w:val="36"/>
        <w:lang w:val="fr-BE"/>
      </w:rPr>
    </w:pPr>
    <w:proofErr w:type="spellStart"/>
    <w:r>
      <w:rPr>
        <w:rStyle w:val="Paginanummer"/>
        <w:color w:val="808080"/>
        <w:sz w:val="16"/>
        <w:szCs w:val="16"/>
      </w:rPr>
      <w:t>Tuyauteries</w:t>
    </w:r>
    <w:proofErr w:type="spellEnd"/>
    <w:r w:rsidRPr="00890C0A">
      <w:rPr>
        <w:rStyle w:val="Paginanummer"/>
        <w:color w:val="808080"/>
        <w:sz w:val="16"/>
        <w:szCs w:val="16"/>
        <w:lang w:val="fr-BE"/>
      </w:rPr>
      <w:t xml:space="preserve"> </w:t>
    </w:r>
    <w:r>
      <w:rPr>
        <w:rStyle w:val="Paginanummer"/>
        <w:color w:val="808080"/>
        <w:sz w:val="16"/>
        <w:szCs w:val="16"/>
        <w:lang w:val="fr-BE"/>
      </w:rPr>
      <w:t xml:space="preserve">                                                                                                         </w:t>
    </w: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97</w:t>
    </w:r>
    <w:r w:rsidRPr="0089067A">
      <w:rPr>
        <w:rStyle w:val="Paginanummer"/>
        <w:b/>
        <w:color w:val="808080"/>
        <w:sz w:val="36"/>
        <w:szCs w:val="3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9E41" w14:textId="42C3D594" w:rsidR="00C51A3A" w:rsidRPr="00890C0A" w:rsidRDefault="00C51A3A" w:rsidP="00513441">
    <w:pPr>
      <w:pStyle w:val="Voettekst"/>
      <w:pBdr>
        <w:bottom w:val="single" w:sz="4" w:space="0" w:color="auto"/>
      </w:pBdr>
      <w:rPr>
        <w:color w:val="808080"/>
        <w:sz w:val="16"/>
        <w:szCs w:val="16"/>
        <w:lang w:val="fr-BE"/>
      </w:rPr>
    </w:pP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96</w:t>
    </w:r>
    <w:r w:rsidRPr="0089067A">
      <w:rPr>
        <w:rStyle w:val="Paginanummer"/>
        <w:b/>
        <w:color w:val="808080"/>
        <w:sz w:val="36"/>
        <w:szCs w:val="36"/>
      </w:rPr>
      <w:fldChar w:fldCharType="end"/>
    </w:r>
    <w:r w:rsidRPr="00B54593">
      <w:rPr>
        <w:rStyle w:val="Paginanummer"/>
        <w:b/>
        <w:color w:val="808080"/>
        <w:sz w:val="36"/>
        <w:szCs w:val="36"/>
        <w:lang w:val="fr-BE"/>
      </w:rPr>
      <w:tab/>
    </w:r>
    <w:r>
      <w:rPr>
        <w:rStyle w:val="Paginanummer"/>
        <w:b/>
        <w:color w:val="808080"/>
        <w:sz w:val="36"/>
        <w:szCs w:val="36"/>
        <w:lang w:val="fr-BE"/>
      </w:rPr>
      <w:t xml:space="preserve">                          </w:t>
    </w:r>
    <w:r w:rsidRPr="00065FE0">
      <w:rPr>
        <w:rStyle w:val="Paginanummer"/>
        <w:color w:val="808080"/>
        <w:sz w:val="16"/>
        <w:szCs w:val="16"/>
        <w:lang w:val="fr-FR"/>
      </w:rPr>
      <w:t xml:space="preserve">Postes </w:t>
    </w:r>
    <w:r>
      <w:rPr>
        <w:rStyle w:val="Paginanummer"/>
        <w:color w:val="808080"/>
        <w:sz w:val="16"/>
        <w:szCs w:val="16"/>
        <w:lang w:val="fr-FR"/>
      </w:rPr>
      <w:t>de déchargement d’hydrogène gaze</w:t>
    </w:r>
    <w:r w:rsidRPr="00065FE0">
      <w:rPr>
        <w:rStyle w:val="Paginanummer"/>
        <w:color w:val="808080"/>
        <w:sz w:val="16"/>
        <w:szCs w:val="16"/>
        <w:lang w:val="fr-FR"/>
      </w:rPr>
      <w:t>ux chez les utilisateurs d’hydrogène</w:t>
    </w:r>
    <w:r>
      <w:rPr>
        <w:rStyle w:val="Paginanummer"/>
        <w:color w:val="808080"/>
        <w:sz w:val="16"/>
        <w:szCs w:val="16"/>
        <w:lang w:val="fr-FR"/>
      </w:rPr>
      <w:t xml:space="preserve"> </w:t>
    </w:r>
    <w:r>
      <w:rPr>
        <w:rStyle w:val="Paginanummer"/>
        <w:color w:val="808080"/>
        <w:sz w:val="16"/>
        <w:szCs w:val="16"/>
        <w:lang w:val="fr-BE"/>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8704" w14:textId="6E85B866" w:rsidR="00C51A3A" w:rsidRPr="00B54593" w:rsidRDefault="00C51A3A" w:rsidP="00E129CF">
    <w:pPr>
      <w:pStyle w:val="Voettekst"/>
      <w:pBdr>
        <w:bottom w:val="single" w:sz="4" w:space="1" w:color="auto"/>
      </w:pBdr>
      <w:jc w:val="right"/>
      <w:rPr>
        <w:b/>
        <w:color w:val="808080"/>
        <w:sz w:val="36"/>
        <w:szCs w:val="36"/>
        <w:lang w:val="fr-BE"/>
      </w:rPr>
    </w:pPr>
    <w:r w:rsidRPr="00065FE0">
      <w:rPr>
        <w:rStyle w:val="Paginanummer"/>
        <w:color w:val="808080"/>
        <w:sz w:val="16"/>
        <w:szCs w:val="16"/>
        <w:lang w:val="fr-FR"/>
      </w:rPr>
      <w:t xml:space="preserve">Postes </w:t>
    </w:r>
    <w:r>
      <w:rPr>
        <w:rStyle w:val="Paginanummer"/>
        <w:color w:val="808080"/>
        <w:sz w:val="16"/>
        <w:szCs w:val="16"/>
        <w:lang w:val="fr-FR"/>
      </w:rPr>
      <w:t>de déchargement d’hydrogène gaze</w:t>
    </w:r>
    <w:r w:rsidRPr="00065FE0">
      <w:rPr>
        <w:rStyle w:val="Paginanummer"/>
        <w:color w:val="808080"/>
        <w:sz w:val="16"/>
        <w:szCs w:val="16"/>
        <w:lang w:val="fr-FR"/>
      </w:rPr>
      <w:t>ux chez les utilisateurs d’hydrog</w:t>
    </w:r>
    <w:r>
      <w:rPr>
        <w:rStyle w:val="Paginanummer"/>
        <w:color w:val="808080"/>
        <w:sz w:val="16"/>
        <w:szCs w:val="16"/>
        <w:lang w:val="fr-FR"/>
      </w:rPr>
      <w:t>è</w:t>
    </w:r>
    <w:r w:rsidRPr="00065FE0">
      <w:rPr>
        <w:rStyle w:val="Paginanummer"/>
        <w:color w:val="808080"/>
        <w:sz w:val="16"/>
        <w:szCs w:val="16"/>
        <w:lang w:val="fr-FR"/>
      </w:rPr>
      <w:t>ne</w:t>
    </w:r>
    <w:r w:rsidRPr="00890C0A">
      <w:rPr>
        <w:rStyle w:val="Paginanummer"/>
        <w:color w:val="808080"/>
        <w:sz w:val="16"/>
        <w:szCs w:val="16"/>
        <w:lang w:val="fr-BE"/>
      </w:rPr>
      <w:t xml:space="preserve"> </w:t>
    </w:r>
    <w:r>
      <w:rPr>
        <w:rStyle w:val="Paginanummer"/>
        <w:color w:val="808080"/>
        <w:sz w:val="16"/>
        <w:szCs w:val="16"/>
        <w:lang w:val="fr-BE"/>
      </w:rPr>
      <w:t xml:space="preserve">                                                   </w:t>
    </w:r>
    <w:r w:rsidRPr="00B54593">
      <w:rPr>
        <w:rStyle w:val="Paginanummer"/>
        <w:b/>
        <w:color w:val="808080"/>
        <w:sz w:val="16"/>
        <w:szCs w:val="16"/>
        <w:lang w:val="fr-BE"/>
      </w:rPr>
      <w:tab/>
    </w: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97</w:t>
    </w:r>
    <w:r w:rsidRPr="0089067A">
      <w:rPr>
        <w:rStyle w:val="Paginanummer"/>
        <w:b/>
        <w:color w:val="808080"/>
        <w:sz w:val="36"/>
        <w:szCs w:val="3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001C" w14:textId="6C7291CE" w:rsidR="00C51A3A" w:rsidRPr="00890C0A" w:rsidRDefault="00C51A3A" w:rsidP="00513441">
    <w:pPr>
      <w:pStyle w:val="Voettekst"/>
      <w:pBdr>
        <w:bottom w:val="single" w:sz="4" w:space="0" w:color="auto"/>
      </w:pBdr>
      <w:rPr>
        <w:color w:val="808080"/>
        <w:sz w:val="16"/>
        <w:szCs w:val="16"/>
        <w:lang w:val="fr-BE"/>
      </w:rPr>
    </w:pP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120</w:t>
    </w:r>
    <w:r w:rsidRPr="0089067A">
      <w:rPr>
        <w:rStyle w:val="Paginanummer"/>
        <w:b/>
        <w:color w:val="808080"/>
        <w:sz w:val="36"/>
        <w:szCs w:val="36"/>
      </w:rPr>
      <w:fldChar w:fldCharType="end"/>
    </w:r>
    <w:r w:rsidRPr="00B54593">
      <w:rPr>
        <w:rStyle w:val="Paginanummer"/>
        <w:b/>
        <w:color w:val="808080"/>
        <w:sz w:val="36"/>
        <w:szCs w:val="36"/>
        <w:lang w:val="fr-BE"/>
      </w:rPr>
      <w:tab/>
    </w:r>
    <w:r>
      <w:rPr>
        <w:rStyle w:val="Paginanummer"/>
        <w:b/>
        <w:color w:val="808080"/>
        <w:sz w:val="36"/>
        <w:szCs w:val="36"/>
        <w:lang w:val="fr-BE"/>
      </w:rPr>
      <w:t xml:space="preserve">                                        </w:t>
    </w:r>
    <w:r w:rsidRPr="00931871">
      <w:rPr>
        <w:rStyle w:val="Paginanummer"/>
        <w:color w:val="808080"/>
        <w:sz w:val="16"/>
        <w:szCs w:val="16"/>
        <w:lang w:val="fr-BE"/>
      </w:rPr>
      <w:t>Stations de remplissage pour (batteries de) bouteilles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741A" w14:textId="63BB064F" w:rsidR="00C51A3A" w:rsidRPr="00B54593" w:rsidRDefault="00C51A3A" w:rsidP="00F452B6">
    <w:pPr>
      <w:pStyle w:val="Voettekst"/>
      <w:pBdr>
        <w:bottom w:val="single" w:sz="4" w:space="1" w:color="auto"/>
      </w:pBdr>
      <w:tabs>
        <w:tab w:val="left" w:pos="9421"/>
      </w:tabs>
      <w:jc w:val="right"/>
      <w:rPr>
        <w:b/>
        <w:color w:val="808080"/>
        <w:sz w:val="36"/>
        <w:szCs w:val="36"/>
        <w:lang w:val="fr-BE"/>
      </w:rPr>
    </w:pPr>
    <w:r w:rsidRPr="00B138C1">
      <w:rPr>
        <w:rStyle w:val="Paginanummer"/>
        <w:color w:val="808080"/>
        <w:sz w:val="16"/>
        <w:szCs w:val="16"/>
        <w:lang w:val="fr-BE"/>
      </w:rPr>
      <w:t>Stations de remplissage pour (batteries de) bouteilles</w:t>
    </w:r>
    <w:r w:rsidRPr="00890C0A">
      <w:rPr>
        <w:rStyle w:val="Paginanummer"/>
        <w:color w:val="808080"/>
        <w:sz w:val="16"/>
        <w:szCs w:val="16"/>
        <w:lang w:val="fr-BE"/>
      </w:rPr>
      <w:t xml:space="preserve"> </w:t>
    </w:r>
    <w:r>
      <w:rPr>
        <w:rStyle w:val="Paginanummer"/>
        <w:color w:val="808080"/>
        <w:sz w:val="16"/>
        <w:szCs w:val="16"/>
        <w:lang w:val="fr-BE"/>
      </w:rPr>
      <w:t xml:space="preserve">                                                                          </w:t>
    </w:r>
    <w:r>
      <w:rPr>
        <w:rStyle w:val="Paginanummer"/>
        <w:b/>
        <w:color w:val="808080"/>
        <w:sz w:val="16"/>
        <w:szCs w:val="16"/>
        <w:lang w:val="fr-BE"/>
      </w:rPr>
      <w:tab/>
    </w: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121</w:t>
    </w:r>
    <w:r w:rsidRPr="0089067A">
      <w:rPr>
        <w:rStyle w:val="Paginanummer"/>
        <w:b/>
        <w:color w:val="808080"/>
        <w:sz w:val="36"/>
        <w:szCs w:val="3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6F29" w14:textId="2CADA1A4" w:rsidR="00C51A3A" w:rsidRPr="00774634" w:rsidRDefault="00C51A3A" w:rsidP="00513441">
    <w:pPr>
      <w:pStyle w:val="Voettekst"/>
      <w:pBdr>
        <w:bottom w:val="single" w:sz="4" w:space="0" w:color="auto"/>
      </w:pBdr>
      <w:rPr>
        <w:b/>
        <w:color w:val="808080"/>
        <w:sz w:val="36"/>
        <w:szCs w:val="36"/>
        <w:lang w:val="fr-FR"/>
      </w:rPr>
    </w:pPr>
    <w:r w:rsidRPr="0089067A">
      <w:rPr>
        <w:rStyle w:val="Paginanummer"/>
        <w:b/>
        <w:color w:val="808080"/>
        <w:sz w:val="36"/>
        <w:szCs w:val="36"/>
      </w:rPr>
      <w:fldChar w:fldCharType="begin"/>
    </w:r>
    <w:r w:rsidRPr="00774634">
      <w:rPr>
        <w:rStyle w:val="Paginanummer"/>
        <w:b/>
        <w:color w:val="808080"/>
        <w:sz w:val="36"/>
        <w:szCs w:val="36"/>
        <w:lang w:val="fr-FR"/>
      </w:rPr>
      <w:instrText xml:space="preserve"> PAGE </w:instrText>
    </w:r>
    <w:r w:rsidRPr="0089067A">
      <w:rPr>
        <w:rStyle w:val="Paginanummer"/>
        <w:b/>
        <w:color w:val="808080"/>
        <w:sz w:val="36"/>
        <w:szCs w:val="36"/>
      </w:rPr>
      <w:fldChar w:fldCharType="separate"/>
    </w:r>
    <w:r w:rsidRPr="00774634">
      <w:rPr>
        <w:rStyle w:val="Paginanummer"/>
        <w:b/>
        <w:noProof/>
        <w:color w:val="808080"/>
        <w:sz w:val="36"/>
        <w:szCs w:val="36"/>
        <w:lang w:val="fr-FR"/>
      </w:rPr>
      <w:t>138</w:t>
    </w:r>
    <w:r w:rsidRPr="0089067A">
      <w:rPr>
        <w:rStyle w:val="Paginanummer"/>
        <w:b/>
        <w:color w:val="808080"/>
        <w:sz w:val="36"/>
        <w:szCs w:val="36"/>
      </w:rPr>
      <w:fldChar w:fldCharType="end"/>
    </w:r>
    <w:r w:rsidRPr="00774634">
      <w:rPr>
        <w:rStyle w:val="Paginanummer"/>
        <w:b/>
        <w:color w:val="808080"/>
        <w:sz w:val="36"/>
        <w:szCs w:val="36"/>
        <w:lang w:val="fr-FR"/>
      </w:rPr>
      <w:tab/>
    </w:r>
    <w:r w:rsidRPr="00931871">
      <w:rPr>
        <w:rStyle w:val="Paginanummer"/>
        <w:color w:val="808080"/>
        <w:sz w:val="16"/>
        <w:szCs w:val="16"/>
        <w:lang w:val="fr-BE"/>
      </w:rPr>
      <w:t>Stations de remplissage pour (batteries de) bouteilles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85EE" w14:textId="5DFC1920" w:rsidR="00C51A3A" w:rsidRPr="00774634" w:rsidRDefault="00C51A3A" w:rsidP="00F452B6">
    <w:pPr>
      <w:pStyle w:val="Voettekst"/>
      <w:pBdr>
        <w:bottom w:val="single" w:sz="4" w:space="1" w:color="auto"/>
      </w:pBdr>
      <w:jc w:val="right"/>
      <w:rPr>
        <w:b/>
        <w:color w:val="808080"/>
        <w:sz w:val="36"/>
        <w:szCs w:val="36"/>
        <w:lang w:val="fr-FR"/>
      </w:rPr>
    </w:pPr>
    <w:r w:rsidRPr="00931871">
      <w:rPr>
        <w:rStyle w:val="Paginanummer"/>
        <w:color w:val="808080"/>
        <w:sz w:val="16"/>
        <w:szCs w:val="16"/>
        <w:lang w:val="fr-BE"/>
      </w:rPr>
      <w:t>Stations de remplissage pour (batteries de) bouteilles</w:t>
    </w:r>
    <w:r w:rsidRPr="00774634">
      <w:rPr>
        <w:rStyle w:val="Paginanummer"/>
        <w:color w:val="808080"/>
        <w:sz w:val="16"/>
        <w:szCs w:val="16"/>
        <w:lang w:val="fr-FR"/>
      </w:rPr>
      <w:t xml:space="preserve"> </w:t>
    </w:r>
    <w:r>
      <w:rPr>
        <w:rStyle w:val="Paginanummer"/>
        <w:color w:val="808080"/>
        <w:sz w:val="16"/>
        <w:szCs w:val="16"/>
        <w:lang w:val="fr-FR"/>
      </w:rPr>
      <w:t xml:space="preserve">                                                                          </w:t>
    </w:r>
    <w:r w:rsidRPr="00774634">
      <w:rPr>
        <w:rStyle w:val="Paginanummer"/>
        <w:b/>
        <w:color w:val="808080"/>
        <w:sz w:val="16"/>
        <w:szCs w:val="16"/>
        <w:lang w:val="fr-FR"/>
      </w:rPr>
      <w:tab/>
    </w:r>
    <w:r>
      <w:rPr>
        <w:rStyle w:val="Paginanummer"/>
        <w:b/>
        <w:color w:val="808080"/>
        <w:sz w:val="16"/>
        <w:szCs w:val="16"/>
        <w:lang w:val="fr-FR"/>
      </w:rPr>
      <w:t xml:space="preserve">  </w:t>
    </w:r>
    <w:r w:rsidRPr="0089067A">
      <w:rPr>
        <w:rStyle w:val="Paginanummer"/>
        <w:b/>
        <w:color w:val="808080"/>
        <w:sz w:val="36"/>
        <w:szCs w:val="36"/>
      </w:rPr>
      <w:fldChar w:fldCharType="begin"/>
    </w:r>
    <w:r w:rsidRPr="00774634">
      <w:rPr>
        <w:rStyle w:val="Paginanummer"/>
        <w:b/>
        <w:color w:val="808080"/>
        <w:sz w:val="36"/>
        <w:szCs w:val="36"/>
        <w:lang w:val="fr-FR"/>
      </w:rPr>
      <w:instrText xml:space="preserve"> PAGE </w:instrText>
    </w:r>
    <w:r w:rsidRPr="0089067A">
      <w:rPr>
        <w:rStyle w:val="Paginanummer"/>
        <w:b/>
        <w:color w:val="808080"/>
        <w:sz w:val="36"/>
        <w:szCs w:val="36"/>
      </w:rPr>
      <w:fldChar w:fldCharType="separate"/>
    </w:r>
    <w:r w:rsidRPr="00774634">
      <w:rPr>
        <w:rStyle w:val="Paginanummer"/>
        <w:b/>
        <w:noProof/>
        <w:color w:val="808080"/>
        <w:sz w:val="36"/>
        <w:szCs w:val="36"/>
        <w:lang w:val="fr-FR"/>
      </w:rPr>
      <w:t>135</w:t>
    </w:r>
    <w:r w:rsidRPr="0089067A">
      <w:rPr>
        <w:rStyle w:val="Paginanummer"/>
        <w:b/>
        <w:color w:val="808080"/>
        <w:sz w:val="36"/>
        <w:szCs w:val="3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8BFF" w14:textId="5C1D3851" w:rsidR="00C51A3A" w:rsidRPr="00774634" w:rsidRDefault="00C51A3A" w:rsidP="00513441">
    <w:pPr>
      <w:pStyle w:val="Voettekst"/>
      <w:pBdr>
        <w:bottom w:val="single" w:sz="4" w:space="0" w:color="auto"/>
      </w:pBdr>
      <w:rPr>
        <w:b/>
        <w:color w:val="808080"/>
        <w:sz w:val="36"/>
        <w:szCs w:val="36"/>
        <w:lang w:val="fr-FR"/>
      </w:rPr>
    </w:pPr>
    <w:r w:rsidRPr="0089067A">
      <w:rPr>
        <w:rStyle w:val="Paginanummer"/>
        <w:b/>
        <w:color w:val="808080"/>
        <w:sz w:val="36"/>
        <w:szCs w:val="36"/>
      </w:rPr>
      <w:fldChar w:fldCharType="begin"/>
    </w:r>
    <w:r w:rsidRPr="00774634">
      <w:rPr>
        <w:rStyle w:val="Paginanummer"/>
        <w:b/>
        <w:color w:val="808080"/>
        <w:sz w:val="36"/>
        <w:szCs w:val="36"/>
        <w:lang w:val="fr-FR"/>
      </w:rPr>
      <w:instrText xml:space="preserve"> PAGE </w:instrText>
    </w:r>
    <w:r w:rsidRPr="0089067A">
      <w:rPr>
        <w:rStyle w:val="Paginanummer"/>
        <w:b/>
        <w:color w:val="808080"/>
        <w:sz w:val="36"/>
        <w:szCs w:val="36"/>
      </w:rPr>
      <w:fldChar w:fldCharType="separate"/>
    </w:r>
    <w:r w:rsidRPr="00774634">
      <w:rPr>
        <w:rStyle w:val="Paginanummer"/>
        <w:b/>
        <w:noProof/>
        <w:color w:val="808080"/>
        <w:sz w:val="36"/>
        <w:szCs w:val="36"/>
        <w:lang w:val="fr-FR"/>
      </w:rPr>
      <w:t>138</w:t>
    </w:r>
    <w:r w:rsidRPr="0089067A">
      <w:rPr>
        <w:rStyle w:val="Paginanummer"/>
        <w:b/>
        <w:color w:val="808080"/>
        <w:sz w:val="36"/>
        <w:szCs w:val="36"/>
      </w:rPr>
      <w:fldChar w:fldCharType="end"/>
    </w:r>
    <w:r w:rsidRPr="00774634">
      <w:rPr>
        <w:rStyle w:val="Paginanummer"/>
        <w:b/>
        <w:color w:val="808080"/>
        <w:sz w:val="36"/>
        <w:szCs w:val="36"/>
        <w:lang w:val="fr-FR"/>
      </w:rPr>
      <w:tab/>
    </w:r>
    <w:r>
      <w:rPr>
        <w:rStyle w:val="Paginanummer"/>
        <w:b/>
        <w:color w:val="808080"/>
        <w:sz w:val="36"/>
        <w:szCs w:val="36"/>
        <w:lang w:val="fr-FR"/>
      </w:rPr>
      <w:t xml:space="preserve">                                        </w:t>
    </w:r>
    <w:proofErr w:type="spellStart"/>
    <w:r>
      <w:rPr>
        <w:rStyle w:val="Paginanummer"/>
        <w:color w:val="808080"/>
        <w:sz w:val="16"/>
        <w:szCs w:val="16"/>
      </w:rPr>
      <w:t>Compresseurs</w:t>
    </w:r>
    <w:proofErr w:type="spellEnd"/>
    <w:r>
      <w:rPr>
        <w:rStyle w:val="Paginanummer"/>
        <w:color w:val="808080"/>
        <w:sz w:val="16"/>
        <w:szCs w:val="16"/>
      </w:rPr>
      <w:t xml:space="preserve"> </w:t>
    </w:r>
    <w:proofErr w:type="spellStart"/>
    <w:r>
      <w:rPr>
        <w:rStyle w:val="Paginanummer"/>
        <w:color w:val="808080"/>
        <w:sz w:val="16"/>
        <w:szCs w:val="16"/>
      </w:rPr>
      <w:t>d’hydrogène</w:t>
    </w:r>
    <w:proofErr w:type="spellEnd"/>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1E53" w14:textId="44658BB5" w:rsidR="00C51A3A" w:rsidRPr="00774634" w:rsidRDefault="00C51A3A" w:rsidP="004B3E9A">
    <w:pPr>
      <w:pStyle w:val="Voettekst"/>
      <w:pBdr>
        <w:bottom w:val="single" w:sz="4" w:space="1" w:color="auto"/>
      </w:pBdr>
      <w:jc w:val="right"/>
      <w:rPr>
        <w:b/>
        <w:color w:val="808080"/>
        <w:sz w:val="36"/>
        <w:szCs w:val="36"/>
        <w:lang w:val="fr-FR"/>
      </w:rPr>
    </w:pPr>
    <w:proofErr w:type="spellStart"/>
    <w:r>
      <w:rPr>
        <w:rStyle w:val="Paginanummer"/>
        <w:color w:val="808080"/>
        <w:sz w:val="16"/>
        <w:szCs w:val="16"/>
      </w:rPr>
      <w:t>Compresseurs</w:t>
    </w:r>
    <w:proofErr w:type="spellEnd"/>
    <w:r>
      <w:rPr>
        <w:rStyle w:val="Paginanummer"/>
        <w:color w:val="808080"/>
        <w:sz w:val="16"/>
        <w:szCs w:val="16"/>
      </w:rPr>
      <w:t xml:space="preserve"> </w:t>
    </w:r>
    <w:proofErr w:type="spellStart"/>
    <w:proofErr w:type="gramStart"/>
    <w:r>
      <w:rPr>
        <w:rStyle w:val="Paginanummer"/>
        <w:color w:val="808080"/>
        <w:sz w:val="16"/>
        <w:szCs w:val="16"/>
      </w:rPr>
      <w:t>d’hydrogène</w:t>
    </w:r>
    <w:proofErr w:type="spellEnd"/>
    <w:r w:rsidRPr="00774634">
      <w:rPr>
        <w:rStyle w:val="Paginanummer"/>
        <w:color w:val="808080"/>
        <w:sz w:val="16"/>
        <w:szCs w:val="16"/>
        <w:lang w:val="fr-FR"/>
      </w:rPr>
      <w:t xml:space="preserve"> </w:t>
    </w:r>
    <w:r>
      <w:rPr>
        <w:rStyle w:val="Paginanummer"/>
        <w:color w:val="808080"/>
        <w:sz w:val="16"/>
        <w:szCs w:val="16"/>
        <w:lang w:val="fr-FR"/>
      </w:rPr>
      <w:t xml:space="preserve"> </w:t>
    </w:r>
    <w:r w:rsidRPr="00774634">
      <w:rPr>
        <w:rStyle w:val="Paginanummer"/>
        <w:b/>
        <w:color w:val="808080"/>
        <w:sz w:val="16"/>
        <w:szCs w:val="16"/>
        <w:lang w:val="fr-FR"/>
      </w:rPr>
      <w:tab/>
    </w:r>
    <w:proofErr w:type="gramEnd"/>
    <w:r>
      <w:rPr>
        <w:rStyle w:val="Paginanummer"/>
        <w:b/>
        <w:color w:val="808080"/>
        <w:sz w:val="16"/>
        <w:szCs w:val="16"/>
        <w:lang w:val="fr-FR"/>
      </w:rPr>
      <w:t xml:space="preserve">                                                                                     </w:t>
    </w:r>
    <w:r w:rsidRPr="0089067A">
      <w:rPr>
        <w:rStyle w:val="Paginanummer"/>
        <w:b/>
        <w:color w:val="808080"/>
        <w:sz w:val="36"/>
        <w:szCs w:val="36"/>
      </w:rPr>
      <w:fldChar w:fldCharType="begin"/>
    </w:r>
    <w:r w:rsidRPr="00774634">
      <w:rPr>
        <w:rStyle w:val="Paginanummer"/>
        <w:b/>
        <w:color w:val="808080"/>
        <w:sz w:val="36"/>
        <w:szCs w:val="36"/>
        <w:lang w:val="fr-FR"/>
      </w:rPr>
      <w:instrText xml:space="preserve"> PAGE </w:instrText>
    </w:r>
    <w:r w:rsidRPr="0089067A">
      <w:rPr>
        <w:rStyle w:val="Paginanummer"/>
        <w:b/>
        <w:color w:val="808080"/>
        <w:sz w:val="36"/>
        <w:szCs w:val="36"/>
      </w:rPr>
      <w:fldChar w:fldCharType="separate"/>
    </w:r>
    <w:r w:rsidRPr="00774634">
      <w:rPr>
        <w:rStyle w:val="Paginanummer"/>
        <w:b/>
        <w:noProof/>
        <w:color w:val="808080"/>
        <w:sz w:val="36"/>
        <w:szCs w:val="36"/>
        <w:lang w:val="fr-FR"/>
      </w:rPr>
      <w:t>135</w:t>
    </w:r>
    <w:r w:rsidRPr="0089067A">
      <w:rPr>
        <w:rStyle w:val="Paginanummer"/>
        <w:b/>
        <w:color w:val="808080"/>
        <w:sz w:val="36"/>
        <w:szCs w:val="3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0EB1" w14:textId="649CF5E1" w:rsidR="00C51A3A" w:rsidRPr="0018391E" w:rsidRDefault="00C51A3A" w:rsidP="00513441">
    <w:pPr>
      <w:pStyle w:val="Voettekst"/>
      <w:pBdr>
        <w:bottom w:val="single" w:sz="4" w:space="0" w:color="auto"/>
      </w:pBdr>
      <w:rPr>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138</w:t>
    </w:r>
    <w:r w:rsidRPr="0089067A">
      <w:rPr>
        <w:rStyle w:val="Paginanummer"/>
        <w:b/>
        <w:color w:val="808080"/>
        <w:sz w:val="36"/>
        <w:szCs w:val="36"/>
      </w:rPr>
      <w:fldChar w:fldCharType="end"/>
    </w:r>
    <w:r>
      <w:rPr>
        <w:rStyle w:val="Paginanummer"/>
        <w:b/>
        <w:color w:val="808080"/>
        <w:sz w:val="36"/>
        <w:szCs w:val="36"/>
      </w:rPr>
      <w:t xml:space="preserve">                           </w:t>
    </w:r>
    <w:proofErr w:type="spellStart"/>
    <w:r>
      <w:rPr>
        <w:rStyle w:val="Paginanummer"/>
        <w:color w:val="808080"/>
        <w:sz w:val="16"/>
        <w:szCs w:val="16"/>
      </w:rPr>
      <w:t>Références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39A2" w14:textId="66BD8C5F" w:rsidR="00C51A3A" w:rsidRPr="00A2551C" w:rsidRDefault="00C51A3A" w:rsidP="001D19EF">
    <w:pPr>
      <w:pStyle w:val="Voettekst"/>
      <w:pBdr>
        <w:bottom w:val="single" w:sz="4" w:space="1" w:color="auto"/>
      </w:pBdr>
      <w:jc w:val="right"/>
      <w:rPr>
        <w:b/>
        <w:color w:val="999999"/>
        <w:sz w:val="36"/>
        <w:szCs w:val="36"/>
      </w:rPr>
    </w:pPr>
    <w:proofErr w:type="spellStart"/>
    <w:r w:rsidRPr="00727D2B">
      <w:rPr>
        <w:color w:val="999999"/>
        <w:sz w:val="16"/>
        <w:szCs w:val="16"/>
      </w:rPr>
      <w:t>Introduction</w:t>
    </w:r>
    <w:proofErr w:type="spellEnd"/>
    <w:r>
      <w:rPr>
        <w:color w:val="999999"/>
        <w:sz w:val="16"/>
        <w:szCs w:val="16"/>
      </w:rPr>
      <w:t xml:space="preserve">                                                                        </w:t>
    </w:r>
    <w:r w:rsidRPr="00A2551C">
      <w:rPr>
        <w:b/>
        <w:color w:val="999999"/>
        <w:sz w:val="36"/>
        <w:szCs w:val="36"/>
      </w:rPr>
      <w:fldChar w:fldCharType="begin"/>
    </w:r>
    <w:r w:rsidRPr="00A2551C">
      <w:rPr>
        <w:b/>
        <w:color w:val="999999"/>
        <w:sz w:val="36"/>
        <w:szCs w:val="36"/>
      </w:rPr>
      <w:instrText xml:space="preserve"> PAGE </w:instrText>
    </w:r>
    <w:r w:rsidRPr="00A2551C">
      <w:rPr>
        <w:b/>
        <w:color w:val="999999"/>
        <w:sz w:val="36"/>
        <w:szCs w:val="36"/>
      </w:rPr>
      <w:fldChar w:fldCharType="separate"/>
    </w:r>
    <w:r>
      <w:rPr>
        <w:b/>
        <w:noProof/>
        <w:color w:val="999999"/>
        <w:sz w:val="36"/>
        <w:szCs w:val="36"/>
      </w:rPr>
      <w:t>3</w:t>
    </w:r>
    <w:r w:rsidRPr="00A2551C">
      <w:rPr>
        <w:b/>
        <w:color w:val="999999"/>
        <w:sz w:val="36"/>
        <w:szCs w:val="36"/>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5CC2" w14:textId="1B8A4DD9" w:rsidR="00C51A3A" w:rsidRPr="00F74F90" w:rsidRDefault="00C51A3A" w:rsidP="00513441">
    <w:pPr>
      <w:pStyle w:val="Voettekst"/>
      <w:pBdr>
        <w:bottom w:val="single" w:sz="4" w:space="1" w:color="auto"/>
      </w:pBdr>
      <w:jc w:val="center"/>
      <w:rPr>
        <w:b/>
        <w:color w:val="808080"/>
        <w:sz w:val="36"/>
        <w:szCs w:val="36"/>
      </w:rPr>
    </w:pPr>
    <w:r>
      <w:rPr>
        <w:rStyle w:val="Paginanummer"/>
        <w:color w:val="808080"/>
        <w:sz w:val="16"/>
        <w:szCs w:val="16"/>
      </w:rPr>
      <w:tab/>
    </w:r>
    <w:proofErr w:type="spellStart"/>
    <w:r>
      <w:rPr>
        <w:rStyle w:val="Paginanummer"/>
        <w:color w:val="808080"/>
        <w:sz w:val="16"/>
        <w:szCs w:val="16"/>
      </w:rPr>
      <w:t>Références</w:t>
    </w:r>
    <w:proofErr w:type="spellEnd"/>
    <w:r>
      <w:rPr>
        <w:rStyle w:val="Paginanummer"/>
        <w:b/>
        <w:color w:val="808080"/>
        <w:sz w:val="16"/>
        <w:szCs w:val="1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137</w:t>
    </w:r>
    <w:r w:rsidRPr="0089067A">
      <w:rPr>
        <w:rStyle w:val="Paginanummer"/>
        <w:b/>
        <w:color w:val="808080"/>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967C" w14:textId="09AEAA33" w:rsidR="00C51A3A" w:rsidRPr="00B54593" w:rsidRDefault="00C51A3A" w:rsidP="00513441">
    <w:pPr>
      <w:pStyle w:val="Voettekst"/>
      <w:pBdr>
        <w:bottom w:val="single" w:sz="4" w:space="0" w:color="auto"/>
      </w:pBdr>
      <w:rPr>
        <w:b/>
        <w:color w:val="808080"/>
        <w:sz w:val="36"/>
        <w:szCs w:val="36"/>
        <w:lang w:val="fr-BE"/>
      </w:rPr>
    </w:pP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48</w:t>
    </w:r>
    <w:r w:rsidRPr="0089067A">
      <w:rPr>
        <w:rStyle w:val="Paginanummer"/>
        <w:b/>
        <w:color w:val="808080"/>
        <w:sz w:val="36"/>
        <w:szCs w:val="36"/>
      </w:rPr>
      <w:fldChar w:fldCharType="end"/>
    </w:r>
    <w:r w:rsidRPr="00B54593">
      <w:rPr>
        <w:rStyle w:val="Paginanummer"/>
        <w:b/>
        <w:color w:val="808080"/>
        <w:sz w:val="36"/>
        <w:szCs w:val="36"/>
        <w:lang w:val="fr-BE"/>
      </w:rPr>
      <w:tab/>
    </w:r>
    <w:r>
      <w:rPr>
        <w:rStyle w:val="Paginanummer"/>
        <w:color w:val="808080"/>
        <w:sz w:val="16"/>
        <w:szCs w:val="16"/>
        <w:lang w:val="fr-BE"/>
      </w:rPr>
      <w:t>Réglementation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4843" w14:textId="7AD2B2FD" w:rsidR="00C51A3A" w:rsidRPr="00B54593" w:rsidRDefault="00C51A3A" w:rsidP="00EB4E74">
    <w:pPr>
      <w:pStyle w:val="Voettekst"/>
      <w:pBdr>
        <w:bottom w:val="single" w:sz="4" w:space="1" w:color="auto"/>
      </w:pBdr>
      <w:jc w:val="center"/>
      <w:rPr>
        <w:b/>
        <w:color w:val="808080"/>
        <w:sz w:val="36"/>
        <w:szCs w:val="36"/>
        <w:lang w:val="fr-BE"/>
      </w:rPr>
    </w:pPr>
    <w:r>
      <w:rPr>
        <w:rStyle w:val="Paginanummer"/>
        <w:color w:val="808080"/>
        <w:sz w:val="16"/>
        <w:szCs w:val="16"/>
        <w:lang w:val="fr-BE"/>
      </w:rPr>
      <w:t xml:space="preserve">                                                           Réglementation                                     </w:t>
    </w:r>
    <w:r w:rsidRPr="00B54593">
      <w:rPr>
        <w:rStyle w:val="Paginanummer"/>
        <w:b/>
        <w:color w:val="808080"/>
        <w:sz w:val="16"/>
        <w:szCs w:val="16"/>
        <w:lang w:val="fr-BE"/>
      </w:rPr>
      <w:tab/>
    </w:r>
    <w:r>
      <w:rPr>
        <w:rStyle w:val="Paginanummer"/>
        <w:b/>
        <w:color w:val="808080"/>
        <w:sz w:val="16"/>
        <w:szCs w:val="16"/>
        <w:lang w:val="fr-BE"/>
      </w:rPr>
      <w:t xml:space="preserve">                               </w:t>
    </w: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47</w:t>
    </w:r>
    <w:r w:rsidRPr="0089067A">
      <w:rPr>
        <w:rStyle w:val="Paginanummer"/>
        <w:b/>
        <w:color w:val="808080"/>
        <w:sz w:val="36"/>
        <w:szCs w:val="3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4C80" w14:textId="05F85CFC" w:rsidR="00C51A3A" w:rsidRPr="00B54593" w:rsidRDefault="00C51A3A" w:rsidP="00513441">
    <w:pPr>
      <w:pStyle w:val="Voettekst"/>
      <w:pBdr>
        <w:bottom w:val="single" w:sz="4" w:space="0" w:color="auto"/>
      </w:pBdr>
      <w:rPr>
        <w:b/>
        <w:color w:val="808080"/>
        <w:sz w:val="36"/>
        <w:szCs w:val="36"/>
        <w:lang w:val="fr-BE"/>
      </w:rPr>
    </w:pP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48</w:t>
    </w:r>
    <w:r w:rsidRPr="0089067A">
      <w:rPr>
        <w:rStyle w:val="Paginanummer"/>
        <w:b/>
        <w:color w:val="808080"/>
        <w:sz w:val="36"/>
        <w:szCs w:val="36"/>
      </w:rPr>
      <w:fldChar w:fldCharType="end"/>
    </w:r>
    <w:r w:rsidRPr="00B54593">
      <w:rPr>
        <w:rStyle w:val="Paginanummer"/>
        <w:b/>
        <w:color w:val="808080"/>
        <w:sz w:val="36"/>
        <w:szCs w:val="36"/>
        <w:lang w:val="fr-BE"/>
      </w:rPr>
      <w:tab/>
    </w:r>
    <w:r>
      <w:rPr>
        <w:rStyle w:val="Paginanummer"/>
        <w:b/>
        <w:color w:val="808080"/>
        <w:sz w:val="36"/>
        <w:szCs w:val="36"/>
        <w:lang w:val="fr-BE"/>
      </w:rPr>
      <w:t xml:space="preserve">                                                  </w:t>
    </w:r>
    <w:r>
      <w:rPr>
        <w:rStyle w:val="Paginanummer"/>
        <w:color w:val="808080"/>
        <w:sz w:val="16"/>
        <w:szCs w:val="16"/>
        <w:lang w:val="fr-BE"/>
      </w:rPr>
      <w:t>Stockage fixe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C416" w14:textId="7280B0C8" w:rsidR="00C51A3A" w:rsidRPr="00B54593" w:rsidRDefault="00C51A3A" w:rsidP="008704AA">
    <w:pPr>
      <w:pStyle w:val="Voettekst"/>
      <w:pBdr>
        <w:bottom w:val="single" w:sz="4" w:space="1" w:color="auto"/>
      </w:pBdr>
      <w:jc w:val="right"/>
      <w:rPr>
        <w:b/>
        <w:color w:val="808080"/>
        <w:sz w:val="36"/>
        <w:szCs w:val="36"/>
        <w:lang w:val="fr-BE"/>
      </w:rPr>
    </w:pPr>
    <w:r>
      <w:rPr>
        <w:rStyle w:val="Paginanummer"/>
        <w:color w:val="808080"/>
        <w:sz w:val="16"/>
        <w:szCs w:val="16"/>
        <w:lang w:val="fr-BE"/>
      </w:rPr>
      <w:t xml:space="preserve">                                        Stockage fixe                                     </w:t>
    </w:r>
    <w:r w:rsidRPr="00B54593">
      <w:rPr>
        <w:rStyle w:val="Paginanummer"/>
        <w:b/>
        <w:color w:val="808080"/>
        <w:sz w:val="16"/>
        <w:szCs w:val="16"/>
        <w:lang w:val="fr-BE"/>
      </w:rPr>
      <w:tab/>
    </w:r>
    <w:r>
      <w:rPr>
        <w:rStyle w:val="Paginanummer"/>
        <w:b/>
        <w:color w:val="808080"/>
        <w:sz w:val="16"/>
        <w:szCs w:val="16"/>
        <w:lang w:val="fr-BE"/>
      </w:rPr>
      <w:t xml:space="preserve">                                </w:t>
    </w: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47</w:t>
    </w:r>
    <w:r w:rsidRPr="0089067A">
      <w:rPr>
        <w:rStyle w:val="Paginanummer"/>
        <w:b/>
        <w:color w:val="808080"/>
        <w:sz w:val="36"/>
        <w:szCs w:val="3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2D24" w14:textId="5A460B0F" w:rsidR="00C51A3A" w:rsidRPr="00B54593" w:rsidRDefault="00C51A3A" w:rsidP="00513441">
    <w:pPr>
      <w:pStyle w:val="Voettekst"/>
      <w:pBdr>
        <w:bottom w:val="single" w:sz="4" w:space="0" w:color="auto"/>
      </w:pBdr>
      <w:rPr>
        <w:b/>
        <w:color w:val="808080"/>
        <w:sz w:val="36"/>
        <w:szCs w:val="36"/>
        <w:lang w:val="fr-BE"/>
      </w:rPr>
    </w:pP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72</w:t>
    </w:r>
    <w:r w:rsidRPr="0089067A">
      <w:rPr>
        <w:rStyle w:val="Paginanummer"/>
        <w:b/>
        <w:color w:val="808080"/>
        <w:sz w:val="36"/>
        <w:szCs w:val="36"/>
      </w:rPr>
      <w:fldChar w:fldCharType="end"/>
    </w:r>
    <w:r w:rsidRPr="00B54593">
      <w:rPr>
        <w:rStyle w:val="Paginanummer"/>
        <w:b/>
        <w:color w:val="808080"/>
        <w:sz w:val="36"/>
        <w:szCs w:val="36"/>
        <w:lang w:val="fr-BE"/>
      </w:rPr>
      <w:tab/>
    </w:r>
    <w:r>
      <w:rPr>
        <w:rStyle w:val="Paginanummer"/>
        <w:b/>
        <w:color w:val="808080"/>
        <w:sz w:val="36"/>
        <w:szCs w:val="36"/>
        <w:lang w:val="fr-BE"/>
      </w:rPr>
      <w:t xml:space="preserve">                                             </w:t>
    </w:r>
    <w:r>
      <w:rPr>
        <w:rStyle w:val="Paginanummer"/>
        <w:color w:val="808080"/>
        <w:sz w:val="16"/>
        <w:szCs w:val="16"/>
        <w:lang w:val="fr-BE"/>
      </w:rPr>
      <w:t>Stockage mobile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3D22" w14:textId="5CD3F48D" w:rsidR="00C51A3A" w:rsidRPr="00B54593" w:rsidRDefault="00C51A3A" w:rsidP="006E21DA">
    <w:pPr>
      <w:pStyle w:val="Voettekst"/>
      <w:pBdr>
        <w:bottom w:val="single" w:sz="4" w:space="1" w:color="auto"/>
      </w:pBdr>
      <w:jc w:val="right"/>
      <w:rPr>
        <w:b/>
        <w:color w:val="808080"/>
        <w:sz w:val="36"/>
        <w:szCs w:val="36"/>
        <w:lang w:val="fr-BE"/>
      </w:rPr>
    </w:pPr>
    <w:r>
      <w:rPr>
        <w:rStyle w:val="Paginanummer"/>
        <w:color w:val="808080"/>
        <w:sz w:val="16"/>
        <w:szCs w:val="16"/>
        <w:lang w:val="fr-BE"/>
      </w:rPr>
      <w:t xml:space="preserve">                                  Stockage mobile                                                         </w:t>
    </w:r>
    <w:r w:rsidRPr="00B54593">
      <w:rPr>
        <w:rStyle w:val="Paginanummer"/>
        <w:b/>
        <w:color w:val="808080"/>
        <w:sz w:val="16"/>
        <w:szCs w:val="16"/>
        <w:lang w:val="fr-BE"/>
      </w:rPr>
      <w:tab/>
    </w:r>
    <w:r>
      <w:rPr>
        <w:rStyle w:val="Paginanummer"/>
        <w:b/>
        <w:color w:val="808080"/>
        <w:sz w:val="16"/>
        <w:szCs w:val="16"/>
        <w:lang w:val="fr-BE"/>
      </w:rPr>
      <w:t xml:space="preserve">                               </w:t>
    </w: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73</w:t>
    </w:r>
    <w:r w:rsidRPr="0089067A">
      <w:rPr>
        <w:rStyle w:val="Paginanummer"/>
        <w:b/>
        <w:color w:val="808080"/>
        <w:sz w:val="36"/>
        <w:szCs w:val="3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CE7B" w14:textId="4FD23874" w:rsidR="00C51A3A" w:rsidRPr="00890C0A" w:rsidRDefault="00C51A3A" w:rsidP="00513441">
    <w:pPr>
      <w:pStyle w:val="Voettekst"/>
      <w:pBdr>
        <w:bottom w:val="single" w:sz="4" w:space="0" w:color="auto"/>
      </w:pBdr>
      <w:rPr>
        <w:color w:val="808080"/>
        <w:sz w:val="16"/>
        <w:szCs w:val="16"/>
        <w:lang w:val="fr-BE"/>
      </w:rPr>
    </w:pPr>
    <w:r w:rsidRPr="0089067A">
      <w:rPr>
        <w:rStyle w:val="Paginanummer"/>
        <w:b/>
        <w:color w:val="808080"/>
        <w:sz w:val="36"/>
        <w:szCs w:val="36"/>
      </w:rPr>
      <w:fldChar w:fldCharType="begin"/>
    </w:r>
    <w:r w:rsidRPr="00B54593">
      <w:rPr>
        <w:rStyle w:val="Paginanummer"/>
        <w:b/>
        <w:color w:val="808080"/>
        <w:sz w:val="36"/>
        <w:szCs w:val="36"/>
        <w:lang w:val="fr-BE"/>
      </w:rPr>
      <w:instrText xml:space="preserve"> PAGE </w:instrText>
    </w:r>
    <w:r w:rsidRPr="0089067A">
      <w:rPr>
        <w:rStyle w:val="Paginanummer"/>
        <w:b/>
        <w:color w:val="808080"/>
        <w:sz w:val="36"/>
        <w:szCs w:val="36"/>
      </w:rPr>
      <w:fldChar w:fldCharType="separate"/>
    </w:r>
    <w:r>
      <w:rPr>
        <w:rStyle w:val="Paginanummer"/>
        <w:b/>
        <w:noProof/>
        <w:color w:val="808080"/>
        <w:sz w:val="36"/>
        <w:szCs w:val="36"/>
        <w:lang w:val="fr-BE"/>
      </w:rPr>
      <w:t>96</w:t>
    </w:r>
    <w:r w:rsidRPr="0089067A">
      <w:rPr>
        <w:rStyle w:val="Paginanummer"/>
        <w:b/>
        <w:color w:val="808080"/>
        <w:sz w:val="36"/>
        <w:szCs w:val="36"/>
      </w:rPr>
      <w:fldChar w:fldCharType="end"/>
    </w:r>
    <w:r w:rsidRPr="00B54593">
      <w:rPr>
        <w:rStyle w:val="Paginanummer"/>
        <w:b/>
        <w:color w:val="808080"/>
        <w:sz w:val="36"/>
        <w:szCs w:val="36"/>
        <w:lang w:val="fr-BE"/>
      </w:rPr>
      <w:tab/>
    </w:r>
    <w:r w:rsidRPr="00065FE0">
      <w:rPr>
        <w:rStyle w:val="Paginanummer"/>
        <w:color w:val="808080"/>
        <w:sz w:val="16"/>
        <w:szCs w:val="16"/>
        <w:lang w:val="fr-FR"/>
      </w:rPr>
      <w:t xml:space="preserve"> </w:t>
    </w:r>
    <w:r>
      <w:rPr>
        <w:rStyle w:val="Paginanummer"/>
        <w:color w:val="808080"/>
        <w:sz w:val="16"/>
        <w:szCs w:val="16"/>
        <w:lang w:val="fr-FR"/>
      </w:rPr>
      <w:t xml:space="preserve">                                                                                      Tuyauteries </w:t>
    </w:r>
    <w:r>
      <w:rPr>
        <w:rStyle w:val="Paginanummer"/>
        <w:color w:val="808080"/>
        <w:sz w:val="16"/>
        <w:szCs w:val="16"/>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3561" w14:textId="77777777" w:rsidR="008851A6" w:rsidRDefault="008851A6" w:rsidP="00D97EAD">
      <w:r>
        <w:separator/>
      </w:r>
    </w:p>
  </w:footnote>
  <w:footnote w:type="continuationSeparator" w:id="0">
    <w:p w14:paraId="681EF5F3" w14:textId="77777777" w:rsidR="008851A6" w:rsidRDefault="008851A6" w:rsidP="004578CC">
      <w:r>
        <w:continuationSeparator/>
      </w:r>
    </w:p>
  </w:footnote>
  <w:footnote w:type="continuationNotice" w:id="1">
    <w:p w14:paraId="36493304" w14:textId="77777777" w:rsidR="008851A6" w:rsidRDefault="00885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6725" w14:textId="53BB9658" w:rsidR="00C51A3A" w:rsidRPr="00C51A3A" w:rsidRDefault="00C51A3A" w:rsidP="00C51A3A">
    <w:pPr>
      <w:pStyle w:val="Koptekst"/>
      <w:pBdr>
        <w:top w:val="single" w:sz="4" w:space="1" w:color="auto"/>
      </w:pBdr>
      <w:tabs>
        <w:tab w:val="right" w:pos="8931"/>
        <w:tab w:val="right" w:pos="14175"/>
      </w:tabs>
      <w:rPr>
        <w:lang w:val="fr-FR"/>
      </w:rPr>
    </w:pPr>
    <w:r w:rsidRPr="00C51A3A">
      <w:rPr>
        <w:sz w:val="16"/>
        <w:szCs w:val="16"/>
        <w:lang w:val="fr-FR"/>
      </w:rPr>
      <w:t xml:space="preserve">Outil d’inspection Hydrogène                                </w:t>
    </w:r>
    <w:r w:rsidRPr="00C51A3A">
      <w:rPr>
        <w:sz w:val="16"/>
        <w:szCs w:val="16"/>
        <w:lang w:val="fr-FR"/>
      </w:rPr>
      <w:tab/>
      <w:t xml:space="preserve">                                                                                                                                                VERSION D</w:t>
    </w:r>
    <w:r>
      <w:rPr>
        <w:sz w:val="16"/>
        <w:szCs w:val="16"/>
        <w:lang w:val="fr-FR"/>
      </w:rPr>
      <w:t>E TRAVAIL</w:t>
    </w:r>
  </w:p>
  <w:p w14:paraId="22D5728D" w14:textId="425152C7" w:rsidR="00C51A3A" w:rsidRPr="00C51A3A" w:rsidRDefault="00C51A3A" w:rsidP="00C51A3A">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3055" w14:textId="51CCE3FF" w:rsidR="00C51A3A" w:rsidRPr="008704AA" w:rsidRDefault="00C51A3A" w:rsidP="001D19EF">
    <w:pPr>
      <w:pStyle w:val="Koptekst"/>
      <w:pBdr>
        <w:top w:val="single" w:sz="4" w:space="1" w:color="auto"/>
      </w:pBdr>
      <w:tabs>
        <w:tab w:val="right" w:pos="8931"/>
        <w:tab w:val="right" w:pos="14175"/>
      </w:tabs>
      <w:rPr>
        <w:sz w:val="16"/>
        <w:szCs w:val="16"/>
        <w:lang w:val="fr-FR"/>
      </w:rPr>
    </w:pPr>
    <w:r w:rsidRPr="008704AA">
      <w:rPr>
        <w:sz w:val="16"/>
        <w:szCs w:val="16"/>
        <w:lang w:val="fr-FR"/>
      </w:rPr>
      <w:t xml:space="preserve">Outil d’inspection Hydrogène </w:t>
    </w:r>
    <w:r>
      <w:rPr>
        <w:sz w:val="16"/>
        <w:szCs w:val="16"/>
        <w:lang w:val="fr-FR"/>
      </w:rPr>
      <w:t xml:space="preserve">                                                                                                                                                                                </w:t>
    </w:r>
    <w:r w:rsidRPr="008704AA">
      <w:rPr>
        <w:sz w:val="16"/>
        <w:szCs w:val="16"/>
        <w:lang w:val="fr-FR"/>
      </w:rPr>
      <w:t>VERSION D</w:t>
    </w:r>
    <w:r>
      <w:rPr>
        <w:sz w:val="16"/>
        <w:szCs w:val="16"/>
        <w:lang w:val="fr-FR"/>
      </w:rPr>
      <w:t>E TRAVAIL</w:t>
    </w:r>
    <w:r w:rsidRPr="008704AA">
      <w:rPr>
        <w:sz w:val="16"/>
        <w:szCs w:val="16"/>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6EA87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7C71C1"/>
    <w:multiLevelType w:val="hybridMultilevel"/>
    <w:tmpl w:val="4184C3E8"/>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76351"/>
    <w:multiLevelType w:val="hybridMultilevel"/>
    <w:tmpl w:val="BB8214E2"/>
    <w:lvl w:ilvl="0" w:tplc="C64E1A7A">
      <w:start w:val="1"/>
      <w:numFmt w:val="decimal"/>
      <w:pStyle w:val="StyleTitre3Texte1"/>
      <w:lvlText w:val="%1"/>
      <w:lvlJc w:val="right"/>
      <w:pPr>
        <w:ind w:left="720" w:hanging="360"/>
      </w:pPr>
      <w:rPr>
        <w:rFonts w:ascii="Arial" w:hAnsi="Arial" w:hint="default"/>
        <w:b/>
        <w:i w:val="0"/>
        <w:sz w:val="9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5B933D0"/>
    <w:multiLevelType w:val="hybridMultilevel"/>
    <w:tmpl w:val="F5DEF6F0"/>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4" w15:restartNumberingAfterBreak="0">
    <w:nsid w:val="09967E6F"/>
    <w:multiLevelType w:val="hybridMultilevel"/>
    <w:tmpl w:val="25186F44"/>
    <w:lvl w:ilvl="0" w:tplc="F580DC88">
      <w:start w:val="1"/>
      <w:numFmt w:val="decimal"/>
      <w:pStyle w:val="Vraag"/>
      <w:lvlText w:val="%1."/>
      <w:lvlJc w:val="left"/>
      <w:pPr>
        <w:tabs>
          <w:tab w:val="num" w:pos="567"/>
        </w:tabs>
        <w:ind w:left="567" w:hanging="567"/>
      </w:pPr>
      <w:rPr>
        <w:rFonts w:hint="default"/>
        <w:i w:val="0"/>
        <w:color w:val="auto"/>
        <w:lang w:val="nl-BE"/>
      </w:rPr>
    </w:lvl>
    <w:lvl w:ilvl="1" w:tplc="D6503D02">
      <w:start w:val="1"/>
      <w:numFmt w:val="bullet"/>
      <w:lvlText w:val=""/>
      <w:lvlJc w:val="left"/>
      <w:pPr>
        <w:tabs>
          <w:tab w:val="num" w:pos="1440"/>
        </w:tabs>
        <w:ind w:left="1440" w:hanging="360"/>
      </w:pPr>
      <w:rPr>
        <w:rFonts w:ascii="Symbol" w:hAnsi="Symbol" w:hint="default"/>
      </w:rPr>
    </w:lvl>
    <w:lvl w:ilvl="2" w:tplc="D5D29854">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1429FD"/>
    <w:multiLevelType w:val="hybridMultilevel"/>
    <w:tmpl w:val="E244E220"/>
    <w:lvl w:ilvl="0" w:tplc="3FB21B2E">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81B80D22">
      <w:numFmt w:val="bullet"/>
      <w:lvlText w:val="•"/>
      <w:lvlJc w:val="left"/>
      <w:pPr>
        <w:ind w:left="2115" w:hanging="360"/>
      </w:pPr>
      <w:rPr>
        <w:rFonts w:ascii="Verdana" w:eastAsia="Times New Roman" w:hAnsi="Verdana" w:cs="Times New Roman"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6" w15:restartNumberingAfterBreak="0">
    <w:nsid w:val="10276287"/>
    <w:multiLevelType w:val="hybridMultilevel"/>
    <w:tmpl w:val="3C001D70"/>
    <w:lvl w:ilvl="0" w:tplc="08130003">
      <w:start w:val="1"/>
      <w:numFmt w:val="bullet"/>
      <w:lvlText w:val="o"/>
      <w:lvlJc w:val="left"/>
      <w:pPr>
        <w:tabs>
          <w:tab w:val="num" w:pos="1447"/>
        </w:tabs>
        <w:ind w:left="1447" w:hanging="454"/>
      </w:pPr>
      <w:rPr>
        <w:rFonts w:ascii="Courier New" w:hAnsi="Courier New" w:cs="Courier New" w:hint="default"/>
        <w:color w:val="auto"/>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7" w15:restartNumberingAfterBreak="0">
    <w:nsid w:val="109148F7"/>
    <w:multiLevelType w:val="hybridMultilevel"/>
    <w:tmpl w:val="5ACCA37A"/>
    <w:lvl w:ilvl="0" w:tplc="7B5AD2CA">
      <w:start w:val="7"/>
      <w:numFmt w:val="bullet"/>
      <w:lvlText w:val="-"/>
      <w:lvlJc w:val="left"/>
      <w:pPr>
        <w:tabs>
          <w:tab w:val="num" w:pos="454"/>
        </w:tabs>
        <w:ind w:left="454" w:hanging="454"/>
      </w:pPr>
      <w:rPr>
        <w:rFonts w:ascii="Arial" w:hAnsi="Arial" w:hint="default"/>
        <w:color w:val="auto"/>
      </w:rPr>
    </w:lvl>
    <w:lvl w:ilvl="1" w:tplc="D55235FC">
      <w:start w:val="1"/>
      <w:numFmt w:val="bullet"/>
      <w:pStyle w:val="toelichtingvraaginsprong1"/>
      <w:lvlText w:val="o"/>
      <w:lvlJc w:val="left"/>
      <w:pPr>
        <w:tabs>
          <w:tab w:val="num" w:pos="1667"/>
        </w:tabs>
        <w:ind w:left="1667" w:hanging="360"/>
      </w:pPr>
      <w:rPr>
        <w:rFonts w:ascii="Courier New" w:hAnsi="Courier New" w:cs="Courier New" w:hint="default"/>
        <w:color w:val="auto"/>
        <w:lang w:val="nl-NL"/>
      </w:rPr>
    </w:lvl>
    <w:lvl w:ilvl="2" w:tplc="CF244E1E">
      <w:start w:val="1"/>
      <w:numFmt w:val="bullet"/>
      <w:pStyle w:val="toelichtingvraaginsprong2"/>
      <w:lvlText w:val=""/>
      <w:lvlJc w:val="left"/>
      <w:pPr>
        <w:tabs>
          <w:tab w:val="num" w:pos="2387"/>
        </w:tabs>
        <w:ind w:left="2387" w:hanging="360"/>
      </w:pPr>
      <w:rPr>
        <w:rFonts w:ascii="Symbol" w:hAnsi="Symbol"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164459DF"/>
    <w:multiLevelType w:val="hybridMultilevel"/>
    <w:tmpl w:val="16A2A02C"/>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C15301"/>
    <w:multiLevelType w:val="hybridMultilevel"/>
    <w:tmpl w:val="FC388DF0"/>
    <w:lvl w:ilvl="0" w:tplc="B98CC456">
      <w:start w:val="1"/>
      <w:numFmt w:val="bullet"/>
      <w:pStyle w:val="Opsomming"/>
      <w:lvlText w:val=""/>
      <w:lvlJc w:val="left"/>
      <w:pPr>
        <w:tabs>
          <w:tab w:val="num" w:pos="643"/>
        </w:tabs>
        <w:ind w:left="643"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12CF9"/>
    <w:multiLevelType w:val="hybridMultilevel"/>
    <w:tmpl w:val="1A24444C"/>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D25864"/>
    <w:multiLevelType w:val="hybridMultilevel"/>
    <w:tmpl w:val="E75A1E72"/>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ED4DB5"/>
    <w:multiLevelType w:val="hybridMultilevel"/>
    <w:tmpl w:val="C756ABDC"/>
    <w:lvl w:ilvl="0" w:tplc="08130003">
      <w:start w:val="1"/>
      <w:numFmt w:val="bullet"/>
      <w:lvlText w:val="o"/>
      <w:lvlJc w:val="left"/>
      <w:pPr>
        <w:ind w:left="4656" w:hanging="360"/>
      </w:pPr>
      <w:rPr>
        <w:rFonts w:ascii="Courier New" w:hAnsi="Courier New" w:cs="Courier New" w:hint="default"/>
      </w:rPr>
    </w:lvl>
    <w:lvl w:ilvl="1" w:tplc="08130003" w:tentative="1">
      <w:start w:val="1"/>
      <w:numFmt w:val="bullet"/>
      <w:lvlText w:val="o"/>
      <w:lvlJc w:val="left"/>
      <w:pPr>
        <w:ind w:left="5376" w:hanging="360"/>
      </w:pPr>
      <w:rPr>
        <w:rFonts w:ascii="Courier New" w:hAnsi="Courier New" w:cs="Courier New" w:hint="default"/>
      </w:rPr>
    </w:lvl>
    <w:lvl w:ilvl="2" w:tplc="08130005" w:tentative="1">
      <w:start w:val="1"/>
      <w:numFmt w:val="bullet"/>
      <w:lvlText w:val=""/>
      <w:lvlJc w:val="left"/>
      <w:pPr>
        <w:ind w:left="6096" w:hanging="360"/>
      </w:pPr>
      <w:rPr>
        <w:rFonts w:ascii="Wingdings" w:hAnsi="Wingdings" w:hint="default"/>
      </w:rPr>
    </w:lvl>
    <w:lvl w:ilvl="3" w:tplc="08130001" w:tentative="1">
      <w:start w:val="1"/>
      <w:numFmt w:val="bullet"/>
      <w:lvlText w:val=""/>
      <w:lvlJc w:val="left"/>
      <w:pPr>
        <w:ind w:left="6816" w:hanging="360"/>
      </w:pPr>
      <w:rPr>
        <w:rFonts w:ascii="Symbol" w:hAnsi="Symbol" w:hint="default"/>
      </w:rPr>
    </w:lvl>
    <w:lvl w:ilvl="4" w:tplc="08130003" w:tentative="1">
      <w:start w:val="1"/>
      <w:numFmt w:val="bullet"/>
      <w:lvlText w:val="o"/>
      <w:lvlJc w:val="left"/>
      <w:pPr>
        <w:ind w:left="7536" w:hanging="360"/>
      </w:pPr>
      <w:rPr>
        <w:rFonts w:ascii="Courier New" w:hAnsi="Courier New" w:cs="Courier New" w:hint="default"/>
      </w:rPr>
    </w:lvl>
    <w:lvl w:ilvl="5" w:tplc="08130005" w:tentative="1">
      <w:start w:val="1"/>
      <w:numFmt w:val="bullet"/>
      <w:lvlText w:val=""/>
      <w:lvlJc w:val="left"/>
      <w:pPr>
        <w:ind w:left="8256" w:hanging="360"/>
      </w:pPr>
      <w:rPr>
        <w:rFonts w:ascii="Wingdings" w:hAnsi="Wingdings" w:hint="default"/>
      </w:rPr>
    </w:lvl>
    <w:lvl w:ilvl="6" w:tplc="08130001" w:tentative="1">
      <w:start w:val="1"/>
      <w:numFmt w:val="bullet"/>
      <w:lvlText w:val=""/>
      <w:lvlJc w:val="left"/>
      <w:pPr>
        <w:ind w:left="8976" w:hanging="360"/>
      </w:pPr>
      <w:rPr>
        <w:rFonts w:ascii="Symbol" w:hAnsi="Symbol" w:hint="default"/>
      </w:rPr>
    </w:lvl>
    <w:lvl w:ilvl="7" w:tplc="08130003" w:tentative="1">
      <w:start w:val="1"/>
      <w:numFmt w:val="bullet"/>
      <w:lvlText w:val="o"/>
      <w:lvlJc w:val="left"/>
      <w:pPr>
        <w:ind w:left="9696" w:hanging="360"/>
      </w:pPr>
      <w:rPr>
        <w:rFonts w:ascii="Courier New" w:hAnsi="Courier New" w:cs="Courier New" w:hint="default"/>
      </w:rPr>
    </w:lvl>
    <w:lvl w:ilvl="8" w:tplc="08130005" w:tentative="1">
      <w:start w:val="1"/>
      <w:numFmt w:val="bullet"/>
      <w:lvlText w:val=""/>
      <w:lvlJc w:val="left"/>
      <w:pPr>
        <w:ind w:left="10416" w:hanging="360"/>
      </w:pPr>
      <w:rPr>
        <w:rFonts w:ascii="Wingdings" w:hAnsi="Wingdings" w:hint="default"/>
      </w:rPr>
    </w:lvl>
  </w:abstractNum>
  <w:abstractNum w:abstractNumId="13" w15:restartNumberingAfterBreak="0">
    <w:nsid w:val="2EB47B2B"/>
    <w:multiLevelType w:val="hybridMultilevel"/>
    <w:tmpl w:val="34E21826"/>
    <w:lvl w:ilvl="0" w:tplc="D6503D02">
      <w:start w:val="1"/>
      <w:numFmt w:val="bullet"/>
      <w:lvlText w:val=""/>
      <w:lvlJc w:val="left"/>
      <w:pPr>
        <w:tabs>
          <w:tab w:val="num" w:pos="1776"/>
        </w:tabs>
        <w:ind w:left="1776" w:hanging="360"/>
      </w:pPr>
      <w:rPr>
        <w:rFonts w:ascii="Symbol" w:hAnsi="Symbol" w:hint="default"/>
      </w:rPr>
    </w:lvl>
    <w:lvl w:ilvl="1" w:tplc="04130003">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4" w15:restartNumberingAfterBreak="0">
    <w:nsid w:val="2F587CE8"/>
    <w:multiLevelType w:val="hybridMultilevel"/>
    <w:tmpl w:val="484628BA"/>
    <w:lvl w:ilvl="0" w:tplc="7CC40E18">
      <w:start w:val="1"/>
      <w:numFmt w:val="bullet"/>
      <w:pStyle w:val="insprongbolleke"/>
      <w:lvlText w:val="o"/>
      <w:lvlJc w:val="left"/>
      <w:pPr>
        <w:tabs>
          <w:tab w:val="num" w:pos="1713"/>
        </w:tabs>
        <w:ind w:left="1713" w:hanging="360"/>
      </w:pPr>
      <w:rPr>
        <w:rFonts w:ascii="Courier New" w:hAnsi="Courier New" w:cs="Courier New" w:hint="default"/>
      </w:rPr>
    </w:lvl>
    <w:lvl w:ilvl="1" w:tplc="04130003">
      <w:start w:val="1"/>
      <w:numFmt w:val="bullet"/>
      <w:lvlText w:val="o"/>
      <w:lvlJc w:val="left"/>
      <w:pPr>
        <w:tabs>
          <w:tab w:val="num" w:pos="2433"/>
        </w:tabs>
        <w:ind w:left="2433" w:hanging="360"/>
      </w:pPr>
      <w:rPr>
        <w:rFonts w:ascii="Courier New" w:hAnsi="Courier New" w:cs="Courier New" w:hint="default"/>
      </w:rPr>
    </w:lvl>
    <w:lvl w:ilvl="2" w:tplc="F9168748">
      <w:start w:val="1"/>
      <w:numFmt w:val="bullet"/>
      <w:lvlText w:val=""/>
      <w:lvlJc w:val="left"/>
      <w:pPr>
        <w:tabs>
          <w:tab w:val="num" w:pos="3153"/>
        </w:tabs>
        <w:ind w:left="3153" w:hanging="360"/>
      </w:pPr>
      <w:rPr>
        <w:rFonts w:ascii="Symbol" w:hAnsi="Symbol"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cs="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cs="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32122325"/>
    <w:multiLevelType w:val="hybridMultilevel"/>
    <w:tmpl w:val="D8BA1436"/>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6" w15:restartNumberingAfterBreak="0">
    <w:nsid w:val="347F3087"/>
    <w:multiLevelType w:val="multilevel"/>
    <w:tmpl w:val="967CAEAA"/>
    <w:lvl w:ilvl="0">
      <w:start w:val="3"/>
      <w:numFmt w:val="decimal"/>
      <w:pStyle w:val="Kop1"/>
      <w:suff w:val="nothing"/>
      <w:lvlText w:val="%1"/>
      <w:lvlJc w:val="left"/>
      <w:pPr>
        <w:ind w:left="9221"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3981"/>
        </w:tabs>
        <w:ind w:left="3981"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7" w15:restartNumberingAfterBreak="0">
    <w:nsid w:val="35E13337"/>
    <w:multiLevelType w:val="hybridMultilevel"/>
    <w:tmpl w:val="C21898BE"/>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15:restartNumberingAfterBreak="0">
    <w:nsid w:val="37E510FA"/>
    <w:multiLevelType w:val="hybridMultilevel"/>
    <w:tmpl w:val="EF983260"/>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97870F9"/>
    <w:multiLevelType w:val="hybridMultilevel"/>
    <w:tmpl w:val="14C409D0"/>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 w15:restartNumberingAfterBreak="0">
    <w:nsid w:val="45813588"/>
    <w:multiLevelType w:val="multilevel"/>
    <w:tmpl w:val="5554037A"/>
    <w:lvl w:ilvl="0">
      <w:start w:val="1"/>
      <w:numFmt w:val="decimal"/>
      <w:lvlText w:val="1.%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48832F3"/>
    <w:multiLevelType w:val="hybridMultilevel"/>
    <w:tmpl w:val="9570717A"/>
    <w:lvl w:ilvl="0" w:tplc="7F1E377C">
      <w:start w:val="1"/>
      <w:numFmt w:val="bullet"/>
      <w:pStyle w:val="UItlegopsomming"/>
      <w:lvlText w:val="o"/>
      <w:lvlJc w:val="left"/>
      <w:pPr>
        <w:tabs>
          <w:tab w:val="num" w:pos="720"/>
        </w:tabs>
        <w:ind w:left="720" w:hanging="360"/>
      </w:pPr>
      <w:rPr>
        <w:rFonts w:ascii="Courier New" w:hAnsi="Courier New" w:cs="Courier New" w:hint="default"/>
      </w:rPr>
    </w:lvl>
    <w:lvl w:ilvl="1" w:tplc="D6503D02" w:tentative="1">
      <w:start w:val="1"/>
      <w:numFmt w:val="bullet"/>
      <w:lvlText w:val="o"/>
      <w:lvlJc w:val="left"/>
      <w:pPr>
        <w:tabs>
          <w:tab w:val="num" w:pos="1440"/>
        </w:tabs>
        <w:ind w:left="1440" w:hanging="360"/>
      </w:pPr>
      <w:rPr>
        <w:rFonts w:ascii="Courier New" w:hAnsi="Courier New" w:cs="Courier New" w:hint="default"/>
      </w:rPr>
    </w:lvl>
    <w:lvl w:ilvl="2" w:tplc="806C20D0"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6A135D"/>
    <w:multiLevelType w:val="hybridMultilevel"/>
    <w:tmpl w:val="AE102D64"/>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227ADB"/>
    <w:multiLevelType w:val="hybridMultilevel"/>
    <w:tmpl w:val="392492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CC94E83"/>
    <w:multiLevelType w:val="hybridMultilevel"/>
    <w:tmpl w:val="688AEEFE"/>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CA2F57"/>
    <w:multiLevelType w:val="hybridMultilevel"/>
    <w:tmpl w:val="9E80113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15:restartNumberingAfterBreak="0">
    <w:nsid w:val="66A17DAE"/>
    <w:multiLevelType w:val="hybridMultilevel"/>
    <w:tmpl w:val="B5004508"/>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7" w15:restartNumberingAfterBreak="0">
    <w:nsid w:val="70EF496E"/>
    <w:multiLevelType w:val="hybridMultilevel"/>
    <w:tmpl w:val="A392A550"/>
    <w:lvl w:ilvl="0" w:tplc="08130003">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254AA4"/>
    <w:multiLevelType w:val="hybridMultilevel"/>
    <w:tmpl w:val="05DC4D72"/>
    <w:lvl w:ilvl="0" w:tplc="04090001">
      <w:start w:val="1"/>
      <w:numFmt w:val="bullet"/>
      <w:lvlText w:val=""/>
      <w:lvlJc w:val="left"/>
      <w:pPr>
        <w:tabs>
          <w:tab w:val="num" w:pos="1162"/>
        </w:tabs>
        <w:ind w:left="1162" w:hanging="454"/>
      </w:pPr>
      <w:rPr>
        <w:rFonts w:ascii="Symbol" w:hAnsi="Symbol" w:hint="default"/>
      </w:rPr>
    </w:lvl>
    <w:lvl w:ilvl="1" w:tplc="6CDA5046">
      <w:start w:val="1"/>
      <w:numFmt w:val="bullet"/>
      <w:pStyle w:val="Opsommingsteken2"/>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77463EE"/>
    <w:multiLevelType w:val="hybridMultilevel"/>
    <w:tmpl w:val="FFDC3D1C"/>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6"/>
  </w:num>
  <w:num w:numId="2">
    <w:abstractNumId w:val="21"/>
  </w:num>
  <w:num w:numId="3">
    <w:abstractNumId w:val="4"/>
  </w:num>
  <w:num w:numId="4">
    <w:abstractNumId w:val="5"/>
  </w:num>
  <w:num w:numId="5">
    <w:abstractNumId w:val="7"/>
  </w:num>
  <w:num w:numId="6">
    <w:abstractNumId w:val="9"/>
  </w:num>
  <w:num w:numId="7">
    <w:abstractNumId w:val="13"/>
  </w:num>
  <w:num w:numId="8">
    <w:abstractNumId w:val="14"/>
  </w:num>
  <w:num w:numId="9">
    <w:abstractNumId w:val="25"/>
  </w:num>
  <w:num w:numId="10">
    <w:abstractNumId w:val="28"/>
  </w:num>
  <w:num w:numId="11">
    <w:abstractNumId w:val="0"/>
  </w:num>
  <w:num w:numId="12">
    <w:abstractNumId w:val="26"/>
  </w:num>
  <w:num w:numId="13">
    <w:abstractNumId w:val="17"/>
  </w:num>
  <w:num w:numId="14">
    <w:abstractNumId w:val="29"/>
  </w:num>
  <w:num w:numId="15">
    <w:abstractNumId w:val="15"/>
  </w:num>
  <w:num w:numId="16">
    <w:abstractNumId w:val="3"/>
  </w:num>
  <w:num w:numId="17">
    <w:abstractNumId w:val="12"/>
  </w:num>
  <w:num w:numId="18">
    <w:abstractNumId w:val="2"/>
  </w:num>
  <w:num w:numId="19">
    <w:abstractNumId w:val="20"/>
  </w:num>
  <w:num w:numId="20">
    <w:abstractNumId w:val="19"/>
  </w:num>
  <w:num w:numId="21">
    <w:abstractNumId w:val="23"/>
  </w:num>
  <w:num w:numId="22">
    <w:abstractNumId w:val="10"/>
  </w:num>
  <w:num w:numId="23">
    <w:abstractNumId w:val="22"/>
  </w:num>
  <w:num w:numId="24">
    <w:abstractNumId w:val="6"/>
  </w:num>
  <w:num w:numId="25">
    <w:abstractNumId w:val="18"/>
  </w:num>
  <w:num w:numId="26">
    <w:abstractNumId w:val="27"/>
  </w:num>
  <w:num w:numId="27">
    <w:abstractNumId w:val="24"/>
  </w:num>
  <w:num w:numId="28">
    <w:abstractNumId w:val="8"/>
  </w:num>
  <w:num w:numId="29">
    <w:abstractNumId w:val="11"/>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00681"/>
    <w:rsid w:val="000009A6"/>
    <w:rsid w:val="000009D6"/>
    <w:rsid w:val="00000C44"/>
    <w:rsid w:val="00000C6D"/>
    <w:rsid w:val="00000EB1"/>
    <w:rsid w:val="00001045"/>
    <w:rsid w:val="000013A3"/>
    <w:rsid w:val="00001B60"/>
    <w:rsid w:val="00001EED"/>
    <w:rsid w:val="00001F0D"/>
    <w:rsid w:val="00001F69"/>
    <w:rsid w:val="00002227"/>
    <w:rsid w:val="00002720"/>
    <w:rsid w:val="00002941"/>
    <w:rsid w:val="0000308F"/>
    <w:rsid w:val="00003252"/>
    <w:rsid w:val="000037DE"/>
    <w:rsid w:val="00003BCA"/>
    <w:rsid w:val="00004605"/>
    <w:rsid w:val="00004E7F"/>
    <w:rsid w:val="000050CD"/>
    <w:rsid w:val="000050D2"/>
    <w:rsid w:val="0000512E"/>
    <w:rsid w:val="00005649"/>
    <w:rsid w:val="000057DB"/>
    <w:rsid w:val="0000585A"/>
    <w:rsid w:val="00005F50"/>
    <w:rsid w:val="00006395"/>
    <w:rsid w:val="00006525"/>
    <w:rsid w:val="00006866"/>
    <w:rsid w:val="0000696F"/>
    <w:rsid w:val="00006A4A"/>
    <w:rsid w:val="00006DEA"/>
    <w:rsid w:val="00006F4E"/>
    <w:rsid w:val="00007181"/>
    <w:rsid w:val="00007A43"/>
    <w:rsid w:val="00007EA4"/>
    <w:rsid w:val="00007EAE"/>
    <w:rsid w:val="00007ECF"/>
    <w:rsid w:val="000102C2"/>
    <w:rsid w:val="00010380"/>
    <w:rsid w:val="00010677"/>
    <w:rsid w:val="00010B67"/>
    <w:rsid w:val="000112BD"/>
    <w:rsid w:val="000112E6"/>
    <w:rsid w:val="0001212E"/>
    <w:rsid w:val="00012191"/>
    <w:rsid w:val="00012296"/>
    <w:rsid w:val="000126FB"/>
    <w:rsid w:val="00012F91"/>
    <w:rsid w:val="00013610"/>
    <w:rsid w:val="0001364C"/>
    <w:rsid w:val="00013896"/>
    <w:rsid w:val="00013AC3"/>
    <w:rsid w:val="000146EA"/>
    <w:rsid w:val="000147B4"/>
    <w:rsid w:val="00014E53"/>
    <w:rsid w:val="0001537E"/>
    <w:rsid w:val="00015487"/>
    <w:rsid w:val="00015889"/>
    <w:rsid w:val="00015C7A"/>
    <w:rsid w:val="000166EF"/>
    <w:rsid w:val="0001707B"/>
    <w:rsid w:val="000170EB"/>
    <w:rsid w:val="00017707"/>
    <w:rsid w:val="00017830"/>
    <w:rsid w:val="00020207"/>
    <w:rsid w:val="00020316"/>
    <w:rsid w:val="0002033E"/>
    <w:rsid w:val="00020584"/>
    <w:rsid w:val="00020671"/>
    <w:rsid w:val="0002094C"/>
    <w:rsid w:val="0002095D"/>
    <w:rsid w:val="00020AD4"/>
    <w:rsid w:val="00020E4D"/>
    <w:rsid w:val="0002138C"/>
    <w:rsid w:val="000215BF"/>
    <w:rsid w:val="00021BC4"/>
    <w:rsid w:val="00021F09"/>
    <w:rsid w:val="000224B0"/>
    <w:rsid w:val="00022A79"/>
    <w:rsid w:val="00022B2B"/>
    <w:rsid w:val="00022E24"/>
    <w:rsid w:val="0002390A"/>
    <w:rsid w:val="00023A6A"/>
    <w:rsid w:val="00023B5B"/>
    <w:rsid w:val="00023C92"/>
    <w:rsid w:val="00023DDA"/>
    <w:rsid w:val="000245DB"/>
    <w:rsid w:val="00024B50"/>
    <w:rsid w:val="00024BB0"/>
    <w:rsid w:val="00024ECF"/>
    <w:rsid w:val="00024FEF"/>
    <w:rsid w:val="00025FE8"/>
    <w:rsid w:val="00026096"/>
    <w:rsid w:val="000261FD"/>
    <w:rsid w:val="000266C0"/>
    <w:rsid w:val="000269F9"/>
    <w:rsid w:val="00026C15"/>
    <w:rsid w:val="00026C49"/>
    <w:rsid w:val="00027520"/>
    <w:rsid w:val="00027626"/>
    <w:rsid w:val="00027800"/>
    <w:rsid w:val="00030103"/>
    <w:rsid w:val="000302F1"/>
    <w:rsid w:val="00030B78"/>
    <w:rsid w:val="00030CF8"/>
    <w:rsid w:val="00030D4B"/>
    <w:rsid w:val="00030F09"/>
    <w:rsid w:val="00031300"/>
    <w:rsid w:val="00031A20"/>
    <w:rsid w:val="00031AA9"/>
    <w:rsid w:val="00032178"/>
    <w:rsid w:val="0003255C"/>
    <w:rsid w:val="000327CA"/>
    <w:rsid w:val="00032B07"/>
    <w:rsid w:val="0003337C"/>
    <w:rsid w:val="000333E3"/>
    <w:rsid w:val="00033465"/>
    <w:rsid w:val="00033AEF"/>
    <w:rsid w:val="00033CB2"/>
    <w:rsid w:val="00033CF3"/>
    <w:rsid w:val="000344A1"/>
    <w:rsid w:val="000345D6"/>
    <w:rsid w:val="000346DF"/>
    <w:rsid w:val="00034FDA"/>
    <w:rsid w:val="0003531F"/>
    <w:rsid w:val="00035AD4"/>
    <w:rsid w:val="00035F34"/>
    <w:rsid w:val="000364D6"/>
    <w:rsid w:val="00036763"/>
    <w:rsid w:val="00036845"/>
    <w:rsid w:val="00036EE5"/>
    <w:rsid w:val="000371CF"/>
    <w:rsid w:val="0004009B"/>
    <w:rsid w:val="00040324"/>
    <w:rsid w:val="000405C1"/>
    <w:rsid w:val="0004069E"/>
    <w:rsid w:val="00040737"/>
    <w:rsid w:val="00040B7B"/>
    <w:rsid w:val="0004170A"/>
    <w:rsid w:val="00041781"/>
    <w:rsid w:val="00042119"/>
    <w:rsid w:val="00042234"/>
    <w:rsid w:val="00042396"/>
    <w:rsid w:val="000423E2"/>
    <w:rsid w:val="00042568"/>
    <w:rsid w:val="00042839"/>
    <w:rsid w:val="000431E1"/>
    <w:rsid w:val="000437AD"/>
    <w:rsid w:val="0004383E"/>
    <w:rsid w:val="00044163"/>
    <w:rsid w:val="000443EB"/>
    <w:rsid w:val="00044481"/>
    <w:rsid w:val="0004462A"/>
    <w:rsid w:val="0004498F"/>
    <w:rsid w:val="0004550B"/>
    <w:rsid w:val="00045566"/>
    <w:rsid w:val="00045593"/>
    <w:rsid w:val="00045604"/>
    <w:rsid w:val="00045B82"/>
    <w:rsid w:val="00045D7B"/>
    <w:rsid w:val="00046036"/>
    <w:rsid w:val="00046AED"/>
    <w:rsid w:val="00047497"/>
    <w:rsid w:val="00047542"/>
    <w:rsid w:val="000478EB"/>
    <w:rsid w:val="00047B83"/>
    <w:rsid w:val="000502F2"/>
    <w:rsid w:val="00050673"/>
    <w:rsid w:val="00050959"/>
    <w:rsid w:val="00050C09"/>
    <w:rsid w:val="00050D77"/>
    <w:rsid w:val="00050E16"/>
    <w:rsid w:val="0005187A"/>
    <w:rsid w:val="00051AB7"/>
    <w:rsid w:val="00051B18"/>
    <w:rsid w:val="00051BDF"/>
    <w:rsid w:val="00051EB6"/>
    <w:rsid w:val="00051F73"/>
    <w:rsid w:val="00052165"/>
    <w:rsid w:val="000524D2"/>
    <w:rsid w:val="00052B0E"/>
    <w:rsid w:val="00052C49"/>
    <w:rsid w:val="0005318A"/>
    <w:rsid w:val="00053254"/>
    <w:rsid w:val="000533E1"/>
    <w:rsid w:val="000537B2"/>
    <w:rsid w:val="00053945"/>
    <w:rsid w:val="00053F26"/>
    <w:rsid w:val="00054147"/>
    <w:rsid w:val="00054332"/>
    <w:rsid w:val="000549F7"/>
    <w:rsid w:val="00054A62"/>
    <w:rsid w:val="000551EA"/>
    <w:rsid w:val="000557EE"/>
    <w:rsid w:val="00055AF1"/>
    <w:rsid w:val="00055F5A"/>
    <w:rsid w:val="0005610F"/>
    <w:rsid w:val="00056158"/>
    <w:rsid w:val="0005623E"/>
    <w:rsid w:val="00056399"/>
    <w:rsid w:val="0005672A"/>
    <w:rsid w:val="000568AA"/>
    <w:rsid w:val="00056BF9"/>
    <w:rsid w:val="00056FE1"/>
    <w:rsid w:val="000570AA"/>
    <w:rsid w:val="00057FA7"/>
    <w:rsid w:val="000603EE"/>
    <w:rsid w:val="00060875"/>
    <w:rsid w:val="00060974"/>
    <w:rsid w:val="00060A9A"/>
    <w:rsid w:val="00060AFE"/>
    <w:rsid w:val="000610C7"/>
    <w:rsid w:val="000610ED"/>
    <w:rsid w:val="00061BA1"/>
    <w:rsid w:val="00061BCA"/>
    <w:rsid w:val="00062327"/>
    <w:rsid w:val="00062AD4"/>
    <w:rsid w:val="00062CC9"/>
    <w:rsid w:val="000633AB"/>
    <w:rsid w:val="0006370A"/>
    <w:rsid w:val="00063D43"/>
    <w:rsid w:val="00063DF6"/>
    <w:rsid w:val="00063E06"/>
    <w:rsid w:val="000640E3"/>
    <w:rsid w:val="00064613"/>
    <w:rsid w:val="0006473F"/>
    <w:rsid w:val="00064B26"/>
    <w:rsid w:val="00064F68"/>
    <w:rsid w:val="000650C9"/>
    <w:rsid w:val="000650CF"/>
    <w:rsid w:val="000653F8"/>
    <w:rsid w:val="000656E5"/>
    <w:rsid w:val="00065B99"/>
    <w:rsid w:val="00065D37"/>
    <w:rsid w:val="00065F67"/>
    <w:rsid w:val="00065FE0"/>
    <w:rsid w:val="0006621C"/>
    <w:rsid w:val="000665A6"/>
    <w:rsid w:val="00066DD2"/>
    <w:rsid w:val="00066E00"/>
    <w:rsid w:val="00066E2B"/>
    <w:rsid w:val="00066F47"/>
    <w:rsid w:val="0006767D"/>
    <w:rsid w:val="00067BD8"/>
    <w:rsid w:val="00067D1D"/>
    <w:rsid w:val="00067DEC"/>
    <w:rsid w:val="0007007A"/>
    <w:rsid w:val="00070323"/>
    <w:rsid w:val="0007099E"/>
    <w:rsid w:val="00070AF0"/>
    <w:rsid w:val="00070FBD"/>
    <w:rsid w:val="0007113E"/>
    <w:rsid w:val="00071C84"/>
    <w:rsid w:val="00071E98"/>
    <w:rsid w:val="0007208E"/>
    <w:rsid w:val="0007233E"/>
    <w:rsid w:val="00072678"/>
    <w:rsid w:val="00072D59"/>
    <w:rsid w:val="0007305F"/>
    <w:rsid w:val="00073071"/>
    <w:rsid w:val="000732EF"/>
    <w:rsid w:val="00073BC6"/>
    <w:rsid w:val="000740FF"/>
    <w:rsid w:val="0007454B"/>
    <w:rsid w:val="00074A25"/>
    <w:rsid w:val="00074B64"/>
    <w:rsid w:val="00075023"/>
    <w:rsid w:val="00075152"/>
    <w:rsid w:val="00075624"/>
    <w:rsid w:val="00075761"/>
    <w:rsid w:val="00075FE6"/>
    <w:rsid w:val="0007602F"/>
    <w:rsid w:val="00076058"/>
    <w:rsid w:val="000760C3"/>
    <w:rsid w:val="000761A9"/>
    <w:rsid w:val="000775F8"/>
    <w:rsid w:val="00077769"/>
    <w:rsid w:val="00077887"/>
    <w:rsid w:val="00077AF8"/>
    <w:rsid w:val="00077D2F"/>
    <w:rsid w:val="00077D99"/>
    <w:rsid w:val="00080014"/>
    <w:rsid w:val="000805A1"/>
    <w:rsid w:val="000806BD"/>
    <w:rsid w:val="0008070E"/>
    <w:rsid w:val="00080947"/>
    <w:rsid w:val="00080A4C"/>
    <w:rsid w:val="00080BF6"/>
    <w:rsid w:val="00080CC5"/>
    <w:rsid w:val="00080D1F"/>
    <w:rsid w:val="00080EFC"/>
    <w:rsid w:val="000810FF"/>
    <w:rsid w:val="00081976"/>
    <w:rsid w:val="00081C66"/>
    <w:rsid w:val="000820A5"/>
    <w:rsid w:val="00082CDF"/>
    <w:rsid w:val="000837B0"/>
    <w:rsid w:val="00083C63"/>
    <w:rsid w:val="00083C82"/>
    <w:rsid w:val="00083D00"/>
    <w:rsid w:val="00084681"/>
    <w:rsid w:val="000846B8"/>
    <w:rsid w:val="00084748"/>
    <w:rsid w:val="00084774"/>
    <w:rsid w:val="00084B13"/>
    <w:rsid w:val="000859C6"/>
    <w:rsid w:val="000859E6"/>
    <w:rsid w:val="00085AAC"/>
    <w:rsid w:val="00085E1C"/>
    <w:rsid w:val="00085EA1"/>
    <w:rsid w:val="000860AD"/>
    <w:rsid w:val="00086122"/>
    <w:rsid w:val="0008649A"/>
    <w:rsid w:val="00086812"/>
    <w:rsid w:val="0008727F"/>
    <w:rsid w:val="000878C4"/>
    <w:rsid w:val="000879E5"/>
    <w:rsid w:val="000900C2"/>
    <w:rsid w:val="00090536"/>
    <w:rsid w:val="000908A8"/>
    <w:rsid w:val="000908D8"/>
    <w:rsid w:val="00090EA7"/>
    <w:rsid w:val="00090EBD"/>
    <w:rsid w:val="0009108B"/>
    <w:rsid w:val="000911DF"/>
    <w:rsid w:val="0009150B"/>
    <w:rsid w:val="00091555"/>
    <w:rsid w:val="00091695"/>
    <w:rsid w:val="000917FF"/>
    <w:rsid w:val="00091B41"/>
    <w:rsid w:val="0009232F"/>
    <w:rsid w:val="00092F6E"/>
    <w:rsid w:val="00093513"/>
    <w:rsid w:val="00093527"/>
    <w:rsid w:val="00093974"/>
    <w:rsid w:val="00094C0C"/>
    <w:rsid w:val="00094E88"/>
    <w:rsid w:val="00095253"/>
    <w:rsid w:val="0009556E"/>
    <w:rsid w:val="00095685"/>
    <w:rsid w:val="00095729"/>
    <w:rsid w:val="00095CA5"/>
    <w:rsid w:val="000960D7"/>
    <w:rsid w:val="000964D3"/>
    <w:rsid w:val="00096806"/>
    <w:rsid w:val="00096E58"/>
    <w:rsid w:val="00096F13"/>
    <w:rsid w:val="0009725B"/>
    <w:rsid w:val="00097A60"/>
    <w:rsid w:val="00097F38"/>
    <w:rsid w:val="000A0165"/>
    <w:rsid w:val="000A018F"/>
    <w:rsid w:val="000A0738"/>
    <w:rsid w:val="000A0C91"/>
    <w:rsid w:val="000A0E00"/>
    <w:rsid w:val="000A12B9"/>
    <w:rsid w:val="000A1452"/>
    <w:rsid w:val="000A148F"/>
    <w:rsid w:val="000A1D55"/>
    <w:rsid w:val="000A24D1"/>
    <w:rsid w:val="000A2779"/>
    <w:rsid w:val="000A2F90"/>
    <w:rsid w:val="000A3637"/>
    <w:rsid w:val="000A3FCA"/>
    <w:rsid w:val="000A40E9"/>
    <w:rsid w:val="000A4193"/>
    <w:rsid w:val="000A46A7"/>
    <w:rsid w:val="000A5165"/>
    <w:rsid w:val="000A5AA2"/>
    <w:rsid w:val="000A5D13"/>
    <w:rsid w:val="000A6F07"/>
    <w:rsid w:val="000A79AD"/>
    <w:rsid w:val="000A7AB0"/>
    <w:rsid w:val="000B0013"/>
    <w:rsid w:val="000B0551"/>
    <w:rsid w:val="000B07C1"/>
    <w:rsid w:val="000B0C05"/>
    <w:rsid w:val="000B0F58"/>
    <w:rsid w:val="000B10B7"/>
    <w:rsid w:val="000B11B7"/>
    <w:rsid w:val="000B19F2"/>
    <w:rsid w:val="000B1A67"/>
    <w:rsid w:val="000B1CE1"/>
    <w:rsid w:val="000B1E61"/>
    <w:rsid w:val="000B213E"/>
    <w:rsid w:val="000B2402"/>
    <w:rsid w:val="000B24F3"/>
    <w:rsid w:val="000B2733"/>
    <w:rsid w:val="000B28AA"/>
    <w:rsid w:val="000B30E0"/>
    <w:rsid w:val="000B3281"/>
    <w:rsid w:val="000B3B61"/>
    <w:rsid w:val="000B4119"/>
    <w:rsid w:val="000B4908"/>
    <w:rsid w:val="000B4A81"/>
    <w:rsid w:val="000B4C04"/>
    <w:rsid w:val="000B4C6A"/>
    <w:rsid w:val="000B4FFD"/>
    <w:rsid w:val="000B51BF"/>
    <w:rsid w:val="000B5884"/>
    <w:rsid w:val="000B5885"/>
    <w:rsid w:val="000B592D"/>
    <w:rsid w:val="000B5AB9"/>
    <w:rsid w:val="000B65B3"/>
    <w:rsid w:val="000B65D6"/>
    <w:rsid w:val="000B68E6"/>
    <w:rsid w:val="000B69C9"/>
    <w:rsid w:val="000B71F8"/>
    <w:rsid w:val="000B753F"/>
    <w:rsid w:val="000B76D5"/>
    <w:rsid w:val="000B784F"/>
    <w:rsid w:val="000B79C6"/>
    <w:rsid w:val="000B7A4A"/>
    <w:rsid w:val="000B7D5E"/>
    <w:rsid w:val="000C0147"/>
    <w:rsid w:val="000C12FC"/>
    <w:rsid w:val="000C144F"/>
    <w:rsid w:val="000C1993"/>
    <w:rsid w:val="000C1A8A"/>
    <w:rsid w:val="000C1F9D"/>
    <w:rsid w:val="000C2158"/>
    <w:rsid w:val="000C2399"/>
    <w:rsid w:val="000C23C9"/>
    <w:rsid w:val="000C25F3"/>
    <w:rsid w:val="000C2F6D"/>
    <w:rsid w:val="000C2F9B"/>
    <w:rsid w:val="000C3630"/>
    <w:rsid w:val="000C3646"/>
    <w:rsid w:val="000C3B54"/>
    <w:rsid w:val="000C3BB8"/>
    <w:rsid w:val="000C3D0D"/>
    <w:rsid w:val="000C3FBF"/>
    <w:rsid w:val="000C479C"/>
    <w:rsid w:val="000C47E1"/>
    <w:rsid w:val="000C4ECD"/>
    <w:rsid w:val="000C4F6C"/>
    <w:rsid w:val="000C546B"/>
    <w:rsid w:val="000C5B1D"/>
    <w:rsid w:val="000C5CF0"/>
    <w:rsid w:val="000C6071"/>
    <w:rsid w:val="000C65E3"/>
    <w:rsid w:val="000C6650"/>
    <w:rsid w:val="000C67F0"/>
    <w:rsid w:val="000C6B30"/>
    <w:rsid w:val="000C6D0C"/>
    <w:rsid w:val="000C6F3A"/>
    <w:rsid w:val="000C6F79"/>
    <w:rsid w:val="000C7620"/>
    <w:rsid w:val="000C774E"/>
    <w:rsid w:val="000C797B"/>
    <w:rsid w:val="000D04B5"/>
    <w:rsid w:val="000D0BAD"/>
    <w:rsid w:val="000D1064"/>
    <w:rsid w:val="000D114A"/>
    <w:rsid w:val="000D11A2"/>
    <w:rsid w:val="000D16FC"/>
    <w:rsid w:val="000D1A22"/>
    <w:rsid w:val="000D1B92"/>
    <w:rsid w:val="000D22D1"/>
    <w:rsid w:val="000D2592"/>
    <w:rsid w:val="000D3498"/>
    <w:rsid w:val="000D369E"/>
    <w:rsid w:val="000D387B"/>
    <w:rsid w:val="000D3CFF"/>
    <w:rsid w:val="000D4369"/>
    <w:rsid w:val="000D462E"/>
    <w:rsid w:val="000D4C22"/>
    <w:rsid w:val="000D4EE1"/>
    <w:rsid w:val="000D5095"/>
    <w:rsid w:val="000D51F4"/>
    <w:rsid w:val="000D52A3"/>
    <w:rsid w:val="000D55AB"/>
    <w:rsid w:val="000D587D"/>
    <w:rsid w:val="000D593A"/>
    <w:rsid w:val="000D5C5A"/>
    <w:rsid w:val="000D61CA"/>
    <w:rsid w:val="000D6212"/>
    <w:rsid w:val="000D6515"/>
    <w:rsid w:val="000D674C"/>
    <w:rsid w:val="000D6D57"/>
    <w:rsid w:val="000D6E2C"/>
    <w:rsid w:val="000D7217"/>
    <w:rsid w:val="000D7465"/>
    <w:rsid w:val="000D7585"/>
    <w:rsid w:val="000D76B3"/>
    <w:rsid w:val="000D793C"/>
    <w:rsid w:val="000D79AE"/>
    <w:rsid w:val="000E03D4"/>
    <w:rsid w:val="000E03DE"/>
    <w:rsid w:val="000E04BD"/>
    <w:rsid w:val="000E0777"/>
    <w:rsid w:val="000E0802"/>
    <w:rsid w:val="000E083F"/>
    <w:rsid w:val="000E0CD1"/>
    <w:rsid w:val="000E0F7A"/>
    <w:rsid w:val="000E15E3"/>
    <w:rsid w:val="000E190D"/>
    <w:rsid w:val="000E1AB1"/>
    <w:rsid w:val="000E1AF7"/>
    <w:rsid w:val="000E1BAC"/>
    <w:rsid w:val="000E2881"/>
    <w:rsid w:val="000E2A96"/>
    <w:rsid w:val="000E2D16"/>
    <w:rsid w:val="000E2DB6"/>
    <w:rsid w:val="000E30D6"/>
    <w:rsid w:val="000E31B2"/>
    <w:rsid w:val="000E324B"/>
    <w:rsid w:val="000E35EA"/>
    <w:rsid w:val="000E37E3"/>
    <w:rsid w:val="000E3927"/>
    <w:rsid w:val="000E3A83"/>
    <w:rsid w:val="000E3BEA"/>
    <w:rsid w:val="000E3C8E"/>
    <w:rsid w:val="000E3ED8"/>
    <w:rsid w:val="000E4339"/>
    <w:rsid w:val="000E43AC"/>
    <w:rsid w:val="000E44AA"/>
    <w:rsid w:val="000E51BC"/>
    <w:rsid w:val="000E51EC"/>
    <w:rsid w:val="000E53D7"/>
    <w:rsid w:val="000E54F3"/>
    <w:rsid w:val="000E58F1"/>
    <w:rsid w:val="000E5988"/>
    <w:rsid w:val="000E5F8A"/>
    <w:rsid w:val="000E6518"/>
    <w:rsid w:val="000E70B6"/>
    <w:rsid w:val="000E740D"/>
    <w:rsid w:val="000E7446"/>
    <w:rsid w:val="000E79A8"/>
    <w:rsid w:val="000E7C21"/>
    <w:rsid w:val="000E7C37"/>
    <w:rsid w:val="000E7CE2"/>
    <w:rsid w:val="000E7F9E"/>
    <w:rsid w:val="000F07B9"/>
    <w:rsid w:val="000F07F2"/>
    <w:rsid w:val="000F0821"/>
    <w:rsid w:val="000F08FE"/>
    <w:rsid w:val="000F107C"/>
    <w:rsid w:val="000F1242"/>
    <w:rsid w:val="000F1300"/>
    <w:rsid w:val="000F1A5E"/>
    <w:rsid w:val="000F1C76"/>
    <w:rsid w:val="000F1DF6"/>
    <w:rsid w:val="000F2162"/>
    <w:rsid w:val="000F2425"/>
    <w:rsid w:val="000F25EA"/>
    <w:rsid w:val="000F29E1"/>
    <w:rsid w:val="000F2AEE"/>
    <w:rsid w:val="000F2F53"/>
    <w:rsid w:val="000F3252"/>
    <w:rsid w:val="000F3255"/>
    <w:rsid w:val="000F333B"/>
    <w:rsid w:val="000F3802"/>
    <w:rsid w:val="000F387F"/>
    <w:rsid w:val="000F41B4"/>
    <w:rsid w:val="000F4427"/>
    <w:rsid w:val="000F46F9"/>
    <w:rsid w:val="000F4D8B"/>
    <w:rsid w:val="000F4EEF"/>
    <w:rsid w:val="000F510C"/>
    <w:rsid w:val="000F55BA"/>
    <w:rsid w:val="000F5B9A"/>
    <w:rsid w:val="000F611A"/>
    <w:rsid w:val="000F618B"/>
    <w:rsid w:val="000F62A8"/>
    <w:rsid w:val="000F6380"/>
    <w:rsid w:val="000F64C2"/>
    <w:rsid w:val="000F64EE"/>
    <w:rsid w:val="000F6638"/>
    <w:rsid w:val="000F6768"/>
    <w:rsid w:val="000F681B"/>
    <w:rsid w:val="000F6841"/>
    <w:rsid w:val="000F68B9"/>
    <w:rsid w:val="000F6D2D"/>
    <w:rsid w:val="000F7349"/>
    <w:rsid w:val="000F74AD"/>
    <w:rsid w:val="000F76BE"/>
    <w:rsid w:val="000F7BC2"/>
    <w:rsid w:val="000F7DCF"/>
    <w:rsid w:val="0010033A"/>
    <w:rsid w:val="00100A93"/>
    <w:rsid w:val="00100B97"/>
    <w:rsid w:val="00100F6F"/>
    <w:rsid w:val="0010112E"/>
    <w:rsid w:val="001011D2"/>
    <w:rsid w:val="00101A24"/>
    <w:rsid w:val="00101BF6"/>
    <w:rsid w:val="00101D38"/>
    <w:rsid w:val="00102361"/>
    <w:rsid w:val="0010258D"/>
    <w:rsid w:val="00102EA8"/>
    <w:rsid w:val="00102EAA"/>
    <w:rsid w:val="00104074"/>
    <w:rsid w:val="001042B2"/>
    <w:rsid w:val="001046C8"/>
    <w:rsid w:val="00104832"/>
    <w:rsid w:val="001049B3"/>
    <w:rsid w:val="00104D55"/>
    <w:rsid w:val="00104E4C"/>
    <w:rsid w:val="001050DC"/>
    <w:rsid w:val="0010555E"/>
    <w:rsid w:val="00105614"/>
    <w:rsid w:val="0010562B"/>
    <w:rsid w:val="0010578D"/>
    <w:rsid w:val="00105993"/>
    <w:rsid w:val="00105EB3"/>
    <w:rsid w:val="001061F0"/>
    <w:rsid w:val="001062E7"/>
    <w:rsid w:val="0010672A"/>
    <w:rsid w:val="00106847"/>
    <w:rsid w:val="00107193"/>
    <w:rsid w:val="00107674"/>
    <w:rsid w:val="00107941"/>
    <w:rsid w:val="00110193"/>
    <w:rsid w:val="0011042F"/>
    <w:rsid w:val="0011064A"/>
    <w:rsid w:val="0011077E"/>
    <w:rsid w:val="00110C7C"/>
    <w:rsid w:val="001114B0"/>
    <w:rsid w:val="00111E30"/>
    <w:rsid w:val="00111FB8"/>
    <w:rsid w:val="00112147"/>
    <w:rsid w:val="00112393"/>
    <w:rsid w:val="00112646"/>
    <w:rsid w:val="001127A8"/>
    <w:rsid w:val="0011322C"/>
    <w:rsid w:val="0011362E"/>
    <w:rsid w:val="001136FA"/>
    <w:rsid w:val="001139D6"/>
    <w:rsid w:val="00113A4D"/>
    <w:rsid w:val="00114257"/>
    <w:rsid w:val="00114272"/>
    <w:rsid w:val="00114493"/>
    <w:rsid w:val="001144FD"/>
    <w:rsid w:val="00114617"/>
    <w:rsid w:val="00114768"/>
    <w:rsid w:val="00114979"/>
    <w:rsid w:val="00114BF4"/>
    <w:rsid w:val="00114C42"/>
    <w:rsid w:val="00114DEE"/>
    <w:rsid w:val="0011570F"/>
    <w:rsid w:val="001158AF"/>
    <w:rsid w:val="00115AB9"/>
    <w:rsid w:val="00115D28"/>
    <w:rsid w:val="0011637C"/>
    <w:rsid w:val="00116A5D"/>
    <w:rsid w:val="00116E34"/>
    <w:rsid w:val="0011701A"/>
    <w:rsid w:val="001170F2"/>
    <w:rsid w:val="00117349"/>
    <w:rsid w:val="001174CB"/>
    <w:rsid w:val="001174F8"/>
    <w:rsid w:val="0011769A"/>
    <w:rsid w:val="001176CC"/>
    <w:rsid w:val="00117725"/>
    <w:rsid w:val="001178BF"/>
    <w:rsid w:val="00117901"/>
    <w:rsid w:val="00117A45"/>
    <w:rsid w:val="00117AAC"/>
    <w:rsid w:val="00117D31"/>
    <w:rsid w:val="00120640"/>
    <w:rsid w:val="00120B24"/>
    <w:rsid w:val="00120B97"/>
    <w:rsid w:val="00120E06"/>
    <w:rsid w:val="00120E95"/>
    <w:rsid w:val="00120F9B"/>
    <w:rsid w:val="001212C0"/>
    <w:rsid w:val="00121408"/>
    <w:rsid w:val="00121B7D"/>
    <w:rsid w:val="001223FF"/>
    <w:rsid w:val="00122507"/>
    <w:rsid w:val="0012266B"/>
    <w:rsid w:val="001227D3"/>
    <w:rsid w:val="0012285B"/>
    <w:rsid w:val="001232AA"/>
    <w:rsid w:val="00123E11"/>
    <w:rsid w:val="0012428E"/>
    <w:rsid w:val="00124913"/>
    <w:rsid w:val="00124A43"/>
    <w:rsid w:val="00124F7B"/>
    <w:rsid w:val="00125138"/>
    <w:rsid w:val="00125254"/>
    <w:rsid w:val="001259D3"/>
    <w:rsid w:val="00125B7A"/>
    <w:rsid w:val="00125E22"/>
    <w:rsid w:val="00125F0C"/>
    <w:rsid w:val="00126174"/>
    <w:rsid w:val="001262F6"/>
    <w:rsid w:val="0012633F"/>
    <w:rsid w:val="00126822"/>
    <w:rsid w:val="00126CB4"/>
    <w:rsid w:val="001271A6"/>
    <w:rsid w:val="001273AF"/>
    <w:rsid w:val="001275E6"/>
    <w:rsid w:val="00127A57"/>
    <w:rsid w:val="00127AE3"/>
    <w:rsid w:val="00127CAD"/>
    <w:rsid w:val="00130397"/>
    <w:rsid w:val="0013043F"/>
    <w:rsid w:val="001305B8"/>
    <w:rsid w:val="00130689"/>
    <w:rsid w:val="00131913"/>
    <w:rsid w:val="00131ED2"/>
    <w:rsid w:val="00131FCF"/>
    <w:rsid w:val="00132261"/>
    <w:rsid w:val="00132322"/>
    <w:rsid w:val="0013234A"/>
    <w:rsid w:val="0013249A"/>
    <w:rsid w:val="00132667"/>
    <w:rsid w:val="00132810"/>
    <w:rsid w:val="00132EA4"/>
    <w:rsid w:val="001332E0"/>
    <w:rsid w:val="0013336E"/>
    <w:rsid w:val="001333D6"/>
    <w:rsid w:val="0013343C"/>
    <w:rsid w:val="00133AED"/>
    <w:rsid w:val="00133B29"/>
    <w:rsid w:val="00133D56"/>
    <w:rsid w:val="00133E45"/>
    <w:rsid w:val="0013441F"/>
    <w:rsid w:val="00134625"/>
    <w:rsid w:val="001347FF"/>
    <w:rsid w:val="00134926"/>
    <w:rsid w:val="00134BCC"/>
    <w:rsid w:val="00135415"/>
    <w:rsid w:val="0013558F"/>
    <w:rsid w:val="00135BC8"/>
    <w:rsid w:val="00135E7F"/>
    <w:rsid w:val="00136091"/>
    <w:rsid w:val="001363AD"/>
    <w:rsid w:val="00136DFE"/>
    <w:rsid w:val="00136E89"/>
    <w:rsid w:val="00137067"/>
    <w:rsid w:val="0013711C"/>
    <w:rsid w:val="0013718B"/>
    <w:rsid w:val="0013727C"/>
    <w:rsid w:val="00137A32"/>
    <w:rsid w:val="001401FA"/>
    <w:rsid w:val="001403F4"/>
    <w:rsid w:val="00140618"/>
    <w:rsid w:val="00140671"/>
    <w:rsid w:val="00140749"/>
    <w:rsid w:val="00140C15"/>
    <w:rsid w:val="00140D3A"/>
    <w:rsid w:val="0014192A"/>
    <w:rsid w:val="00141E54"/>
    <w:rsid w:val="001423BA"/>
    <w:rsid w:val="00142706"/>
    <w:rsid w:val="0014290B"/>
    <w:rsid w:val="001429C7"/>
    <w:rsid w:val="00142ADB"/>
    <w:rsid w:val="0014339C"/>
    <w:rsid w:val="00143705"/>
    <w:rsid w:val="001439CC"/>
    <w:rsid w:val="00143C72"/>
    <w:rsid w:val="00143EA5"/>
    <w:rsid w:val="00144498"/>
    <w:rsid w:val="001446AD"/>
    <w:rsid w:val="00144804"/>
    <w:rsid w:val="001448A6"/>
    <w:rsid w:val="00144FAB"/>
    <w:rsid w:val="001454BA"/>
    <w:rsid w:val="00146025"/>
    <w:rsid w:val="0014634B"/>
    <w:rsid w:val="00146575"/>
    <w:rsid w:val="0014667B"/>
    <w:rsid w:val="001468BC"/>
    <w:rsid w:val="00146965"/>
    <w:rsid w:val="0014699A"/>
    <w:rsid w:val="00146DBF"/>
    <w:rsid w:val="001470DD"/>
    <w:rsid w:val="001472A4"/>
    <w:rsid w:val="001473E1"/>
    <w:rsid w:val="0014763E"/>
    <w:rsid w:val="00147731"/>
    <w:rsid w:val="0015032F"/>
    <w:rsid w:val="00150375"/>
    <w:rsid w:val="001505F9"/>
    <w:rsid w:val="00150C42"/>
    <w:rsid w:val="00151BC1"/>
    <w:rsid w:val="00151F58"/>
    <w:rsid w:val="00152873"/>
    <w:rsid w:val="00152AAE"/>
    <w:rsid w:val="00152C3F"/>
    <w:rsid w:val="00153387"/>
    <w:rsid w:val="00153426"/>
    <w:rsid w:val="0015347D"/>
    <w:rsid w:val="00153740"/>
    <w:rsid w:val="00153986"/>
    <w:rsid w:val="00153D91"/>
    <w:rsid w:val="00153EFB"/>
    <w:rsid w:val="001546FD"/>
    <w:rsid w:val="00154B15"/>
    <w:rsid w:val="00154DAC"/>
    <w:rsid w:val="00154E64"/>
    <w:rsid w:val="00155353"/>
    <w:rsid w:val="0015544D"/>
    <w:rsid w:val="00156525"/>
    <w:rsid w:val="00156871"/>
    <w:rsid w:val="001569DC"/>
    <w:rsid w:val="00156F1E"/>
    <w:rsid w:val="00157039"/>
    <w:rsid w:val="00157258"/>
    <w:rsid w:val="001573EA"/>
    <w:rsid w:val="0015740F"/>
    <w:rsid w:val="00157587"/>
    <w:rsid w:val="00157A6E"/>
    <w:rsid w:val="00160224"/>
    <w:rsid w:val="00160262"/>
    <w:rsid w:val="001605CC"/>
    <w:rsid w:val="00160815"/>
    <w:rsid w:val="00160969"/>
    <w:rsid w:val="001609EE"/>
    <w:rsid w:val="00160C67"/>
    <w:rsid w:val="00161154"/>
    <w:rsid w:val="0016138B"/>
    <w:rsid w:val="00161A4B"/>
    <w:rsid w:val="00161A9E"/>
    <w:rsid w:val="00162EBD"/>
    <w:rsid w:val="00163051"/>
    <w:rsid w:val="00163466"/>
    <w:rsid w:val="00163712"/>
    <w:rsid w:val="00163E97"/>
    <w:rsid w:val="00163FAD"/>
    <w:rsid w:val="00164604"/>
    <w:rsid w:val="001646E7"/>
    <w:rsid w:val="001646F5"/>
    <w:rsid w:val="00164E1C"/>
    <w:rsid w:val="00164F40"/>
    <w:rsid w:val="001650A3"/>
    <w:rsid w:val="00165932"/>
    <w:rsid w:val="00165969"/>
    <w:rsid w:val="00165A30"/>
    <w:rsid w:val="00165CD4"/>
    <w:rsid w:val="00166577"/>
    <w:rsid w:val="00166688"/>
    <w:rsid w:val="00166BBA"/>
    <w:rsid w:val="00166DD1"/>
    <w:rsid w:val="00167132"/>
    <w:rsid w:val="001675E5"/>
    <w:rsid w:val="001675EB"/>
    <w:rsid w:val="00167837"/>
    <w:rsid w:val="00167861"/>
    <w:rsid w:val="00167DCE"/>
    <w:rsid w:val="00167E12"/>
    <w:rsid w:val="0017015A"/>
    <w:rsid w:val="001705C3"/>
    <w:rsid w:val="00170840"/>
    <w:rsid w:val="00170939"/>
    <w:rsid w:val="00170C0A"/>
    <w:rsid w:val="00171107"/>
    <w:rsid w:val="001712DA"/>
    <w:rsid w:val="0017162F"/>
    <w:rsid w:val="00171963"/>
    <w:rsid w:val="00171C77"/>
    <w:rsid w:val="001722A6"/>
    <w:rsid w:val="00172400"/>
    <w:rsid w:val="001724DF"/>
    <w:rsid w:val="0017324B"/>
    <w:rsid w:val="00173731"/>
    <w:rsid w:val="001737D7"/>
    <w:rsid w:val="00173986"/>
    <w:rsid w:val="00174E8B"/>
    <w:rsid w:val="0017551A"/>
    <w:rsid w:val="00175BC4"/>
    <w:rsid w:val="00175CA1"/>
    <w:rsid w:val="00176FE3"/>
    <w:rsid w:val="001773AA"/>
    <w:rsid w:val="001775F4"/>
    <w:rsid w:val="001778DB"/>
    <w:rsid w:val="00177B35"/>
    <w:rsid w:val="00177CCF"/>
    <w:rsid w:val="001800F2"/>
    <w:rsid w:val="00180D22"/>
    <w:rsid w:val="00180EEF"/>
    <w:rsid w:val="00181132"/>
    <w:rsid w:val="00181341"/>
    <w:rsid w:val="00181742"/>
    <w:rsid w:val="0018182E"/>
    <w:rsid w:val="0018186C"/>
    <w:rsid w:val="001818FC"/>
    <w:rsid w:val="00181CBC"/>
    <w:rsid w:val="00181D7E"/>
    <w:rsid w:val="00181F16"/>
    <w:rsid w:val="00182044"/>
    <w:rsid w:val="001832B7"/>
    <w:rsid w:val="00183584"/>
    <w:rsid w:val="0018383E"/>
    <w:rsid w:val="0018391E"/>
    <w:rsid w:val="00183AFB"/>
    <w:rsid w:val="00183D0C"/>
    <w:rsid w:val="00183EC5"/>
    <w:rsid w:val="001843BB"/>
    <w:rsid w:val="001843E8"/>
    <w:rsid w:val="00184578"/>
    <w:rsid w:val="00184A3D"/>
    <w:rsid w:val="00184AA7"/>
    <w:rsid w:val="0018505B"/>
    <w:rsid w:val="001855B2"/>
    <w:rsid w:val="0018569F"/>
    <w:rsid w:val="00185BE6"/>
    <w:rsid w:val="00185E58"/>
    <w:rsid w:val="00186650"/>
    <w:rsid w:val="001871A5"/>
    <w:rsid w:val="0018787C"/>
    <w:rsid w:val="00187B4C"/>
    <w:rsid w:val="00187FA3"/>
    <w:rsid w:val="00190CDA"/>
    <w:rsid w:val="00190E25"/>
    <w:rsid w:val="00190E32"/>
    <w:rsid w:val="00191494"/>
    <w:rsid w:val="0019157C"/>
    <w:rsid w:val="001916CB"/>
    <w:rsid w:val="00191F36"/>
    <w:rsid w:val="001921BC"/>
    <w:rsid w:val="001924E1"/>
    <w:rsid w:val="00192E12"/>
    <w:rsid w:val="001931E1"/>
    <w:rsid w:val="001937BF"/>
    <w:rsid w:val="001939EC"/>
    <w:rsid w:val="00193F1E"/>
    <w:rsid w:val="00194348"/>
    <w:rsid w:val="001944A7"/>
    <w:rsid w:val="00195A9A"/>
    <w:rsid w:val="00195B28"/>
    <w:rsid w:val="00195DE9"/>
    <w:rsid w:val="001960AF"/>
    <w:rsid w:val="00196490"/>
    <w:rsid w:val="00196563"/>
    <w:rsid w:val="001965A2"/>
    <w:rsid w:val="00196FB7"/>
    <w:rsid w:val="001976B3"/>
    <w:rsid w:val="001A03FF"/>
    <w:rsid w:val="001A070A"/>
    <w:rsid w:val="001A0E24"/>
    <w:rsid w:val="001A105C"/>
    <w:rsid w:val="001A11E9"/>
    <w:rsid w:val="001A1380"/>
    <w:rsid w:val="001A16D2"/>
    <w:rsid w:val="001A1BEB"/>
    <w:rsid w:val="001A1E46"/>
    <w:rsid w:val="001A1F18"/>
    <w:rsid w:val="001A244C"/>
    <w:rsid w:val="001A2AF4"/>
    <w:rsid w:val="001A2B74"/>
    <w:rsid w:val="001A2CFF"/>
    <w:rsid w:val="001A3CD4"/>
    <w:rsid w:val="001A4346"/>
    <w:rsid w:val="001A443F"/>
    <w:rsid w:val="001A493A"/>
    <w:rsid w:val="001A4A71"/>
    <w:rsid w:val="001A4BDF"/>
    <w:rsid w:val="001A4CA3"/>
    <w:rsid w:val="001A5133"/>
    <w:rsid w:val="001A5150"/>
    <w:rsid w:val="001A526B"/>
    <w:rsid w:val="001A547A"/>
    <w:rsid w:val="001A568A"/>
    <w:rsid w:val="001A5992"/>
    <w:rsid w:val="001A599E"/>
    <w:rsid w:val="001A5A95"/>
    <w:rsid w:val="001A5B31"/>
    <w:rsid w:val="001A644A"/>
    <w:rsid w:val="001A7035"/>
    <w:rsid w:val="001A7111"/>
    <w:rsid w:val="001A756D"/>
    <w:rsid w:val="001A7B8C"/>
    <w:rsid w:val="001A7CD4"/>
    <w:rsid w:val="001A7FD4"/>
    <w:rsid w:val="001B0133"/>
    <w:rsid w:val="001B026A"/>
    <w:rsid w:val="001B09F2"/>
    <w:rsid w:val="001B0DFD"/>
    <w:rsid w:val="001B1E28"/>
    <w:rsid w:val="001B2162"/>
    <w:rsid w:val="001B234A"/>
    <w:rsid w:val="001B2804"/>
    <w:rsid w:val="001B29ED"/>
    <w:rsid w:val="001B2E5F"/>
    <w:rsid w:val="001B2E80"/>
    <w:rsid w:val="001B3385"/>
    <w:rsid w:val="001B33DE"/>
    <w:rsid w:val="001B33E3"/>
    <w:rsid w:val="001B33EF"/>
    <w:rsid w:val="001B34B4"/>
    <w:rsid w:val="001B3528"/>
    <w:rsid w:val="001B3618"/>
    <w:rsid w:val="001B39EA"/>
    <w:rsid w:val="001B403E"/>
    <w:rsid w:val="001B460B"/>
    <w:rsid w:val="001B4ADB"/>
    <w:rsid w:val="001B4C29"/>
    <w:rsid w:val="001B4DBA"/>
    <w:rsid w:val="001B5777"/>
    <w:rsid w:val="001B5796"/>
    <w:rsid w:val="001B5CAF"/>
    <w:rsid w:val="001B5EAC"/>
    <w:rsid w:val="001B635D"/>
    <w:rsid w:val="001B6376"/>
    <w:rsid w:val="001B65CA"/>
    <w:rsid w:val="001B670C"/>
    <w:rsid w:val="001B6721"/>
    <w:rsid w:val="001B688B"/>
    <w:rsid w:val="001B69ED"/>
    <w:rsid w:val="001B7354"/>
    <w:rsid w:val="001B78A4"/>
    <w:rsid w:val="001B7B01"/>
    <w:rsid w:val="001B7C24"/>
    <w:rsid w:val="001B7D0B"/>
    <w:rsid w:val="001C061A"/>
    <w:rsid w:val="001C06C1"/>
    <w:rsid w:val="001C06F8"/>
    <w:rsid w:val="001C0767"/>
    <w:rsid w:val="001C0DF3"/>
    <w:rsid w:val="001C14ED"/>
    <w:rsid w:val="001C169C"/>
    <w:rsid w:val="001C1B56"/>
    <w:rsid w:val="001C1DAC"/>
    <w:rsid w:val="001C1ED3"/>
    <w:rsid w:val="001C221C"/>
    <w:rsid w:val="001C2246"/>
    <w:rsid w:val="001C2D74"/>
    <w:rsid w:val="001C3089"/>
    <w:rsid w:val="001C3404"/>
    <w:rsid w:val="001C39F5"/>
    <w:rsid w:val="001C3B7F"/>
    <w:rsid w:val="001C3C6A"/>
    <w:rsid w:val="001C3CDB"/>
    <w:rsid w:val="001C3D3F"/>
    <w:rsid w:val="001C4089"/>
    <w:rsid w:val="001C46B5"/>
    <w:rsid w:val="001C471A"/>
    <w:rsid w:val="001C4CE3"/>
    <w:rsid w:val="001C4DF3"/>
    <w:rsid w:val="001C4E55"/>
    <w:rsid w:val="001C52C0"/>
    <w:rsid w:val="001C562C"/>
    <w:rsid w:val="001C570F"/>
    <w:rsid w:val="001C59DD"/>
    <w:rsid w:val="001C5D33"/>
    <w:rsid w:val="001C5D70"/>
    <w:rsid w:val="001C5EBE"/>
    <w:rsid w:val="001C686C"/>
    <w:rsid w:val="001C6ED6"/>
    <w:rsid w:val="001C6F49"/>
    <w:rsid w:val="001C75F8"/>
    <w:rsid w:val="001C7799"/>
    <w:rsid w:val="001D06CA"/>
    <w:rsid w:val="001D086C"/>
    <w:rsid w:val="001D0A49"/>
    <w:rsid w:val="001D0D1F"/>
    <w:rsid w:val="001D0D2C"/>
    <w:rsid w:val="001D0D6A"/>
    <w:rsid w:val="001D0EE0"/>
    <w:rsid w:val="001D102D"/>
    <w:rsid w:val="001D19EF"/>
    <w:rsid w:val="001D1D1A"/>
    <w:rsid w:val="001D21AE"/>
    <w:rsid w:val="001D24CF"/>
    <w:rsid w:val="001D2707"/>
    <w:rsid w:val="001D2C35"/>
    <w:rsid w:val="001D388E"/>
    <w:rsid w:val="001D3892"/>
    <w:rsid w:val="001D3A8E"/>
    <w:rsid w:val="001D4082"/>
    <w:rsid w:val="001D41A9"/>
    <w:rsid w:val="001D439A"/>
    <w:rsid w:val="001D4510"/>
    <w:rsid w:val="001D4600"/>
    <w:rsid w:val="001D47CD"/>
    <w:rsid w:val="001D48B5"/>
    <w:rsid w:val="001D4958"/>
    <w:rsid w:val="001D4C8D"/>
    <w:rsid w:val="001D4DB0"/>
    <w:rsid w:val="001D4F02"/>
    <w:rsid w:val="001D5082"/>
    <w:rsid w:val="001D512E"/>
    <w:rsid w:val="001D5784"/>
    <w:rsid w:val="001D5823"/>
    <w:rsid w:val="001D584B"/>
    <w:rsid w:val="001D5B94"/>
    <w:rsid w:val="001D6227"/>
    <w:rsid w:val="001D6370"/>
    <w:rsid w:val="001D7088"/>
    <w:rsid w:val="001D713C"/>
    <w:rsid w:val="001D716F"/>
    <w:rsid w:val="001D73FE"/>
    <w:rsid w:val="001D7A5F"/>
    <w:rsid w:val="001E01A3"/>
    <w:rsid w:val="001E0BB5"/>
    <w:rsid w:val="001E0EE5"/>
    <w:rsid w:val="001E155B"/>
    <w:rsid w:val="001E1FC6"/>
    <w:rsid w:val="001E1FE6"/>
    <w:rsid w:val="001E221E"/>
    <w:rsid w:val="001E2262"/>
    <w:rsid w:val="001E22CA"/>
    <w:rsid w:val="001E246D"/>
    <w:rsid w:val="001E2652"/>
    <w:rsid w:val="001E2CFB"/>
    <w:rsid w:val="001E3405"/>
    <w:rsid w:val="001E3801"/>
    <w:rsid w:val="001E3A0E"/>
    <w:rsid w:val="001E3BF3"/>
    <w:rsid w:val="001E3EF7"/>
    <w:rsid w:val="001E42EA"/>
    <w:rsid w:val="001E434A"/>
    <w:rsid w:val="001E4737"/>
    <w:rsid w:val="001E5562"/>
    <w:rsid w:val="001E5671"/>
    <w:rsid w:val="001E5DB0"/>
    <w:rsid w:val="001E60EC"/>
    <w:rsid w:val="001E6338"/>
    <w:rsid w:val="001E698A"/>
    <w:rsid w:val="001E6C64"/>
    <w:rsid w:val="001E6C72"/>
    <w:rsid w:val="001E6D01"/>
    <w:rsid w:val="001E6F70"/>
    <w:rsid w:val="001E7209"/>
    <w:rsid w:val="001E72B5"/>
    <w:rsid w:val="001E7E91"/>
    <w:rsid w:val="001F05AF"/>
    <w:rsid w:val="001F05CC"/>
    <w:rsid w:val="001F087A"/>
    <w:rsid w:val="001F0965"/>
    <w:rsid w:val="001F0ACF"/>
    <w:rsid w:val="001F0B06"/>
    <w:rsid w:val="001F0D06"/>
    <w:rsid w:val="001F11D7"/>
    <w:rsid w:val="001F1451"/>
    <w:rsid w:val="001F171F"/>
    <w:rsid w:val="001F19CA"/>
    <w:rsid w:val="001F1E4A"/>
    <w:rsid w:val="001F1F29"/>
    <w:rsid w:val="001F23EC"/>
    <w:rsid w:val="001F2475"/>
    <w:rsid w:val="001F2733"/>
    <w:rsid w:val="001F290A"/>
    <w:rsid w:val="001F2C20"/>
    <w:rsid w:val="001F2F1A"/>
    <w:rsid w:val="001F2FA6"/>
    <w:rsid w:val="001F3299"/>
    <w:rsid w:val="001F3756"/>
    <w:rsid w:val="001F3894"/>
    <w:rsid w:val="001F3F38"/>
    <w:rsid w:val="001F4502"/>
    <w:rsid w:val="001F4561"/>
    <w:rsid w:val="001F484F"/>
    <w:rsid w:val="001F4C42"/>
    <w:rsid w:val="001F4E41"/>
    <w:rsid w:val="001F4EF6"/>
    <w:rsid w:val="001F52E6"/>
    <w:rsid w:val="001F539B"/>
    <w:rsid w:val="001F5861"/>
    <w:rsid w:val="001F5C53"/>
    <w:rsid w:val="001F63D5"/>
    <w:rsid w:val="001F721D"/>
    <w:rsid w:val="001F7654"/>
    <w:rsid w:val="001F7814"/>
    <w:rsid w:val="001F79E7"/>
    <w:rsid w:val="001F7B16"/>
    <w:rsid w:val="0020001F"/>
    <w:rsid w:val="0020048B"/>
    <w:rsid w:val="00200B1D"/>
    <w:rsid w:val="00201000"/>
    <w:rsid w:val="002010B6"/>
    <w:rsid w:val="00201465"/>
    <w:rsid w:val="0020149D"/>
    <w:rsid w:val="00201AA9"/>
    <w:rsid w:val="00201AF8"/>
    <w:rsid w:val="00201F51"/>
    <w:rsid w:val="00202055"/>
    <w:rsid w:val="00202067"/>
    <w:rsid w:val="00202130"/>
    <w:rsid w:val="00202267"/>
    <w:rsid w:val="002022BD"/>
    <w:rsid w:val="00202376"/>
    <w:rsid w:val="002023A0"/>
    <w:rsid w:val="0020240F"/>
    <w:rsid w:val="0020253D"/>
    <w:rsid w:val="00202658"/>
    <w:rsid w:val="00202746"/>
    <w:rsid w:val="00202884"/>
    <w:rsid w:val="002028ED"/>
    <w:rsid w:val="00202A85"/>
    <w:rsid w:val="00202AF4"/>
    <w:rsid w:val="00202BE9"/>
    <w:rsid w:val="00202F9A"/>
    <w:rsid w:val="00203039"/>
    <w:rsid w:val="0020306E"/>
    <w:rsid w:val="002031C7"/>
    <w:rsid w:val="0020353B"/>
    <w:rsid w:val="0020358F"/>
    <w:rsid w:val="002037D9"/>
    <w:rsid w:val="00204050"/>
    <w:rsid w:val="002040AB"/>
    <w:rsid w:val="0020457A"/>
    <w:rsid w:val="0020466F"/>
    <w:rsid w:val="00204C3B"/>
    <w:rsid w:val="00204C95"/>
    <w:rsid w:val="00205C35"/>
    <w:rsid w:val="002065C0"/>
    <w:rsid w:val="00206629"/>
    <w:rsid w:val="002069FE"/>
    <w:rsid w:val="00206D21"/>
    <w:rsid w:val="0020708D"/>
    <w:rsid w:val="00207202"/>
    <w:rsid w:val="00207DA9"/>
    <w:rsid w:val="00210EB8"/>
    <w:rsid w:val="00210EC1"/>
    <w:rsid w:val="00211958"/>
    <w:rsid w:val="00211BBC"/>
    <w:rsid w:val="00211CAC"/>
    <w:rsid w:val="00212A8D"/>
    <w:rsid w:val="00212F36"/>
    <w:rsid w:val="0021308B"/>
    <w:rsid w:val="0021343D"/>
    <w:rsid w:val="00213459"/>
    <w:rsid w:val="0021366A"/>
    <w:rsid w:val="00214045"/>
    <w:rsid w:val="00214239"/>
    <w:rsid w:val="002145BC"/>
    <w:rsid w:val="00214763"/>
    <w:rsid w:val="002149DF"/>
    <w:rsid w:val="00214AED"/>
    <w:rsid w:val="00214D9F"/>
    <w:rsid w:val="00214E4E"/>
    <w:rsid w:val="00214FE1"/>
    <w:rsid w:val="00215064"/>
    <w:rsid w:val="00215B04"/>
    <w:rsid w:val="00215FFC"/>
    <w:rsid w:val="00216112"/>
    <w:rsid w:val="0021619F"/>
    <w:rsid w:val="00216B0C"/>
    <w:rsid w:val="00216B2A"/>
    <w:rsid w:val="00216C10"/>
    <w:rsid w:val="00217017"/>
    <w:rsid w:val="00217512"/>
    <w:rsid w:val="00217538"/>
    <w:rsid w:val="00217AE3"/>
    <w:rsid w:val="00217CC3"/>
    <w:rsid w:val="00217FE0"/>
    <w:rsid w:val="002204C4"/>
    <w:rsid w:val="002205ED"/>
    <w:rsid w:val="00220956"/>
    <w:rsid w:val="002209FE"/>
    <w:rsid w:val="002215EA"/>
    <w:rsid w:val="002216A5"/>
    <w:rsid w:val="00221DF9"/>
    <w:rsid w:val="00222148"/>
    <w:rsid w:val="00222363"/>
    <w:rsid w:val="00222375"/>
    <w:rsid w:val="0022240F"/>
    <w:rsid w:val="0022271C"/>
    <w:rsid w:val="00222E52"/>
    <w:rsid w:val="00222EA9"/>
    <w:rsid w:val="002234CD"/>
    <w:rsid w:val="00223F19"/>
    <w:rsid w:val="0022420D"/>
    <w:rsid w:val="0022465C"/>
    <w:rsid w:val="0022506B"/>
    <w:rsid w:val="002256D7"/>
    <w:rsid w:val="00225864"/>
    <w:rsid w:val="00225A98"/>
    <w:rsid w:val="00225F42"/>
    <w:rsid w:val="0022691A"/>
    <w:rsid w:val="00226BC7"/>
    <w:rsid w:val="00226DC9"/>
    <w:rsid w:val="00227075"/>
    <w:rsid w:val="0022716D"/>
    <w:rsid w:val="002272FE"/>
    <w:rsid w:val="0022731F"/>
    <w:rsid w:val="00227724"/>
    <w:rsid w:val="00227AA6"/>
    <w:rsid w:val="00230080"/>
    <w:rsid w:val="002303EF"/>
    <w:rsid w:val="002307C2"/>
    <w:rsid w:val="002307FC"/>
    <w:rsid w:val="002308FD"/>
    <w:rsid w:val="00230F40"/>
    <w:rsid w:val="00230F9A"/>
    <w:rsid w:val="002314C9"/>
    <w:rsid w:val="002316A6"/>
    <w:rsid w:val="002316C9"/>
    <w:rsid w:val="00231ADA"/>
    <w:rsid w:val="00231E57"/>
    <w:rsid w:val="00232B2E"/>
    <w:rsid w:val="00232C5E"/>
    <w:rsid w:val="0023361E"/>
    <w:rsid w:val="00233987"/>
    <w:rsid w:val="00233AF8"/>
    <w:rsid w:val="00233FD3"/>
    <w:rsid w:val="00234A73"/>
    <w:rsid w:val="00234D01"/>
    <w:rsid w:val="00234D61"/>
    <w:rsid w:val="00235583"/>
    <w:rsid w:val="00235E2A"/>
    <w:rsid w:val="002365BC"/>
    <w:rsid w:val="00236662"/>
    <w:rsid w:val="00236CAE"/>
    <w:rsid w:val="00237398"/>
    <w:rsid w:val="00237A14"/>
    <w:rsid w:val="002404C3"/>
    <w:rsid w:val="002404CD"/>
    <w:rsid w:val="00240C7D"/>
    <w:rsid w:val="00240E41"/>
    <w:rsid w:val="00240E56"/>
    <w:rsid w:val="002411C1"/>
    <w:rsid w:val="00241C2C"/>
    <w:rsid w:val="00241EB9"/>
    <w:rsid w:val="00241F91"/>
    <w:rsid w:val="00242134"/>
    <w:rsid w:val="002425C7"/>
    <w:rsid w:val="002428E6"/>
    <w:rsid w:val="0024294A"/>
    <w:rsid w:val="00242ACB"/>
    <w:rsid w:val="00242EE8"/>
    <w:rsid w:val="002431A3"/>
    <w:rsid w:val="00243320"/>
    <w:rsid w:val="002435A0"/>
    <w:rsid w:val="002437DF"/>
    <w:rsid w:val="002439B5"/>
    <w:rsid w:val="00243EAD"/>
    <w:rsid w:val="00243F6F"/>
    <w:rsid w:val="00244431"/>
    <w:rsid w:val="0024449F"/>
    <w:rsid w:val="00244CEA"/>
    <w:rsid w:val="002453FB"/>
    <w:rsid w:val="002459C2"/>
    <w:rsid w:val="00245FB4"/>
    <w:rsid w:val="00246080"/>
    <w:rsid w:val="002460CF"/>
    <w:rsid w:val="0024616E"/>
    <w:rsid w:val="002461D4"/>
    <w:rsid w:val="002463EC"/>
    <w:rsid w:val="00246554"/>
    <w:rsid w:val="00246D3C"/>
    <w:rsid w:val="00247159"/>
    <w:rsid w:val="002473C9"/>
    <w:rsid w:val="002473DC"/>
    <w:rsid w:val="00247606"/>
    <w:rsid w:val="00247672"/>
    <w:rsid w:val="00247AB4"/>
    <w:rsid w:val="002504EE"/>
    <w:rsid w:val="002505A9"/>
    <w:rsid w:val="002507F7"/>
    <w:rsid w:val="002508F8"/>
    <w:rsid w:val="00250C24"/>
    <w:rsid w:val="00250CCD"/>
    <w:rsid w:val="00250CED"/>
    <w:rsid w:val="00250D39"/>
    <w:rsid w:val="00250D9D"/>
    <w:rsid w:val="0025107B"/>
    <w:rsid w:val="00251132"/>
    <w:rsid w:val="00251CC3"/>
    <w:rsid w:val="00252536"/>
    <w:rsid w:val="00252A5A"/>
    <w:rsid w:val="002530BF"/>
    <w:rsid w:val="0025344F"/>
    <w:rsid w:val="0025364F"/>
    <w:rsid w:val="0025387E"/>
    <w:rsid w:val="00253F44"/>
    <w:rsid w:val="002542C8"/>
    <w:rsid w:val="002547C7"/>
    <w:rsid w:val="00254DC8"/>
    <w:rsid w:val="00254E44"/>
    <w:rsid w:val="00255840"/>
    <w:rsid w:val="00255949"/>
    <w:rsid w:val="00255AA7"/>
    <w:rsid w:val="00255B6F"/>
    <w:rsid w:val="00255B9C"/>
    <w:rsid w:val="00255C96"/>
    <w:rsid w:val="00255CF6"/>
    <w:rsid w:val="00255DF4"/>
    <w:rsid w:val="00256554"/>
    <w:rsid w:val="00256BFD"/>
    <w:rsid w:val="00257150"/>
    <w:rsid w:val="00257335"/>
    <w:rsid w:val="0025746A"/>
    <w:rsid w:val="00257805"/>
    <w:rsid w:val="0025782C"/>
    <w:rsid w:val="00257973"/>
    <w:rsid w:val="00257C89"/>
    <w:rsid w:val="0026028E"/>
    <w:rsid w:val="00260314"/>
    <w:rsid w:val="0026074D"/>
    <w:rsid w:val="00260955"/>
    <w:rsid w:val="00260BFA"/>
    <w:rsid w:val="00260D3E"/>
    <w:rsid w:val="00261736"/>
    <w:rsid w:val="00261E23"/>
    <w:rsid w:val="0026214F"/>
    <w:rsid w:val="00262556"/>
    <w:rsid w:val="00263453"/>
    <w:rsid w:val="00263F22"/>
    <w:rsid w:val="00264048"/>
    <w:rsid w:val="002641F4"/>
    <w:rsid w:val="00264431"/>
    <w:rsid w:val="00264E64"/>
    <w:rsid w:val="002650D1"/>
    <w:rsid w:val="00265791"/>
    <w:rsid w:val="00265A66"/>
    <w:rsid w:val="00266407"/>
    <w:rsid w:val="00266828"/>
    <w:rsid w:val="00266C61"/>
    <w:rsid w:val="00266EB6"/>
    <w:rsid w:val="00267417"/>
    <w:rsid w:val="00267E9E"/>
    <w:rsid w:val="00270514"/>
    <w:rsid w:val="00270953"/>
    <w:rsid w:val="00270E6F"/>
    <w:rsid w:val="00271254"/>
    <w:rsid w:val="002713C3"/>
    <w:rsid w:val="002715EC"/>
    <w:rsid w:val="0027160A"/>
    <w:rsid w:val="0027181B"/>
    <w:rsid w:val="002719CA"/>
    <w:rsid w:val="00271B63"/>
    <w:rsid w:val="00271BB8"/>
    <w:rsid w:val="00271C55"/>
    <w:rsid w:val="002722C9"/>
    <w:rsid w:val="00273090"/>
    <w:rsid w:val="002730BD"/>
    <w:rsid w:val="002732C2"/>
    <w:rsid w:val="00273487"/>
    <w:rsid w:val="0027351B"/>
    <w:rsid w:val="002735C2"/>
    <w:rsid w:val="00273C78"/>
    <w:rsid w:val="002740E7"/>
    <w:rsid w:val="0027457D"/>
    <w:rsid w:val="0027461B"/>
    <w:rsid w:val="00274AD9"/>
    <w:rsid w:val="00274DE2"/>
    <w:rsid w:val="00275138"/>
    <w:rsid w:val="0027523C"/>
    <w:rsid w:val="00275492"/>
    <w:rsid w:val="00275A9A"/>
    <w:rsid w:val="00275CB1"/>
    <w:rsid w:val="00275ED6"/>
    <w:rsid w:val="002761E7"/>
    <w:rsid w:val="00276D95"/>
    <w:rsid w:val="0027710D"/>
    <w:rsid w:val="002774B7"/>
    <w:rsid w:val="00277A13"/>
    <w:rsid w:val="00277B32"/>
    <w:rsid w:val="00277CAD"/>
    <w:rsid w:val="00280138"/>
    <w:rsid w:val="00280ED7"/>
    <w:rsid w:val="00281044"/>
    <w:rsid w:val="0028129A"/>
    <w:rsid w:val="002815B3"/>
    <w:rsid w:val="00281C64"/>
    <w:rsid w:val="00281FEF"/>
    <w:rsid w:val="00282573"/>
    <w:rsid w:val="002825CC"/>
    <w:rsid w:val="002826D7"/>
    <w:rsid w:val="00282865"/>
    <w:rsid w:val="00282B3B"/>
    <w:rsid w:val="00282FBF"/>
    <w:rsid w:val="00283466"/>
    <w:rsid w:val="00284097"/>
    <w:rsid w:val="002842F8"/>
    <w:rsid w:val="002843F2"/>
    <w:rsid w:val="00284710"/>
    <w:rsid w:val="00284A81"/>
    <w:rsid w:val="00285601"/>
    <w:rsid w:val="002856E4"/>
    <w:rsid w:val="0028571F"/>
    <w:rsid w:val="00285A0E"/>
    <w:rsid w:val="00285C6D"/>
    <w:rsid w:val="00285E10"/>
    <w:rsid w:val="00285F8C"/>
    <w:rsid w:val="00286572"/>
    <w:rsid w:val="002869D1"/>
    <w:rsid w:val="00286A1B"/>
    <w:rsid w:val="00286C13"/>
    <w:rsid w:val="00287411"/>
    <w:rsid w:val="00287677"/>
    <w:rsid w:val="00287CBA"/>
    <w:rsid w:val="00287EE6"/>
    <w:rsid w:val="00290416"/>
    <w:rsid w:val="0029042C"/>
    <w:rsid w:val="002905E6"/>
    <w:rsid w:val="00290B0D"/>
    <w:rsid w:val="00290DA2"/>
    <w:rsid w:val="0029126F"/>
    <w:rsid w:val="002913E4"/>
    <w:rsid w:val="00291876"/>
    <w:rsid w:val="00291B6D"/>
    <w:rsid w:val="00291B82"/>
    <w:rsid w:val="00291D81"/>
    <w:rsid w:val="00291F81"/>
    <w:rsid w:val="00292276"/>
    <w:rsid w:val="002932AB"/>
    <w:rsid w:val="002933BF"/>
    <w:rsid w:val="00293590"/>
    <w:rsid w:val="002935E1"/>
    <w:rsid w:val="00293732"/>
    <w:rsid w:val="00293851"/>
    <w:rsid w:val="00293B69"/>
    <w:rsid w:val="00293D6B"/>
    <w:rsid w:val="00294197"/>
    <w:rsid w:val="00294BEA"/>
    <w:rsid w:val="00294CB6"/>
    <w:rsid w:val="00294E32"/>
    <w:rsid w:val="00295046"/>
    <w:rsid w:val="002957F7"/>
    <w:rsid w:val="00295C74"/>
    <w:rsid w:val="00295CE6"/>
    <w:rsid w:val="00295EB8"/>
    <w:rsid w:val="002961AA"/>
    <w:rsid w:val="0029692D"/>
    <w:rsid w:val="002969AC"/>
    <w:rsid w:val="00296B15"/>
    <w:rsid w:val="00296C21"/>
    <w:rsid w:val="00296C83"/>
    <w:rsid w:val="0029722B"/>
    <w:rsid w:val="00297922"/>
    <w:rsid w:val="00297AB0"/>
    <w:rsid w:val="00297B86"/>
    <w:rsid w:val="00297C00"/>
    <w:rsid w:val="00297C98"/>
    <w:rsid w:val="00297DFD"/>
    <w:rsid w:val="002A0168"/>
    <w:rsid w:val="002A024A"/>
    <w:rsid w:val="002A0519"/>
    <w:rsid w:val="002A05F6"/>
    <w:rsid w:val="002A07C7"/>
    <w:rsid w:val="002A08AE"/>
    <w:rsid w:val="002A09D7"/>
    <w:rsid w:val="002A0A01"/>
    <w:rsid w:val="002A0AA3"/>
    <w:rsid w:val="002A0F12"/>
    <w:rsid w:val="002A1751"/>
    <w:rsid w:val="002A17D7"/>
    <w:rsid w:val="002A181D"/>
    <w:rsid w:val="002A1DE8"/>
    <w:rsid w:val="002A2097"/>
    <w:rsid w:val="002A21DA"/>
    <w:rsid w:val="002A2292"/>
    <w:rsid w:val="002A2DB7"/>
    <w:rsid w:val="002A36A6"/>
    <w:rsid w:val="002A3AD9"/>
    <w:rsid w:val="002A3D38"/>
    <w:rsid w:val="002A45CD"/>
    <w:rsid w:val="002A4718"/>
    <w:rsid w:val="002A47BB"/>
    <w:rsid w:val="002A57A6"/>
    <w:rsid w:val="002A5927"/>
    <w:rsid w:val="002A59A9"/>
    <w:rsid w:val="002A5FD7"/>
    <w:rsid w:val="002A6436"/>
    <w:rsid w:val="002A665C"/>
    <w:rsid w:val="002A6D4E"/>
    <w:rsid w:val="002A6F9E"/>
    <w:rsid w:val="002A7713"/>
    <w:rsid w:val="002A7B71"/>
    <w:rsid w:val="002A7D2B"/>
    <w:rsid w:val="002B00AF"/>
    <w:rsid w:val="002B00F6"/>
    <w:rsid w:val="002B0135"/>
    <w:rsid w:val="002B06B0"/>
    <w:rsid w:val="002B0E7D"/>
    <w:rsid w:val="002B100B"/>
    <w:rsid w:val="002B11CF"/>
    <w:rsid w:val="002B1383"/>
    <w:rsid w:val="002B1785"/>
    <w:rsid w:val="002B1E7C"/>
    <w:rsid w:val="002B1F63"/>
    <w:rsid w:val="002B20CE"/>
    <w:rsid w:val="002B2332"/>
    <w:rsid w:val="002B2632"/>
    <w:rsid w:val="002B2E4F"/>
    <w:rsid w:val="002B2EF7"/>
    <w:rsid w:val="002B3412"/>
    <w:rsid w:val="002B37C4"/>
    <w:rsid w:val="002B4739"/>
    <w:rsid w:val="002B4C26"/>
    <w:rsid w:val="002B4D9B"/>
    <w:rsid w:val="002B5218"/>
    <w:rsid w:val="002B543F"/>
    <w:rsid w:val="002B54DE"/>
    <w:rsid w:val="002B56B1"/>
    <w:rsid w:val="002B593C"/>
    <w:rsid w:val="002B61DE"/>
    <w:rsid w:val="002B6285"/>
    <w:rsid w:val="002B688F"/>
    <w:rsid w:val="002B6A69"/>
    <w:rsid w:val="002B7160"/>
    <w:rsid w:val="002B722C"/>
    <w:rsid w:val="002B7727"/>
    <w:rsid w:val="002B77ED"/>
    <w:rsid w:val="002B7BF9"/>
    <w:rsid w:val="002C01E2"/>
    <w:rsid w:val="002C0205"/>
    <w:rsid w:val="002C04ED"/>
    <w:rsid w:val="002C0713"/>
    <w:rsid w:val="002C0749"/>
    <w:rsid w:val="002C0ADE"/>
    <w:rsid w:val="002C0BF9"/>
    <w:rsid w:val="002C0E1A"/>
    <w:rsid w:val="002C0FBB"/>
    <w:rsid w:val="002C1877"/>
    <w:rsid w:val="002C1D45"/>
    <w:rsid w:val="002C1DAA"/>
    <w:rsid w:val="002C2337"/>
    <w:rsid w:val="002C2B29"/>
    <w:rsid w:val="002C316B"/>
    <w:rsid w:val="002C37BA"/>
    <w:rsid w:val="002C3866"/>
    <w:rsid w:val="002C3B4E"/>
    <w:rsid w:val="002C41C2"/>
    <w:rsid w:val="002C4244"/>
    <w:rsid w:val="002C45DD"/>
    <w:rsid w:val="002C45F9"/>
    <w:rsid w:val="002C471C"/>
    <w:rsid w:val="002C4813"/>
    <w:rsid w:val="002C4978"/>
    <w:rsid w:val="002C4A03"/>
    <w:rsid w:val="002C4C3D"/>
    <w:rsid w:val="002C4DF3"/>
    <w:rsid w:val="002C4FB3"/>
    <w:rsid w:val="002C5612"/>
    <w:rsid w:val="002C5759"/>
    <w:rsid w:val="002C5AFD"/>
    <w:rsid w:val="002C60CA"/>
    <w:rsid w:val="002C6241"/>
    <w:rsid w:val="002C6572"/>
    <w:rsid w:val="002C658B"/>
    <w:rsid w:val="002C6695"/>
    <w:rsid w:val="002C69D1"/>
    <w:rsid w:val="002C6A0F"/>
    <w:rsid w:val="002C7318"/>
    <w:rsid w:val="002C7327"/>
    <w:rsid w:val="002C735D"/>
    <w:rsid w:val="002C775B"/>
    <w:rsid w:val="002C77A2"/>
    <w:rsid w:val="002C7B3A"/>
    <w:rsid w:val="002D00C2"/>
    <w:rsid w:val="002D041F"/>
    <w:rsid w:val="002D0491"/>
    <w:rsid w:val="002D07E5"/>
    <w:rsid w:val="002D170A"/>
    <w:rsid w:val="002D1BFF"/>
    <w:rsid w:val="002D1C83"/>
    <w:rsid w:val="002D2223"/>
    <w:rsid w:val="002D223E"/>
    <w:rsid w:val="002D22D5"/>
    <w:rsid w:val="002D2580"/>
    <w:rsid w:val="002D260D"/>
    <w:rsid w:val="002D264C"/>
    <w:rsid w:val="002D2976"/>
    <w:rsid w:val="002D2A53"/>
    <w:rsid w:val="002D2BB7"/>
    <w:rsid w:val="002D30E2"/>
    <w:rsid w:val="002D3327"/>
    <w:rsid w:val="002D3425"/>
    <w:rsid w:val="002D35DE"/>
    <w:rsid w:val="002D3AA5"/>
    <w:rsid w:val="002D3C94"/>
    <w:rsid w:val="002D40F6"/>
    <w:rsid w:val="002D42C2"/>
    <w:rsid w:val="002D4530"/>
    <w:rsid w:val="002D45AE"/>
    <w:rsid w:val="002D488C"/>
    <w:rsid w:val="002D4C0D"/>
    <w:rsid w:val="002D4EDF"/>
    <w:rsid w:val="002D517F"/>
    <w:rsid w:val="002D5398"/>
    <w:rsid w:val="002D56EC"/>
    <w:rsid w:val="002D5D59"/>
    <w:rsid w:val="002D5E45"/>
    <w:rsid w:val="002D67C0"/>
    <w:rsid w:val="002D6AE2"/>
    <w:rsid w:val="002D71E8"/>
    <w:rsid w:val="002D7388"/>
    <w:rsid w:val="002D761A"/>
    <w:rsid w:val="002D7763"/>
    <w:rsid w:val="002D781E"/>
    <w:rsid w:val="002D7898"/>
    <w:rsid w:val="002D7A5F"/>
    <w:rsid w:val="002D7AB0"/>
    <w:rsid w:val="002D7E39"/>
    <w:rsid w:val="002E00F5"/>
    <w:rsid w:val="002E0466"/>
    <w:rsid w:val="002E058D"/>
    <w:rsid w:val="002E0D8F"/>
    <w:rsid w:val="002E0ED7"/>
    <w:rsid w:val="002E1327"/>
    <w:rsid w:val="002E1437"/>
    <w:rsid w:val="002E1C3D"/>
    <w:rsid w:val="002E1FC3"/>
    <w:rsid w:val="002E2A57"/>
    <w:rsid w:val="002E2C8A"/>
    <w:rsid w:val="002E30B2"/>
    <w:rsid w:val="002E33FD"/>
    <w:rsid w:val="002E3F91"/>
    <w:rsid w:val="002E423F"/>
    <w:rsid w:val="002E4857"/>
    <w:rsid w:val="002E4AE4"/>
    <w:rsid w:val="002E4CA7"/>
    <w:rsid w:val="002E4F45"/>
    <w:rsid w:val="002E5326"/>
    <w:rsid w:val="002E542D"/>
    <w:rsid w:val="002E5560"/>
    <w:rsid w:val="002E55A6"/>
    <w:rsid w:val="002E55E0"/>
    <w:rsid w:val="002E58B6"/>
    <w:rsid w:val="002E5A22"/>
    <w:rsid w:val="002E5CC9"/>
    <w:rsid w:val="002E6FC4"/>
    <w:rsid w:val="002E79A7"/>
    <w:rsid w:val="002E7C9D"/>
    <w:rsid w:val="002E7CAE"/>
    <w:rsid w:val="002E7F26"/>
    <w:rsid w:val="002F04D4"/>
    <w:rsid w:val="002F09C1"/>
    <w:rsid w:val="002F1949"/>
    <w:rsid w:val="002F1FAB"/>
    <w:rsid w:val="002F2185"/>
    <w:rsid w:val="002F2458"/>
    <w:rsid w:val="002F29DB"/>
    <w:rsid w:val="002F2AF6"/>
    <w:rsid w:val="002F2B68"/>
    <w:rsid w:val="002F2E8A"/>
    <w:rsid w:val="002F3515"/>
    <w:rsid w:val="002F36B4"/>
    <w:rsid w:val="002F3786"/>
    <w:rsid w:val="002F386A"/>
    <w:rsid w:val="002F3B6B"/>
    <w:rsid w:val="002F3D1A"/>
    <w:rsid w:val="002F3E05"/>
    <w:rsid w:val="002F4595"/>
    <w:rsid w:val="002F4C8D"/>
    <w:rsid w:val="002F5556"/>
    <w:rsid w:val="002F5623"/>
    <w:rsid w:val="002F5726"/>
    <w:rsid w:val="002F5EB7"/>
    <w:rsid w:val="002F5F51"/>
    <w:rsid w:val="002F6095"/>
    <w:rsid w:val="002F61D8"/>
    <w:rsid w:val="002F641F"/>
    <w:rsid w:val="002F6590"/>
    <w:rsid w:val="002F691A"/>
    <w:rsid w:val="002F6D99"/>
    <w:rsid w:val="002F7712"/>
    <w:rsid w:val="002F78EF"/>
    <w:rsid w:val="002F7C96"/>
    <w:rsid w:val="003002CE"/>
    <w:rsid w:val="0030042E"/>
    <w:rsid w:val="003004AA"/>
    <w:rsid w:val="0030053A"/>
    <w:rsid w:val="00300815"/>
    <w:rsid w:val="00300E97"/>
    <w:rsid w:val="00300F34"/>
    <w:rsid w:val="00301ACA"/>
    <w:rsid w:val="00301D55"/>
    <w:rsid w:val="0030209C"/>
    <w:rsid w:val="003022D7"/>
    <w:rsid w:val="00302316"/>
    <w:rsid w:val="00302B04"/>
    <w:rsid w:val="00302D88"/>
    <w:rsid w:val="00302E1A"/>
    <w:rsid w:val="00302EDE"/>
    <w:rsid w:val="00303C3F"/>
    <w:rsid w:val="00303EC6"/>
    <w:rsid w:val="00304CFB"/>
    <w:rsid w:val="003052EC"/>
    <w:rsid w:val="00305380"/>
    <w:rsid w:val="003054AB"/>
    <w:rsid w:val="003054BD"/>
    <w:rsid w:val="00305BF1"/>
    <w:rsid w:val="00305D7B"/>
    <w:rsid w:val="0030602E"/>
    <w:rsid w:val="0030607C"/>
    <w:rsid w:val="00306425"/>
    <w:rsid w:val="00306891"/>
    <w:rsid w:val="00306B35"/>
    <w:rsid w:val="00306FE9"/>
    <w:rsid w:val="00307018"/>
    <w:rsid w:val="0030753D"/>
    <w:rsid w:val="00307745"/>
    <w:rsid w:val="0030780F"/>
    <w:rsid w:val="00307CE3"/>
    <w:rsid w:val="00307E7F"/>
    <w:rsid w:val="00307F6B"/>
    <w:rsid w:val="0031062F"/>
    <w:rsid w:val="003106A7"/>
    <w:rsid w:val="00310741"/>
    <w:rsid w:val="00310909"/>
    <w:rsid w:val="00311354"/>
    <w:rsid w:val="003119F5"/>
    <w:rsid w:val="00311C01"/>
    <w:rsid w:val="00311DE7"/>
    <w:rsid w:val="00311E12"/>
    <w:rsid w:val="00311E41"/>
    <w:rsid w:val="00311E9A"/>
    <w:rsid w:val="00311F89"/>
    <w:rsid w:val="00312000"/>
    <w:rsid w:val="00312283"/>
    <w:rsid w:val="00312284"/>
    <w:rsid w:val="00312346"/>
    <w:rsid w:val="00312454"/>
    <w:rsid w:val="003125E2"/>
    <w:rsid w:val="003125E3"/>
    <w:rsid w:val="00312C43"/>
    <w:rsid w:val="00313010"/>
    <w:rsid w:val="003134EA"/>
    <w:rsid w:val="0031372F"/>
    <w:rsid w:val="00313933"/>
    <w:rsid w:val="00313B34"/>
    <w:rsid w:val="00313BFE"/>
    <w:rsid w:val="0031413E"/>
    <w:rsid w:val="003143AC"/>
    <w:rsid w:val="003146EA"/>
    <w:rsid w:val="00314BDE"/>
    <w:rsid w:val="00314C67"/>
    <w:rsid w:val="00315052"/>
    <w:rsid w:val="00315202"/>
    <w:rsid w:val="00315467"/>
    <w:rsid w:val="00316025"/>
    <w:rsid w:val="003160FF"/>
    <w:rsid w:val="00316855"/>
    <w:rsid w:val="00316FC3"/>
    <w:rsid w:val="003170DF"/>
    <w:rsid w:val="00317414"/>
    <w:rsid w:val="00317D5E"/>
    <w:rsid w:val="003202EE"/>
    <w:rsid w:val="00320425"/>
    <w:rsid w:val="00320544"/>
    <w:rsid w:val="0032072A"/>
    <w:rsid w:val="00320B3C"/>
    <w:rsid w:val="00320C66"/>
    <w:rsid w:val="00320F24"/>
    <w:rsid w:val="0032115A"/>
    <w:rsid w:val="00321585"/>
    <w:rsid w:val="00321871"/>
    <w:rsid w:val="003226D4"/>
    <w:rsid w:val="00322DDC"/>
    <w:rsid w:val="00322DE7"/>
    <w:rsid w:val="00323126"/>
    <w:rsid w:val="0032314E"/>
    <w:rsid w:val="003231F5"/>
    <w:rsid w:val="00323BE0"/>
    <w:rsid w:val="00323C3B"/>
    <w:rsid w:val="00324E5C"/>
    <w:rsid w:val="00324F80"/>
    <w:rsid w:val="003252C9"/>
    <w:rsid w:val="0032549A"/>
    <w:rsid w:val="0032584D"/>
    <w:rsid w:val="00325958"/>
    <w:rsid w:val="0032609E"/>
    <w:rsid w:val="00326258"/>
    <w:rsid w:val="003262BB"/>
    <w:rsid w:val="00326621"/>
    <w:rsid w:val="0032666C"/>
    <w:rsid w:val="0032694C"/>
    <w:rsid w:val="00326A1F"/>
    <w:rsid w:val="00326C9E"/>
    <w:rsid w:val="00327115"/>
    <w:rsid w:val="003271FE"/>
    <w:rsid w:val="00327540"/>
    <w:rsid w:val="0032762B"/>
    <w:rsid w:val="003276AC"/>
    <w:rsid w:val="00330052"/>
    <w:rsid w:val="0033005C"/>
    <w:rsid w:val="00330177"/>
    <w:rsid w:val="0033030B"/>
    <w:rsid w:val="003303AA"/>
    <w:rsid w:val="00330792"/>
    <w:rsid w:val="00330E6E"/>
    <w:rsid w:val="0033145F"/>
    <w:rsid w:val="00331691"/>
    <w:rsid w:val="00331791"/>
    <w:rsid w:val="00332251"/>
    <w:rsid w:val="0033287E"/>
    <w:rsid w:val="00332AEF"/>
    <w:rsid w:val="00332C6A"/>
    <w:rsid w:val="00332D5C"/>
    <w:rsid w:val="00332DC2"/>
    <w:rsid w:val="00333096"/>
    <w:rsid w:val="003332D8"/>
    <w:rsid w:val="0033350B"/>
    <w:rsid w:val="00333691"/>
    <w:rsid w:val="00334ACE"/>
    <w:rsid w:val="00334CC5"/>
    <w:rsid w:val="00334CD6"/>
    <w:rsid w:val="00334DFA"/>
    <w:rsid w:val="00334FE7"/>
    <w:rsid w:val="0033518E"/>
    <w:rsid w:val="00335382"/>
    <w:rsid w:val="003355A1"/>
    <w:rsid w:val="00335698"/>
    <w:rsid w:val="003356E2"/>
    <w:rsid w:val="00335D6A"/>
    <w:rsid w:val="00335E3C"/>
    <w:rsid w:val="00335F54"/>
    <w:rsid w:val="003364C1"/>
    <w:rsid w:val="00336D69"/>
    <w:rsid w:val="0033799B"/>
    <w:rsid w:val="00337BCB"/>
    <w:rsid w:val="00340546"/>
    <w:rsid w:val="003405D4"/>
    <w:rsid w:val="00340888"/>
    <w:rsid w:val="00340F33"/>
    <w:rsid w:val="00340F41"/>
    <w:rsid w:val="003411EA"/>
    <w:rsid w:val="00341633"/>
    <w:rsid w:val="0034180A"/>
    <w:rsid w:val="0034186C"/>
    <w:rsid w:val="00341A3E"/>
    <w:rsid w:val="00341BE6"/>
    <w:rsid w:val="00341F83"/>
    <w:rsid w:val="0034216F"/>
    <w:rsid w:val="0034243D"/>
    <w:rsid w:val="003424A6"/>
    <w:rsid w:val="00342DD6"/>
    <w:rsid w:val="00343232"/>
    <w:rsid w:val="00343361"/>
    <w:rsid w:val="00343BC9"/>
    <w:rsid w:val="00344C59"/>
    <w:rsid w:val="00344D5E"/>
    <w:rsid w:val="00345088"/>
    <w:rsid w:val="003454C1"/>
    <w:rsid w:val="003456C2"/>
    <w:rsid w:val="0034576C"/>
    <w:rsid w:val="00345A95"/>
    <w:rsid w:val="00345BBB"/>
    <w:rsid w:val="0034616E"/>
    <w:rsid w:val="00346B87"/>
    <w:rsid w:val="00346FAA"/>
    <w:rsid w:val="003470E6"/>
    <w:rsid w:val="003472A9"/>
    <w:rsid w:val="003473B2"/>
    <w:rsid w:val="0034747C"/>
    <w:rsid w:val="00347DFE"/>
    <w:rsid w:val="00350BAF"/>
    <w:rsid w:val="00350BED"/>
    <w:rsid w:val="003512ED"/>
    <w:rsid w:val="00351405"/>
    <w:rsid w:val="00351462"/>
    <w:rsid w:val="0035150C"/>
    <w:rsid w:val="00351EBD"/>
    <w:rsid w:val="00351F6C"/>
    <w:rsid w:val="003522B5"/>
    <w:rsid w:val="00352558"/>
    <w:rsid w:val="00352AC6"/>
    <w:rsid w:val="00352D11"/>
    <w:rsid w:val="00353009"/>
    <w:rsid w:val="0035343B"/>
    <w:rsid w:val="003534B0"/>
    <w:rsid w:val="003538D7"/>
    <w:rsid w:val="00353EAE"/>
    <w:rsid w:val="00353F2F"/>
    <w:rsid w:val="00354222"/>
    <w:rsid w:val="0035467B"/>
    <w:rsid w:val="003548F2"/>
    <w:rsid w:val="0035513E"/>
    <w:rsid w:val="0035547B"/>
    <w:rsid w:val="0035587E"/>
    <w:rsid w:val="003562F8"/>
    <w:rsid w:val="00356447"/>
    <w:rsid w:val="003569E7"/>
    <w:rsid w:val="00356F6C"/>
    <w:rsid w:val="00356FA9"/>
    <w:rsid w:val="00357270"/>
    <w:rsid w:val="00357307"/>
    <w:rsid w:val="00357592"/>
    <w:rsid w:val="00357D94"/>
    <w:rsid w:val="00360374"/>
    <w:rsid w:val="003603BD"/>
    <w:rsid w:val="00360ACE"/>
    <w:rsid w:val="00360AF1"/>
    <w:rsid w:val="00360C5B"/>
    <w:rsid w:val="00360DBC"/>
    <w:rsid w:val="003613F6"/>
    <w:rsid w:val="00361DB1"/>
    <w:rsid w:val="00362071"/>
    <w:rsid w:val="0036289F"/>
    <w:rsid w:val="003629C1"/>
    <w:rsid w:val="00362DA5"/>
    <w:rsid w:val="00363006"/>
    <w:rsid w:val="00363228"/>
    <w:rsid w:val="00363FBC"/>
    <w:rsid w:val="0036431E"/>
    <w:rsid w:val="00364343"/>
    <w:rsid w:val="00364854"/>
    <w:rsid w:val="00364B04"/>
    <w:rsid w:val="00364B0F"/>
    <w:rsid w:val="00366142"/>
    <w:rsid w:val="003662E8"/>
    <w:rsid w:val="003664D1"/>
    <w:rsid w:val="00366550"/>
    <w:rsid w:val="003669CB"/>
    <w:rsid w:val="003671D1"/>
    <w:rsid w:val="003673E4"/>
    <w:rsid w:val="00367776"/>
    <w:rsid w:val="00367B9A"/>
    <w:rsid w:val="00370099"/>
    <w:rsid w:val="0037026C"/>
    <w:rsid w:val="003702CD"/>
    <w:rsid w:val="00370898"/>
    <w:rsid w:val="003708AD"/>
    <w:rsid w:val="00370997"/>
    <w:rsid w:val="00371244"/>
    <w:rsid w:val="0037172B"/>
    <w:rsid w:val="00371A42"/>
    <w:rsid w:val="00371CA8"/>
    <w:rsid w:val="00371CCB"/>
    <w:rsid w:val="0037208D"/>
    <w:rsid w:val="00372113"/>
    <w:rsid w:val="003724A8"/>
    <w:rsid w:val="00372F7D"/>
    <w:rsid w:val="003732EE"/>
    <w:rsid w:val="003732FE"/>
    <w:rsid w:val="0037336C"/>
    <w:rsid w:val="003735C7"/>
    <w:rsid w:val="00373639"/>
    <w:rsid w:val="00373EE3"/>
    <w:rsid w:val="00373EFE"/>
    <w:rsid w:val="0037407E"/>
    <w:rsid w:val="00374325"/>
    <w:rsid w:val="00374448"/>
    <w:rsid w:val="00374C15"/>
    <w:rsid w:val="003750E6"/>
    <w:rsid w:val="00375135"/>
    <w:rsid w:val="00375342"/>
    <w:rsid w:val="0037590F"/>
    <w:rsid w:val="0037592E"/>
    <w:rsid w:val="00375E7C"/>
    <w:rsid w:val="00375F40"/>
    <w:rsid w:val="00376099"/>
    <w:rsid w:val="00376452"/>
    <w:rsid w:val="00377105"/>
    <w:rsid w:val="00377186"/>
    <w:rsid w:val="003774F2"/>
    <w:rsid w:val="00377711"/>
    <w:rsid w:val="00377B24"/>
    <w:rsid w:val="00380257"/>
    <w:rsid w:val="003805EE"/>
    <w:rsid w:val="00380B5B"/>
    <w:rsid w:val="00380CF5"/>
    <w:rsid w:val="003813BE"/>
    <w:rsid w:val="003815E1"/>
    <w:rsid w:val="00381FA6"/>
    <w:rsid w:val="003820A1"/>
    <w:rsid w:val="0038217C"/>
    <w:rsid w:val="003822C9"/>
    <w:rsid w:val="00382BC7"/>
    <w:rsid w:val="00382C17"/>
    <w:rsid w:val="00382C71"/>
    <w:rsid w:val="003830AE"/>
    <w:rsid w:val="003838DB"/>
    <w:rsid w:val="003848CE"/>
    <w:rsid w:val="00384FE3"/>
    <w:rsid w:val="003857C9"/>
    <w:rsid w:val="00385976"/>
    <w:rsid w:val="003859EA"/>
    <w:rsid w:val="00386131"/>
    <w:rsid w:val="00386214"/>
    <w:rsid w:val="00386653"/>
    <w:rsid w:val="003868E3"/>
    <w:rsid w:val="00386CA2"/>
    <w:rsid w:val="00387103"/>
    <w:rsid w:val="00387654"/>
    <w:rsid w:val="00387669"/>
    <w:rsid w:val="00387762"/>
    <w:rsid w:val="00387A81"/>
    <w:rsid w:val="0039019A"/>
    <w:rsid w:val="0039041F"/>
    <w:rsid w:val="0039061E"/>
    <w:rsid w:val="0039076B"/>
    <w:rsid w:val="00390953"/>
    <w:rsid w:val="0039100E"/>
    <w:rsid w:val="00391155"/>
    <w:rsid w:val="0039125F"/>
    <w:rsid w:val="00391C6A"/>
    <w:rsid w:val="00392033"/>
    <w:rsid w:val="00392422"/>
    <w:rsid w:val="00392573"/>
    <w:rsid w:val="00392B70"/>
    <w:rsid w:val="00393245"/>
    <w:rsid w:val="003935C0"/>
    <w:rsid w:val="00393841"/>
    <w:rsid w:val="00393CC2"/>
    <w:rsid w:val="00393CE7"/>
    <w:rsid w:val="0039485D"/>
    <w:rsid w:val="00395079"/>
    <w:rsid w:val="003952C9"/>
    <w:rsid w:val="0039551F"/>
    <w:rsid w:val="00395586"/>
    <w:rsid w:val="0039626B"/>
    <w:rsid w:val="00396630"/>
    <w:rsid w:val="00396697"/>
    <w:rsid w:val="00396B12"/>
    <w:rsid w:val="00396DE0"/>
    <w:rsid w:val="0039713B"/>
    <w:rsid w:val="003976B3"/>
    <w:rsid w:val="003976D3"/>
    <w:rsid w:val="003977EC"/>
    <w:rsid w:val="003A00EF"/>
    <w:rsid w:val="003A0279"/>
    <w:rsid w:val="003A0308"/>
    <w:rsid w:val="003A08BF"/>
    <w:rsid w:val="003A094E"/>
    <w:rsid w:val="003A0AF4"/>
    <w:rsid w:val="003A0B39"/>
    <w:rsid w:val="003A0B54"/>
    <w:rsid w:val="003A0D0A"/>
    <w:rsid w:val="003A1069"/>
    <w:rsid w:val="003A166E"/>
    <w:rsid w:val="003A173C"/>
    <w:rsid w:val="003A1BC1"/>
    <w:rsid w:val="003A1DAA"/>
    <w:rsid w:val="003A1EE9"/>
    <w:rsid w:val="003A2263"/>
    <w:rsid w:val="003A2355"/>
    <w:rsid w:val="003A2404"/>
    <w:rsid w:val="003A2474"/>
    <w:rsid w:val="003A269F"/>
    <w:rsid w:val="003A27B1"/>
    <w:rsid w:val="003A2DDA"/>
    <w:rsid w:val="003A307D"/>
    <w:rsid w:val="003A30E3"/>
    <w:rsid w:val="003A392E"/>
    <w:rsid w:val="003A3B29"/>
    <w:rsid w:val="003A4804"/>
    <w:rsid w:val="003A4810"/>
    <w:rsid w:val="003A57CB"/>
    <w:rsid w:val="003A5996"/>
    <w:rsid w:val="003A6042"/>
    <w:rsid w:val="003A665A"/>
    <w:rsid w:val="003A6A69"/>
    <w:rsid w:val="003A6F24"/>
    <w:rsid w:val="003A71F1"/>
    <w:rsid w:val="003A77C2"/>
    <w:rsid w:val="003A7925"/>
    <w:rsid w:val="003A7938"/>
    <w:rsid w:val="003A7F38"/>
    <w:rsid w:val="003B0136"/>
    <w:rsid w:val="003B06B2"/>
    <w:rsid w:val="003B0966"/>
    <w:rsid w:val="003B0FFD"/>
    <w:rsid w:val="003B10FB"/>
    <w:rsid w:val="003B11E3"/>
    <w:rsid w:val="003B1253"/>
    <w:rsid w:val="003B12BD"/>
    <w:rsid w:val="003B1609"/>
    <w:rsid w:val="003B1BCD"/>
    <w:rsid w:val="003B217F"/>
    <w:rsid w:val="003B301E"/>
    <w:rsid w:val="003B3069"/>
    <w:rsid w:val="003B33E4"/>
    <w:rsid w:val="003B3416"/>
    <w:rsid w:val="003B3573"/>
    <w:rsid w:val="003B365C"/>
    <w:rsid w:val="003B37CD"/>
    <w:rsid w:val="003B3A41"/>
    <w:rsid w:val="003B427E"/>
    <w:rsid w:val="003B498A"/>
    <w:rsid w:val="003B4EA6"/>
    <w:rsid w:val="003B4EC5"/>
    <w:rsid w:val="003B5250"/>
    <w:rsid w:val="003B5604"/>
    <w:rsid w:val="003B5C42"/>
    <w:rsid w:val="003B5D79"/>
    <w:rsid w:val="003B5F2F"/>
    <w:rsid w:val="003B5FB3"/>
    <w:rsid w:val="003B6043"/>
    <w:rsid w:val="003B6112"/>
    <w:rsid w:val="003B617F"/>
    <w:rsid w:val="003B648A"/>
    <w:rsid w:val="003B6819"/>
    <w:rsid w:val="003B6836"/>
    <w:rsid w:val="003B6926"/>
    <w:rsid w:val="003B6AEB"/>
    <w:rsid w:val="003B6D15"/>
    <w:rsid w:val="003B6D91"/>
    <w:rsid w:val="003B6DFE"/>
    <w:rsid w:val="003B6E59"/>
    <w:rsid w:val="003B736E"/>
    <w:rsid w:val="003B7413"/>
    <w:rsid w:val="003B78E0"/>
    <w:rsid w:val="003B7DCC"/>
    <w:rsid w:val="003C0107"/>
    <w:rsid w:val="003C0574"/>
    <w:rsid w:val="003C05BB"/>
    <w:rsid w:val="003C09BF"/>
    <w:rsid w:val="003C0BC5"/>
    <w:rsid w:val="003C0C65"/>
    <w:rsid w:val="003C0D96"/>
    <w:rsid w:val="003C0E64"/>
    <w:rsid w:val="003C101B"/>
    <w:rsid w:val="003C1393"/>
    <w:rsid w:val="003C15AA"/>
    <w:rsid w:val="003C19B0"/>
    <w:rsid w:val="003C1BE5"/>
    <w:rsid w:val="003C1D01"/>
    <w:rsid w:val="003C1EED"/>
    <w:rsid w:val="003C20E4"/>
    <w:rsid w:val="003C22F3"/>
    <w:rsid w:val="003C24FB"/>
    <w:rsid w:val="003C27F2"/>
    <w:rsid w:val="003C290C"/>
    <w:rsid w:val="003C290D"/>
    <w:rsid w:val="003C2F90"/>
    <w:rsid w:val="003C2F91"/>
    <w:rsid w:val="003C3386"/>
    <w:rsid w:val="003C34D8"/>
    <w:rsid w:val="003C39AF"/>
    <w:rsid w:val="003C3FB6"/>
    <w:rsid w:val="003C4377"/>
    <w:rsid w:val="003C466B"/>
    <w:rsid w:val="003C4679"/>
    <w:rsid w:val="003C4688"/>
    <w:rsid w:val="003C4EC5"/>
    <w:rsid w:val="003C50C0"/>
    <w:rsid w:val="003C54AD"/>
    <w:rsid w:val="003C5956"/>
    <w:rsid w:val="003C5CD2"/>
    <w:rsid w:val="003C5F31"/>
    <w:rsid w:val="003C6050"/>
    <w:rsid w:val="003C61E5"/>
    <w:rsid w:val="003C61EE"/>
    <w:rsid w:val="003C65F1"/>
    <w:rsid w:val="003C6AE0"/>
    <w:rsid w:val="003C7034"/>
    <w:rsid w:val="003C7488"/>
    <w:rsid w:val="003C7C42"/>
    <w:rsid w:val="003C7CF0"/>
    <w:rsid w:val="003D00AC"/>
    <w:rsid w:val="003D00FC"/>
    <w:rsid w:val="003D02AF"/>
    <w:rsid w:val="003D067D"/>
    <w:rsid w:val="003D0F36"/>
    <w:rsid w:val="003D1065"/>
    <w:rsid w:val="003D11EB"/>
    <w:rsid w:val="003D17AB"/>
    <w:rsid w:val="003D1B37"/>
    <w:rsid w:val="003D1ECA"/>
    <w:rsid w:val="003D2346"/>
    <w:rsid w:val="003D24EA"/>
    <w:rsid w:val="003D25A9"/>
    <w:rsid w:val="003D27B0"/>
    <w:rsid w:val="003D2EEB"/>
    <w:rsid w:val="003D31F2"/>
    <w:rsid w:val="003D3395"/>
    <w:rsid w:val="003D33C6"/>
    <w:rsid w:val="003D38BA"/>
    <w:rsid w:val="003D404C"/>
    <w:rsid w:val="003D4DEC"/>
    <w:rsid w:val="003D4E12"/>
    <w:rsid w:val="003D4E70"/>
    <w:rsid w:val="003D4FB5"/>
    <w:rsid w:val="003D5117"/>
    <w:rsid w:val="003D5217"/>
    <w:rsid w:val="003D52E3"/>
    <w:rsid w:val="003D56B4"/>
    <w:rsid w:val="003D5888"/>
    <w:rsid w:val="003D5890"/>
    <w:rsid w:val="003D5C5E"/>
    <w:rsid w:val="003D6157"/>
    <w:rsid w:val="003D62F8"/>
    <w:rsid w:val="003D70F3"/>
    <w:rsid w:val="003D7211"/>
    <w:rsid w:val="003D7257"/>
    <w:rsid w:val="003D7483"/>
    <w:rsid w:val="003D78CB"/>
    <w:rsid w:val="003E0470"/>
    <w:rsid w:val="003E0D4C"/>
    <w:rsid w:val="003E1550"/>
    <w:rsid w:val="003E1A67"/>
    <w:rsid w:val="003E206E"/>
    <w:rsid w:val="003E253F"/>
    <w:rsid w:val="003E2621"/>
    <w:rsid w:val="003E311F"/>
    <w:rsid w:val="003E3681"/>
    <w:rsid w:val="003E41E6"/>
    <w:rsid w:val="003E458C"/>
    <w:rsid w:val="003E49C6"/>
    <w:rsid w:val="003E55EF"/>
    <w:rsid w:val="003E55F3"/>
    <w:rsid w:val="003E5C8B"/>
    <w:rsid w:val="003E5CF7"/>
    <w:rsid w:val="003E5E48"/>
    <w:rsid w:val="003E6554"/>
    <w:rsid w:val="003E66D6"/>
    <w:rsid w:val="003E6839"/>
    <w:rsid w:val="003E7A20"/>
    <w:rsid w:val="003F0854"/>
    <w:rsid w:val="003F0A5E"/>
    <w:rsid w:val="003F0AF3"/>
    <w:rsid w:val="003F1167"/>
    <w:rsid w:val="003F1DE4"/>
    <w:rsid w:val="003F1EC7"/>
    <w:rsid w:val="003F2311"/>
    <w:rsid w:val="003F26C3"/>
    <w:rsid w:val="003F270C"/>
    <w:rsid w:val="003F279C"/>
    <w:rsid w:val="003F2DD6"/>
    <w:rsid w:val="003F307B"/>
    <w:rsid w:val="003F363C"/>
    <w:rsid w:val="003F37A4"/>
    <w:rsid w:val="003F3A0E"/>
    <w:rsid w:val="003F3B22"/>
    <w:rsid w:val="003F3FAA"/>
    <w:rsid w:val="003F4896"/>
    <w:rsid w:val="003F4A63"/>
    <w:rsid w:val="003F5781"/>
    <w:rsid w:val="003F59CE"/>
    <w:rsid w:val="003F5CCC"/>
    <w:rsid w:val="003F5FE0"/>
    <w:rsid w:val="003F64D9"/>
    <w:rsid w:val="003F6A83"/>
    <w:rsid w:val="003F6AC1"/>
    <w:rsid w:val="003F6C35"/>
    <w:rsid w:val="003F6DF8"/>
    <w:rsid w:val="003F7408"/>
    <w:rsid w:val="003F7442"/>
    <w:rsid w:val="003F75C6"/>
    <w:rsid w:val="003F7983"/>
    <w:rsid w:val="003F7E46"/>
    <w:rsid w:val="003F7FAD"/>
    <w:rsid w:val="004006BD"/>
    <w:rsid w:val="00400991"/>
    <w:rsid w:val="00400FE1"/>
    <w:rsid w:val="00401284"/>
    <w:rsid w:val="00402275"/>
    <w:rsid w:val="004025F6"/>
    <w:rsid w:val="00402A6C"/>
    <w:rsid w:val="00402D2F"/>
    <w:rsid w:val="0040324C"/>
    <w:rsid w:val="004039FB"/>
    <w:rsid w:val="00403BC2"/>
    <w:rsid w:val="00403C4F"/>
    <w:rsid w:val="00404A71"/>
    <w:rsid w:val="00404B4E"/>
    <w:rsid w:val="00405055"/>
    <w:rsid w:val="004052E9"/>
    <w:rsid w:val="00405819"/>
    <w:rsid w:val="00405AB3"/>
    <w:rsid w:val="00405D69"/>
    <w:rsid w:val="00405E74"/>
    <w:rsid w:val="004061DB"/>
    <w:rsid w:val="00406252"/>
    <w:rsid w:val="00406378"/>
    <w:rsid w:val="0040647B"/>
    <w:rsid w:val="0040678D"/>
    <w:rsid w:val="00406D40"/>
    <w:rsid w:val="00406EB2"/>
    <w:rsid w:val="00406F8C"/>
    <w:rsid w:val="00407410"/>
    <w:rsid w:val="0040763B"/>
    <w:rsid w:val="00407860"/>
    <w:rsid w:val="004106C8"/>
    <w:rsid w:val="00410EFD"/>
    <w:rsid w:val="00410F8B"/>
    <w:rsid w:val="0041117C"/>
    <w:rsid w:val="0041136C"/>
    <w:rsid w:val="004113BB"/>
    <w:rsid w:val="004114B5"/>
    <w:rsid w:val="0041185E"/>
    <w:rsid w:val="0041193D"/>
    <w:rsid w:val="00411982"/>
    <w:rsid w:val="00411C10"/>
    <w:rsid w:val="00411D10"/>
    <w:rsid w:val="0041214F"/>
    <w:rsid w:val="0041265B"/>
    <w:rsid w:val="004127A4"/>
    <w:rsid w:val="004127C1"/>
    <w:rsid w:val="00412D45"/>
    <w:rsid w:val="00412F7B"/>
    <w:rsid w:val="00413352"/>
    <w:rsid w:val="00413404"/>
    <w:rsid w:val="00413799"/>
    <w:rsid w:val="00413819"/>
    <w:rsid w:val="00413C40"/>
    <w:rsid w:val="00413DEF"/>
    <w:rsid w:val="00413F9A"/>
    <w:rsid w:val="00414091"/>
    <w:rsid w:val="00414CEB"/>
    <w:rsid w:val="00414D21"/>
    <w:rsid w:val="00415763"/>
    <w:rsid w:val="00415994"/>
    <w:rsid w:val="004159A6"/>
    <w:rsid w:val="00415B86"/>
    <w:rsid w:val="00415CDB"/>
    <w:rsid w:val="004168CC"/>
    <w:rsid w:val="00416DFF"/>
    <w:rsid w:val="00416F1D"/>
    <w:rsid w:val="00416F57"/>
    <w:rsid w:val="00417075"/>
    <w:rsid w:val="0041731F"/>
    <w:rsid w:val="00420177"/>
    <w:rsid w:val="00420E94"/>
    <w:rsid w:val="00421E42"/>
    <w:rsid w:val="00422293"/>
    <w:rsid w:val="00422592"/>
    <w:rsid w:val="00422B5A"/>
    <w:rsid w:val="00422B89"/>
    <w:rsid w:val="00422BCA"/>
    <w:rsid w:val="00422BE0"/>
    <w:rsid w:val="00423160"/>
    <w:rsid w:val="004235DD"/>
    <w:rsid w:val="00423617"/>
    <w:rsid w:val="004236E1"/>
    <w:rsid w:val="004236EE"/>
    <w:rsid w:val="004238A4"/>
    <w:rsid w:val="00423B7F"/>
    <w:rsid w:val="00423BE0"/>
    <w:rsid w:val="00424B60"/>
    <w:rsid w:val="00425287"/>
    <w:rsid w:val="004256BD"/>
    <w:rsid w:val="00425717"/>
    <w:rsid w:val="00425880"/>
    <w:rsid w:val="00425BD0"/>
    <w:rsid w:val="00425DA0"/>
    <w:rsid w:val="00425F45"/>
    <w:rsid w:val="004260F3"/>
    <w:rsid w:val="004261CC"/>
    <w:rsid w:val="00426B08"/>
    <w:rsid w:val="004277B2"/>
    <w:rsid w:val="00427A22"/>
    <w:rsid w:val="00427A7B"/>
    <w:rsid w:val="00427DD1"/>
    <w:rsid w:val="00427FE9"/>
    <w:rsid w:val="00430045"/>
    <w:rsid w:val="004300E7"/>
    <w:rsid w:val="00430465"/>
    <w:rsid w:val="00430560"/>
    <w:rsid w:val="00430784"/>
    <w:rsid w:val="00430ED5"/>
    <w:rsid w:val="00430FCD"/>
    <w:rsid w:val="00431063"/>
    <w:rsid w:val="00431160"/>
    <w:rsid w:val="0043142D"/>
    <w:rsid w:val="00431673"/>
    <w:rsid w:val="004316FB"/>
    <w:rsid w:val="00431832"/>
    <w:rsid w:val="004319AC"/>
    <w:rsid w:val="00431B65"/>
    <w:rsid w:val="00431EA4"/>
    <w:rsid w:val="00431FB1"/>
    <w:rsid w:val="0043235C"/>
    <w:rsid w:val="00432583"/>
    <w:rsid w:val="004326BA"/>
    <w:rsid w:val="00432851"/>
    <w:rsid w:val="00432BB9"/>
    <w:rsid w:val="004333B8"/>
    <w:rsid w:val="004333C3"/>
    <w:rsid w:val="004335E9"/>
    <w:rsid w:val="00433FED"/>
    <w:rsid w:val="00434209"/>
    <w:rsid w:val="0043450A"/>
    <w:rsid w:val="0043460F"/>
    <w:rsid w:val="0043462A"/>
    <w:rsid w:val="004350DA"/>
    <w:rsid w:val="00435389"/>
    <w:rsid w:val="0043569F"/>
    <w:rsid w:val="00435866"/>
    <w:rsid w:val="00435B3F"/>
    <w:rsid w:val="00435F0C"/>
    <w:rsid w:val="004364CD"/>
    <w:rsid w:val="00436A69"/>
    <w:rsid w:val="00437083"/>
    <w:rsid w:val="004370E1"/>
    <w:rsid w:val="0043722E"/>
    <w:rsid w:val="004375C4"/>
    <w:rsid w:val="004378AD"/>
    <w:rsid w:val="00437A25"/>
    <w:rsid w:val="00437AF4"/>
    <w:rsid w:val="00440AE4"/>
    <w:rsid w:val="00440BFA"/>
    <w:rsid w:val="00441264"/>
    <w:rsid w:val="004412A1"/>
    <w:rsid w:val="0044185B"/>
    <w:rsid w:val="0044197D"/>
    <w:rsid w:val="00441C66"/>
    <w:rsid w:val="00442171"/>
    <w:rsid w:val="00442562"/>
    <w:rsid w:val="00442702"/>
    <w:rsid w:val="004428A7"/>
    <w:rsid w:val="00442CAC"/>
    <w:rsid w:val="004432BA"/>
    <w:rsid w:val="004434E3"/>
    <w:rsid w:val="0044362D"/>
    <w:rsid w:val="004438B3"/>
    <w:rsid w:val="0044404D"/>
    <w:rsid w:val="004440AC"/>
    <w:rsid w:val="00444315"/>
    <w:rsid w:val="004444E7"/>
    <w:rsid w:val="00444679"/>
    <w:rsid w:val="004446C7"/>
    <w:rsid w:val="00444962"/>
    <w:rsid w:val="00444BD2"/>
    <w:rsid w:val="00444D0A"/>
    <w:rsid w:val="00444E06"/>
    <w:rsid w:val="00444EFC"/>
    <w:rsid w:val="00445269"/>
    <w:rsid w:val="004454C6"/>
    <w:rsid w:val="004456FF"/>
    <w:rsid w:val="0044593D"/>
    <w:rsid w:val="00445C37"/>
    <w:rsid w:val="00445CC0"/>
    <w:rsid w:val="004461E2"/>
    <w:rsid w:val="0044675A"/>
    <w:rsid w:val="00446ABF"/>
    <w:rsid w:val="00447172"/>
    <w:rsid w:val="0044756A"/>
    <w:rsid w:val="004475FA"/>
    <w:rsid w:val="00447AC3"/>
    <w:rsid w:val="00447B37"/>
    <w:rsid w:val="00447F3C"/>
    <w:rsid w:val="004502BE"/>
    <w:rsid w:val="004504E2"/>
    <w:rsid w:val="004506EF"/>
    <w:rsid w:val="00450C54"/>
    <w:rsid w:val="00450F88"/>
    <w:rsid w:val="0045174C"/>
    <w:rsid w:val="004517FF"/>
    <w:rsid w:val="0045184F"/>
    <w:rsid w:val="00451E48"/>
    <w:rsid w:val="0045294C"/>
    <w:rsid w:val="00452986"/>
    <w:rsid w:val="00452A55"/>
    <w:rsid w:val="00452FAF"/>
    <w:rsid w:val="00453030"/>
    <w:rsid w:val="004532F9"/>
    <w:rsid w:val="00453304"/>
    <w:rsid w:val="00453547"/>
    <w:rsid w:val="00453621"/>
    <w:rsid w:val="004536CA"/>
    <w:rsid w:val="0045395B"/>
    <w:rsid w:val="00453AB6"/>
    <w:rsid w:val="00454258"/>
    <w:rsid w:val="004544D8"/>
    <w:rsid w:val="0045464E"/>
    <w:rsid w:val="00454829"/>
    <w:rsid w:val="00454890"/>
    <w:rsid w:val="00455502"/>
    <w:rsid w:val="00455577"/>
    <w:rsid w:val="00455B47"/>
    <w:rsid w:val="00455CCA"/>
    <w:rsid w:val="00455EAD"/>
    <w:rsid w:val="00455F50"/>
    <w:rsid w:val="00455F5D"/>
    <w:rsid w:val="00456464"/>
    <w:rsid w:val="0045667B"/>
    <w:rsid w:val="0045667E"/>
    <w:rsid w:val="004569B4"/>
    <w:rsid w:val="00456CBF"/>
    <w:rsid w:val="00456EF2"/>
    <w:rsid w:val="004574A0"/>
    <w:rsid w:val="004578CC"/>
    <w:rsid w:val="00457EBE"/>
    <w:rsid w:val="0046059C"/>
    <w:rsid w:val="00460645"/>
    <w:rsid w:val="0046073E"/>
    <w:rsid w:val="00460766"/>
    <w:rsid w:val="00460980"/>
    <w:rsid w:val="00460BC2"/>
    <w:rsid w:val="00460C2D"/>
    <w:rsid w:val="00460DAD"/>
    <w:rsid w:val="00461874"/>
    <w:rsid w:val="004618AF"/>
    <w:rsid w:val="004618D4"/>
    <w:rsid w:val="004620C0"/>
    <w:rsid w:val="00462125"/>
    <w:rsid w:val="004623E6"/>
    <w:rsid w:val="00462695"/>
    <w:rsid w:val="00462927"/>
    <w:rsid w:val="00462AE8"/>
    <w:rsid w:val="00462DFC"/>
    <w:rsid w:val="00463448"/>
    <w:rsid w:val="00463B8F"/>
    <w:rsid w:val="00463C55"/>
    <w:rsid w:val="00463E29"/>
    <w:rsid w:val="00464214"/>
    <w:rsid w:val="004645AC"/>
    <w:rsid w:val="00464742"/>
    <w:rsid w:val="00464AEB"/>
    <w:rsid w:val="00464B13"/>
    <w:rsid w:val="00464F7C"/>
    <w:rsid w:val="004656F4"/>
    <w:rsid w:val="00465C4B"/>
    <w:rsid w:val="00465EBB"/>
    <w:rsid w:val="00466375"/>
    <w:rsid w:val="00467B57"/>
    <w:rsid w:val="00467F34"/>
    <w:rsid w:val="00467FB4"/>
    <w:rsid w:val="00470141"/>
    <w:rsid w:val="0047016A"/>
    <w:rsid w:val="00470A55"/>
    <w:rsid w:val="00470E6C"/>
    <w:rsid w:val="00470EAE"/>
    <w:rsid w:val="00471014"/>
    <w:rsid w:val="004712E6"/>
    <w:rsid w:val="00471511"/>
    <w:rsid w:val="00471548"/>
    <w:rsid w:val="00471869"/>
    <w:rsid w:val="00471D10"/>
    <w:rsid w:val="00472073"/>
    <w:rsid w:val="00472D5E"/>
    <w:rsid w:val="00472EA2"/>
    <w:rsid w:val="00472EEE"/>
    <w:rsid w:val="0047307C"/>
    <w:rsid w:val="004730D3"/>
    <w:rsid w:val="0047314D"/>
    <w:rsid w:val="004732EA"/>
    <w:rsid w:val="004733A2"/>
    <w:rsid w:val="0047342E"/>
    <w:rsid w:val="0047352B"/>
    <w:rsid w:val="00473751"/>
    <w:rsid w:val="00473875"/>
    <w:rsid w:val="00473964"/>
    <w:rsid w:val="004739DC"/>
    <w:rsid w:val="00473E45"/>
    <w:rsid w:val="0047428A"/>
    <w:rsid w:val="00474613"/>
    <w:rsid w:val="00474626"/>
    <w:rsid w:val="0047466B"/>
    <w:rsid w:val="00474977"/>
    <w:rsid w:val="004751F9"/>
    <w:rsid w:val="004758D6"/>
    <w:rsid w:val="00476227"/>
    <w:rsid w:val="0047694D"/>
    <w:rsid w:val="004769D7"/>
    <w:rsid w:val="004772C3"/>
    <w:rsid w:val="00477319"/>
    <w:rsid w:val="0047742C"/>
    <w:rsid w:val="00477848"/>
    <w:rsid w:val="00480100"/>
    <w:rsid w:val="00480393"/>
    <w:rsid w:val="0048044E"/>
    <w:rsid w:val="0048049E"/>
    <w:rsid w:val="00480C37"/>
    <w:rsid w:val="00480DEC"/>
    <w:rsid w:val="0048126A"/>
    <w:rsid w:val="004813A5"/>
    <w:rsid w:val="004815B2"/>
    <w:rsid w:val="004818F1"/>
    <w:rsid w:val="00482238"/>
    <w:rsid w:val="0048236C"/>
    <w:rsid w:val="0048265D"/>
    <w:rsid w:val="004829C2"/>
    <w:rsid w:val="00482D21"/>
    <w:rsid w:val="00482FDF"/>
    <w:rsid w:val="004837F5"/>
    <w:rsid w:val="00484839"/>
    <w:rsid w:val="00484970"/>
    <w:rsid w:val="00485039"/>
    <w:rsid w:val="00485335"/>
    <w:rsid w:val="0048636A"/>
    <w:rsid w:val="00486623"/>
    <w:rsid w:val="004867BA"/>
    <w:rsid w:val="0048691F"/>
    <w:rsid w:val="00486AAF"/>
    <w:rsid w:val="00486EAE"/>
    <w:rsid w:val="00486FE4"/>
    <w:rsid w:val="004870BA"/>
    <w:rsid w:val="004872ED"/>
    <w:rsid w:val="004873B7"/>
    <w:rsid w:val="00487436"/>
    <w:rsid w:val="0048785C"/>
    <w:rsid w:val="00487A26"/>
    <w:rsid w:val="00487AE4"/>
    <w:rsid w:val="00487C70"/>
    <w:rsid w:val="004900A8"/>
    <w:rsid w:val="0049040F"/>
    <w:rsid w:val="0049070F"/>
    <w:rsid w:val="0049097B"/>
    <w:rsid w:val="00490BFB"/>
    <w:rsid w:val="00490FED"/>
    <w:rsid w:val="00491051"/>
    <w:rsid w:val="004911C4"/>
    <w:rsid w:val="0049137B"/>
    <w:rsid w:val="0049171F"/>
    <w:rsid w:val="00491AEA"/>
    <w:rsid w:val="00491C25"/>
    <w:rsid w:val="0049210C"/>
    <w:rsid w:val="00492504"/>
    <w:rsid w:val="00492557"/>
    <w:rsid w:val="00492B79"/>
    <w:rsid w:val="00492B7A"/>
    <w:rsid w:val="00492D02"/>
    <w:rsid w:val="00493C9F"/>
    <w:rsid w:val="00493D9F"/>
    <w:rsid w:val="0049418F"/>
    <w:rsid w:val="00494203"/>
    <w:rsid w:val="00494DD7"/>
    <w:rsid w:val="00495032"/>
    <w:rsid w:val="004952DA"/>
    <w:rsid w:val="004953AE"/>
    <w:rsid w:val="00495517"/>
    <w:rsid w:val="0049553C"/>
    <w:rsid w:val="00495928"/>
    <w:rsid w:val="004959E6"/>
    <w:rsid w:val="00495B38"/>
    <w:rsid w:val="00495C01"/>
    <w:rsid w:val="00495C68"/>
    <w:rsid w:val="00496234"/>
    <w:rsid w:val="0049634F"/>
    <w:rsid w:val="004964B2"/>
    <w:rsid w:val="004968E9"/>
    <w:rsid w:val="00496C0E"/>
    <w:rsid w:val="00496C9B"/>
    <w:rsid w:val="00496CA4"/>
    <w:rsid w:val="00496F3F"/>
    <w:rsid w:val="00497129"/>
    <w:rsid w:val="00497909"/>
    <w:rsid w:val="00497AF6"/>
    <w:rsid w:val="00497F10"/>
    <w:rsid w:val="004A0299"/>
    <w:rsid w:val="004A04AF"/>
    <w:rsid w:val="004A077E"/>
    <w:rsid w:val="004A09ED"/>
    <w:rsid w:val="004A114E"/>
    <w:rsid w:val="004A1253"/>
    <w:rsid w:val="004A126C"/>
    <w:rsid w:val="004A144E"/>
    <w:rsid w:val="004A1523"/>
    <w:rsid w:val="004A16D2"/>
    <w:rsid w:val="004A1E5B"/>
    <w:rsid w:val="004A210E"/>
    <w:rsid w:val="004A2337"/>
    <w:rsid w:val="004A23C0"/>
    <w:rsid w:val="004A246A"/>
    <w:rsid w:val="004A2987"/>
    <w:rsid w:val="004A2F3E"/>
    <w:rsid w:val="004A3035"/>
    <w:rsid w:val="004A33BA"/>
    <w:rsid w:val="004A34E0"/>
    <w:rsid w:val="004A3BB4"/>
    <w:rsid w:val="004A4004"/>
    <w:rsid w:val="004A415A"/>
    <w:rsid w:val="004A4181"/>
    <w:rsid w:val="004A4753"/>
    <w:rsid w:val="004A4F0F"/>
    <w:rsid w:val="004A5177"/>
    <w:rsid w:val="004A54D7"/>
    <w:rsid w:val="004A59D0"/>
    <w:rsid w:val="004A6F41"/>
    <w:rsid w:val="004A7471"/>
    <w:rsid w:val="004A75EC"/>
    <w:rsid w:val="004A7CCD"/>
    <w:rsid w:val="004B04D0"/>
    <w:rsid w:val="004B0837"/>
    <w:rsid w:val="004B094B"/>
    <w:rsid w:val="004B0D6B"/>
    <w:rsid w:val="004B12E1"/>
    <w:rsid w:val="004B1517"/>
    <w:rsid w:val="004B1A9D"/>
    <w:rsid w:val="004B215B"/>
    <w:rsid w:val="004B25ED"/>
    <w:rsid w:val="004B265B"/>
    <w:rsid w:val="004B2D29"/>
    <w:rsid w:val="004B330D"/>
    <w:rsid w:val="004B39F5"/>
    <w:rsid w:val="004B3E9A"/>
    <w:rsid w:val="004B3FE4"/>
    <w:rsid w:val="004B423E"/>
    <w:rsid w:val="004B4255"/>
    <w:rsid w:val="004B45BB"/>
    <w:rsid w:val="004B4651"/>
    <w:rsid w:val="004B4690"/>
    <w:rsid w:val="004B48E5"/>
    <w:rsid w:val="004B4B29"/>
    <w:rsid w:val="004B5093"/>
    <w:rsid w:val="004B535B"/>
    <w:rsid w:val="004B5951"/>
    <w:rsid w:val="004B59E9"/>
    <w:rsid w:val="004B5D21"/>
    <w:rsid w:val="004B5F9A"/>
    <w:rsid w:val="004B6387"/>
    <w:rsid w:val="004B6CE3"/>
    <w:rsid w:val="004B7445"/>
    <w:rsid w:val="004B7AE6"/>
    <w:rsid w:val="004B7C52"/>
    <w:rsid w:val="004C01DE"/>
    <w:rsid w:val="004C034E"/>
    <w:rsid w:val="004C0607"/>
    <w:rsid w:val="004C0A6D"/>
    <w:rsid w:val="004C0F8C"/>
    <w:rsid w:val="004C170F"/>
    <w:rsid w:val="004C1CA8"/>
    <w:rsid w:val="004C26C1"/>
    <w:rsid w:val="004C2C52"/>
    <w:rsid w:val="004C2F94"/>
    <w:rsid w:val="004C3902"/>
    <w:rsid w:val="004C3A3F"/>
    <w:rsid w:val="004C3A53"/>
    <w:rsid w:val="004C4003"/>
    <w:rsid w:val="004C45F3"/>
    <w:rsid w:val="004C469E"/>
    <w:rsid w:val="004C483C"/>
    <w:rsid w:val="004C513C"/>
    <w:rsid w:val="004C51DD"/>
    <w:rsid w:val="004C58F4"/>
    <w:rsid w:val="004C5C64"/>
    <w:rsid w:val="004C5D93"/>
    <w:rsid w:val="004C5EFC"/>
    <w:rsid w:val="004C6073"/>
    <w:rsid w:val="004C60FC"/>
    <w:rsid w:val="004C6150"/>
    <w:rsid w:val="004C642C"/>
    <w:rsid w:val="004C66F8"/>
    <w:rsid w:val="004C6952"/>
    <w:rsid w:val="004C6AA4"/>
    <w:rsid w:val="004C6D1C"/>
    <w:rsid w:val="004C70A2"/>
    <w:rsid w:val="004C755A"/>
    <w:rsid w:val="004C77FF"/>
    <w:rsid w:val="004C787C"/>
    <w:rsid w:val="004C7901"/>
    <w:rsid w:val="004C7F82"/>
    <w:rsid w:val="004D0157"/>
    <w:rsid w:val="004D0216"/>
    <w:rsid w:val="004D03E8"/>
    <w:rsid w:val="004D0C5C"/>
    <w:rsid w:val="004D1140"/>
    <w:rsid w:val="004D16CF"/>
    <w:rsid w:val="004D1B85"/>
    <w:rsid w:val="004D1E47"/>
    <w:rsid w:val="004D1EFF"/>
    <w:rsid w:val="004D2222"/>
    <w:rsid w:val="004D23C5"/>
    <w:rsid w:val="004D2779"/>
    <w:rsid w:val="004D27F3"/>
    <w:rsid w:val="004D28A7"/>
    <w:rsid w:val="004D29B4"/>
    <w:rsid w:val="004D2B8D"/>
    <w:rsid w:val="004D2CC5"/>
    <w:rsid w:val="004D32B2"/>
    <w:rsid w:val="004D34AC"/>
    <w:rsid w:val="004D37AB"/>
    <w:rsid w:val="004D3E44"/>
    <w:rsid w:val="004D4220"/>
    <w:rsid w:val="004D436E"/>
    <w:rsid w:val="004D4549"/>
    <w:rsid w:val="004D460D"/>
    <w:rsid w:val="004D4A1B"/>
    <w:rsid w:val="004D4B69"/>
    <w:rsid w:val="004D4C4E"/>
    <w:rsid w:val="004D50D1"/>
    <w:rsid w:val="004D51D0"/>
    <w:rsid w:val="004D5297"/>
    <w:rsid w:val="004D532F"/>
    <w:rsid w:val="004D5977"/>
    <w:rsid w:val="004D5D0A"/>
    <w:rsid w:val="004D6195"/>
    <w:rsid w:val="004D61DB"/>
    <w:rsid w:val="004D648A"/>
    <w:rsid w:val="004D6AC8"/>
    <w:rsid w:val="004D6BF2"/>
    <w:rsid w:val="004D70F9"/>
    <w:rsid w:val="004D7576"/>
    <w:rsid w:val="004E01D6"/>
    <w:rsid w:val="004E071B"/>
    <w:rsid w:val="004E0837"/>
    <w:rsid w:val="004E0CC9"/>
    <w:rsid w:val="004E0E9E"/>
    <w:rsid w:val="004E1173"/>
    <w:rsid w:val="004E1572"/>
    <w:rsid w:val="004E164F"/>
    <w:rsid w:val="004E1AA6"/>
    <w:rsid w:val="004E1B47"/>
    <w:rsid w:val="004E1CA9"/>
    <w:rsid w:val="004E26FB"/>
    <w:rsid w:val="004E2731"/>
    <w:rsid w:val="004E2CCE"/>
    <w:rsid w:val="004E2F29"/>
    <w:rsid w:val="004E3195"/>
    <w:rsid w:val="004E3325"/>
    <w:rsid w:val="004E3735"/>
    <w:rsid w:val="004E3A7D"/>
    <w:rsid w:val="004E41AA"/>
    <w:rsid w:val="004E4A8A"/>
    <w:rsid w:val="004E4B9B"/>
    <w:rsid w:val="004E4D0B"/>
    <w:rsid w:val="004E532A"/>
    <w:rsid w:val="004E5519"/>
    <w:rsid w:val="004E575A"/>
    <w:rsid w:val="004E5868"/>
    <w:rsid w:val="004E64EF"/>
    <w:rsid w:val="004E6656"/>
    <w:rsid w:val="004E6A9F"/>
    <w:rsid w:val="004E6BBD"/>
    <w:rsid w:val="004E6C9A"/>
    <w:rsid w:val="004E6CCA"/>
    <w:rsid w:val="004E70AC"/>
    <w:rsid w:val="004E7309"/>
    <w:rsid w:val="004E78AC"/>
    <w:rsid w:val="004E78F7"/>
    <w:rsid w:val="004E7980"/>
    <w:rsid w:val="004E79B8"/>
    <w:rsid w:val="004E7AD0"/>
    <w:rsid w:val="004E7E9E"/>
    <w:rsid w:val="004E7EB2"/>
    <w:rsid w:val="004F01EF"/>
    <w:rsid w:val="004F1FA9"/>
    <w:rsid w:val="004F278D"/>
    <w:rsid w:val="004F2AB4"/>
    <w:rsid w:val="004F2C68"/>
    <w:rsid w:val="004F2E60"/>
    <w:rsid w:val="004F32BC"/>
    <w:rsid w:val="004F380E"/>
    <w:rsid w:val="004F3D61"/>
    <w:rsid w:val="004F3E27"/>
    <w:rsid w:val="004F3F21"/>
    <w:rsid w:val="004F42FF"/>
    <w:rsid w:val="004F433D"/>
    <w:rsid w:val="004F4772"/>
    <w:rsid w:val="004F545F"/>
    <w:rsid w:val="004F5489"/>
    <w:rsid w:val="004F56CA"/>
    <w:rsid w:val="004F5783"/>
    <w:rsid w:val="004F5C77"/>
    <w:rsid w:val="004F5CA3"/>
    <w:rsid w:val="004F5E3A"/>
    <w:rsid w:val="004F6252"/>
    <w:rsid w:val="004F62EB"/>
    <w:rsid w:val="004F6A9A"/>
    <w:rsid w:val="004F6D08"/>
    <w:rsid w:val="004F7B0C"/>
    <w:rsid w:val="005008BD"/>
    <w:rsid w:val="005009D3"/>
    <w:rsid w:val="00500D65"/>
    <w:rsid w:val="00500D6C"/>
    <w:rsid w:val="00500DAE"/>
    <w:rsid w:val="00500DE7"/>
    <w:rsid w:val="0050102E"/>
    <w:rsid w:val="00501317"/>
    <w:rsid w:val="0050148C"/>
    <w:rsid w:val="00501816"/>
    <w:rsid w:val="0050184D"/>
    <w:rsid w:val="00501880"/>
    <w:rsid w:val="00501D1D"/>
    <w:rsid w:val="0050247A"/>
    <w:rsid w:val="0050247B"/>
    <w:rsid w:val="0050255B"/>
    <w:rsid w:val="005027C0"/>
    <w:rsid w:val="005028D8"/>
    <w:rsid w:val="00502AA6"/>
    <w:rsid w:val="00502BAF"/>
    <w:rsid w:val="0050335C"/>
    <w:rsid w:val="00503949"/>
    <w:rsid w:val="005039C5"/>
    <w:rsid w:val="00503C8A"/>
    <w:rsid w:val="005040BF"/>
    <w:rsid w:val="005041B6"/>
    <w:rsid w:val="0050420A"/>
    <w:rsid w:val="00504CD1"/>
    <w:rsid w:val="00505211"/>
    <w:rsid w:val="005059C6"/>
    <w:rsid w:val="00505CC7"/>
    <w:rsid w:val="00506447"/>
    <w:rsid w:val="00506457"/>
    <w:rsid w:val="0050694B"/>
    <w:rsid w:val="00506C18"/>
    <w:rsid w:val="005076B0"/>
    <w:rsid w:val="005076B2"/>
    <w:rsid w:val="005076F1"/>
    <w:rsid w:val="00510093"/>
    <w:rsid w:val="00510244"/>
    <w:rsid w:val="00510CC0"/>
    <w:rsid w:val="00510E40"/>
    <w:rsid w:val="00510F28"/>
    <w:rsid w:val="00510F6C"/>
    <w:rsid w:val="0051133A"/>
    <w:rsid w:val="00511342"/>
    <w:rsid w:val="00511397"/>
    <w:rsid w:val="00511862"/>
    <w:rsid w:val="005118FD"/>
    <w:rsid w:val="00511D54"/>
    <w:rsid w:val="00512497"/>
    <w:rsid w:val="005125CB"/>
    <w:rsid w:val="00512761"/>
    <w:rsid w:val="0051290C"/>
    <w:rsid w:val="00512A92"/>
    <w:rsid w:val="00512B2F"/>
    <w:rsid w:val="00512B5D"/>
    <w:rsid w:val="00512C4B"/>
    <w:rsid w:val="00513031"/>
    <w:rsid w:val="005131A6"/>
    <w:rsid w:val="0051323C"/>
    <w:rsid w:val="00513441"/>
    <w:rsid w:val="0051430C"/>
    <w:rsid w:val="005143D6"/>
    <w:rsid w:val="00514B3B"/>
    <w:rsid w:val="00514D9F"/>
    <w:rsid w:val="00515441"/>
    <w:rsid w:val="005154E6"/>
    <w:rsid w:val="0051562A"/>
    <w:rsid w:val="00515925"/>
    <w:rsid w:val="00515B97"/>
    <w:rsid w:val="00515C7C"/>
    <w:rsid w:val="00515CD6"/>
    <w:rsid w:val="00516A2A"/>
    <w:rsid w:val="00516AF2"/>
    <w:rsid w:val="00516C7A"/>
    <w:rsid w:val="0051701B"/>
    <w:rsid w:val="00517327"/>
    <w:rsid w:val="00517358"/>
    <w:rsid w:val="00517652"/>
    <w:rsid w:val="0051797F"/>
    <w:rsid w:val="00517B1C"/>
    <w:rsid w:val="00517D80"/>
    <w:rsid w:val="00520793"/>
    <w:rsid w:val="00520EE6"/>
    <w:rsid w:val="00521CC2"/>
    <w:rsid w:val="00522265"/>
    <w:rsid w:val="00522E06"/>
    <w:rsid w:val="0052303C"/>
    <w:rsid w:val="0052327E"/>
    <w:rsid w:val="00523CB1"/>
    <w:rsid w:val="00523CDA"/>
    <w:rsid w:val="005245C1"/>
    <w:rsid w:val="00524AE6"/>
    <w:rsid w:val="00524EB2"/>
    <w:rsid w:val="00524F52"/>
    <w:rsid w:val="005252D6"/>
    <w:rsid w:val="005254C2"/>
    <w:rsid w:val="00525BF5"/>
    <w:rsid w:val="00525D37"/>
    <w:rsid w:val="00526231"/>
    <w:rsid w:val="00526310"/>
    <w:rsid w:val="00526463"/>
    <w:rsid w:val="0052685B"/>
    <w:rsid w:val="0052689A"/>
    <w:rsid w:val="00526A03"/>
    <w:rsid w:val="00526AA3"/>
    <w:rsid w:val="00526DE5"/>
    <w:rsid w:val="00526FC8"/>
    <w:rsid w:val="00527101"/>
    <w:rsid w:val="00527165"/>
    <w:rsid w:val="005276B5"/>
    <w:rsid w:val="005277DD"/>
    <w:rsid w:val="00527DD3"/>
    <w:rsid w:val="00530859"/>
    <w:rsid w:val="00530D51"/>
    <w:rsid w:val="00531762"/>
    <w:rsid w:val="005319F9"/>
    <w:rsid w:val="00531A25"/>
    <w:rsid w:val="00531B66"/>
    <w:rsid w:val="00531F22"/>
    <w:rsid w:val="005323A3"/>
    <w:rsid w:val="0053287C"/>
    <w:rsid w:val="0053298A"/>
    <w:rsid w:val="00532FCA"/>
    <w:rsid w:val="00533097"/>
    <w:rsid w:val="00533B72"/>
    <w:rsid w:val="005344E9"/>
    <w:rsid w:val="00534797"/>
    <w:rsid w:val="00534904"/>
    <w:rsid w:val="00534A10"/>
    <w:rsid w:val="00534DD0"/>
    <w:rsid w:val="00535009"/>
    <w:rsid w:val="00535414"/>
    <w:rsid w:val="0053573A"/>
    <w:rsid w:val="00535CB4"/>
    <w:rsid w:val="00535E7C"/>
    <w:rsid w:val="005366AB"/>
    <w:rsid w:val="00536BF1"/>
    <w:rsid w:val="00536C0D"/>
    <w:rsid w:val="00536E97"/>
    <w:rsid w:val="005370E5"/>
    <w:rsid w:val="00537124"/>
    <w:rsid w:val="005372A5"/>
    <w:rsid w:val="00537588"/>
    <w:rsid w:val="00537649"/>
    <w:rsid w:val="00537BEC"/>
    <w:rsid w:val="00537DF9"/>
    <w:rsid w:val="00537EA5"/>
    <w:rsid w:val="005401DD"/>
    <w:rsid w:val="0054022D"/>
    <w:rsid w:val="00540472"/>
    <w:rsid w:val="00540824"/>
    <w:rsid w:val="005410A7"/>
    <w:rsid w:val="0054146E"/>
    <w:rsid w:val="005414F1"/>
    <w:rsid w:val="00541699"/>
    <w:rsid w:val="00541D56"/>
    <w:rsid w:val="00541E96"/>
    <w:rsid w:val="00542744"/>
    <w:rsid w:val="00543034"/>
    <w:rsid w:val="00543429"/>
    <w:rsid w:val="00543481"/>
    <w:rsid w:val="005434E3"/>
    <w:rsid w:val="005435E8"/>
    <w:rsid w:val="0054367D"/>
    <w:rsid w:val="005438F2"/>
    <w:rsid w:val="005439AB"/>
    <w:rsid w:val="00543A66"/>
    <w:rsid w:val="00543E34"/>
    <w:rsid w:val="00543FEF"/>
    <w:rsid w:val="00544159"/>
    <w:rsid w:val="0054417E"/>
    <w:rsid w:val="0054459F"/>
    <w:rsid w:val="0054497F"/>
    <w:rsid w:val="00544CC2"/>
    <w:rsid w:val="00544FEE"/>
    <w:rsid w:val="005454C0"/>
    <w:rsid w:val="00545540"/>
    <w:rsid w:val="0054566F"/>
    <w:rsid w:val="00545877"/>
    <w:rsid w:val="00545B42"/>
    <w:rsid w:val="00545EDC"/>
    <w:rsid w:val="00545F8F"/>
    <w:rsid w:val="00546F62"/>
    <w:rsid w:val="00547193"/>
    <w:rsid w:val="00547B54"/>
    <w:rsid w:val="00550AE6"/>
    <w:rsid w:val="00550F3E"/>
    <w:rsid w:val="00551695"/>
    <w:rsid w:val="00551959"/>
    <w:rsid w:val="00552176"/>
    <w:rsid w:val="00552391"/>
    <w:rsid w:val="005526BE"/>
    <w:rsid w:val="00552AC5"/>
    <w:rsid w:val="00552DC2"/>
    <w:rsid w:val="005533AC"/>
    <w:rsid w:val="0055342D"/>
    <w:rsid w:val="00553586"/>
    <w:rsid w:val="0055368A"/>
    <w:rsid w:val="00554522"/>
    <w:rsid w:val="005546AF"/>
    <w:rsid w:val="00554BDC"/>
    <w:rsid w:val="00554CF9"/>
    <w:rsid w:val="00554DD5"/>
    <w:rsid w:val="005553B1"/>
    <w:rsid w:val="00555557"/>
    <w:rsid w:val="0055562B"/>
    <w:rsid w:val="00555652"/>
    <w:rsid w:val="0055572B"/>
    <w:rsid w:val="00555880"/>
    <w:rsid w:val="0055598D"/>
    <w:rsid w:val="00555C93"/>
    <w:rsid w:val="00556478"/>
    <w:rsid w:val="00556969"/>
    <w:rsid w:val="00557949"/>
    <w:rsid w:val="00557B9D"/>
    <w:rsid w:val="00557E2C"/>
    <w:rsid w:val="005608BC"/>
    <w:rsid w:val="00560EE1"/>
    <w:rsid w:val="00561240"/>
    <w:rsid w:val="0056126E"/>
    <w:rsid w:val="005617A5"/>
    <w:rsid w:val="00561C2E"/>
    <w:rsid w:val="00561F5D"/>
    <w:rsid w:val="0056231B"/>
    <w:rsid w:val="005625FC"/>
    <w:rsid w:val="0056263B"/>
    <w:rsid w:val="00562704"/>
    <w:rsid w:val="00562C81"/>
    <w:rsid w:val="00562D37"/>
    <w:rsid w:val="00562D3E"/>
    <w:rsid w:val="005630B3"/>
    <w:rsid w:val="0056314A"/>
    <w:rsid w:val="00563237"/>
    <w:rsid w:val="005632E7"/>
    <w:rsid w:val="00563747"/>
    <w:rsid w:val="00563A8C"/>
    <w:rsid w:val="00563F4F"/>
    <w:rsid w:val="005643CE"/>
    <w:rsid w:val="0056465B"/>
    <w:rsid w:val="00564DB2"/>
    <w:rsid w:val="00565670"/>
    <w:rsid w:val="0056573F"/>
    <w:rsid w:val="00565D72"/>
    <w:rsid w:val="00565F14"/>
    <w:rsid w:val="00566661"/>
    <w:rsid w:val="00566774"/>
    <w:rsid w:val="005667A2"/>
    <w:rsid w:val="00566C57"/>
    <w:rsid w:val="00567515"/>
    <w:rsid w:val="005675F1"/>
    <w:rsid w:val="0056780F"/>
    <w:rsid w:val="00567FB2"/>
    <w:rsid w:val="0057021C"/>
    <w:rsid w:val="0057032F"/>
    <w:rsid w:val="005704D9"/>
    <w:rsid w:val="00571128"/>
    <w:rsid w:val="0057131F"/>
    <w:rsid w:val="0057158B"/>
    <w:rsid w:val="0057178B"/>
    <w:rsid w:val="0057228A"/>
    <w:rsid w:val="00572808"/>
    <w:rsid w:val="0057295F"/>
    <w:rsid w:val="00572C54"/>
    <w:rsid w:val="00572DC4"/>
    <w:rsid w:val="0057328A"/>
    <w:rsid w:val="00573606"/>
    <w:rsid w:val="00573709"/>
    <w:rsid w:val="0057379B"/>
    <w:rsid w:val="005739FC"/>
    <w:rsid w:val="00574113"/>
    <w:rsid w:val="005741DD"/>
    <w:rsid w:val="00574EFE"/>
    <w:rsid w:val="00574FEC"/>
    <w:rsid w:val="005751BC"/>
    <w:rsid w:val="00575994"/>
    <w:rsid w:val="0057600A"/>
    <w:rsid w:val="0057635E"/>
    <w:rsid w:val="005763C9"/>
    <w:rsid w:val="00576501"/>
    <w:rsid w:val="00576573"/>
    <w:rsid w:val="005769CB"/>
    <w:rsid w:val="00576C9B"/>
    <w:rsid w:val="00576D5A"/>
    <w:rsid w:val="00577149"/>
    <w:rsid w:val="005773B6"/>
    <w:rsid w:val="005775C3"/>
    <w:rsid w:val="00580009"/>
    <w:rsid w:val="0058007D"/>
    <w:rsid w:val="00580CE3"/>
    <w:rsid w:val="005810AB"/>
    <w:rsid w:val="005816D1"/>
    <w:rsid w:val="0058180F"/>
    <w:rsid w:val="00581A77"/>
    <w:rsid w:val="00581F4F"/>
    <w:rsid w:val="00581FD6"/>
    <w:rsid w:val="0058214E"/>
    <w:rsid w:val="005825BE"/>
    <w:rsid w:val="005827CD"/>
    <w:rsid w:val="00582952"/>
    <w:rsid w:val="00582F2F"/>
    <w:rsid w:val="00583329"/>
    <w:rsid w:val="00583688"/>
    <w:rsid w:val="005836D9"/>
    <w:rsid w:val="005836E1"/>
    <w:rsid w:val="00584021"/>
    <w:rsid w:val="00584753"/>
    <w:rsid w:val="00584985"/>
    <w:rsid w:val="005854DA"/>
    <w:rsid w:val="0058557F"/>
    <w:rsid w:val="0058559D"/>
    <w:rsid w:val="00585716"/>
    <w:rsid w:val="00585E2E"/>
    <w:rsid w:val="00586069"/>
    <w:rsid w:val="00586130"/>
    <w:rsid w:val="00586292"/>
    <w:rsid w:val="00586581"/>
    <w:rsid w:val="00586D17"/>
    <w:rsid w:val="0058772A"/>
    <w:rsid w:val="00587830"/>
    <w:rsid w:val="00587869"/>
    <w:rsid w:val="00587920"/>
    <w:rsid w:val="00587BAB"/>
    <w:rsid w:val="00587F0D"/>
    <w:rsid w:val="0059022A"/>
    <w:rsid w:val="00590594"/>
    <w:rsid w:val="0059064E"/>
    <w:rsid w:val="00590DAF"/>
    <w:rsid w:val="00590F58"/>
    <w:rsid w:val="005912A3"/>
    <w:rsid w:val="00591650"/>
    <w:rsid w:val="0059188A"/>
    <w:rsid w:val="0059217B"/>
    <w:rsid w:val="005921A4"/>
    <w:rsid w:val="00592662"/>
    <w:rsid w:val="0059298B"/>
    <w:rsid w:val="00592A80"/>
    <w:rsid w:val="00592A98"/>
    <w:rsid w:val="0059354E"/>
    <w:rsid w:val="005935B5"/>
    <w:rsid w:val="00593762"/>
    <w:rsid w:val="00593B1F"/>
    <w:rsid w:val="00594082"/>
    <w:rsid w:val="005944C7"/>
    <w:rsid w:val="005944D5"/>
    <w:rsid w:val="00594501"/>
    <w:rsid w:val="0059480A"/>
    <w:rsid w:val="00594AB0"/>
    <w:rsid w:val="00594C7C"/>
    <w:rsid w:val="005950D6"/>
    <w:rsid w:val="00595175"/>
    <w:rsid w:val="005952D1"/>
    <w:rsid w:val="00595339"/>
    <w:rsid w:val="00595777"/>
    <w:rsid w:val="00595EBC"/>
    <w:rsid w:val="00595F78"/>
    <w:rsid w:val="00596EF9"/>
    <w:rsid w:val="00597165"/>
    <w:rsid w:val="00597263"/>
    <w:rsid w:val="00597413"/>
    <w:rsid w:val="0059748C"/>
    <w:rsid w:val="0059760E"/>
    <w:rsid w:val="005978C3"/>
    <w:rsid w:val="00597963"/>
    <w:rsid w:val="00597EB4"/>
    <w:rsid w:val="00597EB9"/>
    <w:rsid w:val="005A0242"/>
    <w:rsid w:val="005A0FF9"/>
    <w:rsid w:val="005A16FA"/>
    <w:rsid w:val="005A192D"/>
    <w:rsid w:val="005A21D2"/>
    <w:rsid w:val="005A2223"/>
    <w:rsid w:val="005A2695"/>
    <w:rsid w:val="005A26B4"/>
    <w:rsid w:val="005A2AD2"/>
    <w:rsid w:val="005A2D45"/>
    <w:rsid w:val="005A2EB5"/>
    <w:rsid w:val="005A2ED1"/>
    <w:rsid w:val="005A2FDE"/>
    <w:rsid w:val="005A3C7E"/>
    <w:rsid w:val="005A3F1F"/>
    <w:rsid w:val="005A407E"/>
    <w:rsid w:val="005A4811"/>
    <w:rsid w:val="005A4BEF"/>
    <w:rsid w:val="005A4C1D"/>
    <w:rsid w:val="005A4F34"/>
    <w:rsid w:val="005A5467"/>
    <w:rsid w:val="005A5615"/>
    <w:rsid w:val="005A581E"/>
    <w:rsid w:val="005A5A59"/>
    <w:rsid w:val="005A5D25"/>
    <w:rsid w:val="005A5FAD"/>
    <w:rsid w:val="005A5FDB"/>
    <w:rsid w:val="005A6273"/>
    <w:rsid w:val="005A68DB"/>
    <w:rsid w:val="005A6913"/>
    <w:rsid w:val="005A71F7"/>
    <w:rsid w:val="005A7B4F"/>
    <w:rsid w:val="005B0079"/>
    <w:rsid w:val="005B00C4"/>
    <w:rsid w:val="005B0132"/>
    <w:rsid w:val="005B0A71"/>
    <w:rsid w:val="005B0F71"/>
    <w:rsid w:val="005B11C0"/>
    <w:rsid w:val="005B16D1"/>
    <w:rsid w:val="005B18D8"/>
    <w:rsid w:val="005B1D10"/>
    <w:rsid w:val="005B261A"/>
    <w:rsid w:val="005B2761"/>
    <w:rsid w:val="005B2AA8"/>
    <w:rsid w:val="005B2E47"/>
    <w:rsid w:val="005B307F"/>
    <w:rsid w:val="005B3206"/>
    <w:rsid w:val="005B33E2"/>
    <w:rsid w:val="005B3413"/>
    <w:rsid w:val="005B34C6"/>
    <w:rsid w:val="005B363C"/>
    <w:rsid w:val="005B3C0C"/>
    <w:rsid w:val="005B4226"/>
    <w:rsid w:val="005B4832"/>
    <w:rsid w:val="005B4AF9"/>
    <w:rsid w:val="005B507D"/>
    <w:rsid w:val="005B521F"/>
    <w:rsid w:val="005B5588"/>
    <w:rsid w:val="005B5827"/>
    <w:rsid w:val="005B6C05"/>
    <w:rsid w:val="005B73C5"/>
    <w:rsid w:val="005B751A"/>
    <w:rsid w:val="005B7941"/>
    <w:rsid w:val="005B7BC6"/>
    <w:rsid w:val="005B7E0B"/>
    <w:rsid w:val="005C0958"/>
    <w:rsid w:val="005C0EBD"/>
    <w:rsid w:val="005C102E"/>
    <w:rsid w:val="005C128F"/>
    <w:rsid w:val="005C136F"/>
    <w:rsid w:val="005C1ADE"/>
    <w:rsid w:val="005C1E74"/>
    <w:rsid w:val="005C2142"/>
    <w:rsid w:val="005C22E6"/>
    <w:rsid w:val="005C24E4"/>
    <w:rsid w:val="005C24F0"/>
    <w:rsid w:val="005C2E3D"/>
    <w:rsid w:val="005C3193"/>
    <w:rsid w:val="005C3747"/>
    <w:rsid w:val="005C377F"/>
    <w:rsid w:val="005C38C7"/>
    <w:rsid w:val="005C391D"/>
    <w:rsid w:val="005C3D71"/>
    <w:rsid w:val="005C4194"/>
    <w:rsid w:val="005C426C"/>
    <w:rsid w:val="005C483A"/>
    <w:rsid w:val="005C4BF9"/>
    <w:rsid w:val="005C51C8"/>
    <w:rsid w:val="005C5660"/>
    <w:rsid w:val="005C58CB"/>
    <w:rsid w:val="005C5CA2"/>
    <w:rsid w:val="005C5CBB"/>
    <w:rsid w:val="005C6026"/>
    <w:rsid w:val="005C6316"/>
    <w:rsid w:val="005C644A"/>
    <w:rsid w:val="005C65D2"/>
    <w:rsid w:val="005C66EB"/>
    <w:rsid w:val="005C7727"/>
    <w:rsid w:val="005C7B42"/>
    <w:rsid w:val="005D006B"/>
    <w:rsid w:val="005D01C6"/>
    <w:rsid w:val="005D05CA"/>
    <w:rsid w:val="005D06C0"/>
    <w:rsid w:val="005D07F0"/>
    <w:rsid w:val="005D1028"/>
    <w:rsid w:val="005D1A00"/>
    <w:rsid w:val="005D1E5A"/>
    <w:rsid w:val="005D2014"/>
    <w:rsid w:val="005D20D1"/>
    <w:rsid w:val="005D2212"/>
    <w:rsid w:val="005D2459"/>
    <w:rsid w:val="005D27FA"/>
    <w:rsid w:val="005D29E8"/>
    <w:rsid w:val="005D2F21"/>
    <w:rsid w:val="005D366C"/>
    <w:rsid w:val="005D3E2C"/>
    <w:rsid w:val="005D4200"/>
    <w:rsid w:val="005D4475"/>
    <w:rsid w:val="005D4CB6"/>
    <w:rsid w:val="005D5420"/>
    <w:rsid w:val="005D5483"/>
    <w:rsid w:val="005D5D24"/>
    <w:rsid w:val="005D6347"/>
    <w:rsid w:val="005D65D1"/>
    <w:rsid w:val="005D67FA"/>
    <w:rsid w:val="005D6BA7"/>
    <w:rsid w:val="005D6D3D"/>
    <w:rsid w:val="005D6E1A"/>
    <w:rsid w:val="005D6F4C"/>
    <w:rsid w:val="005D7530"/>
    <w:rsid w:val="005D7833"/>
    <w:rsid w:val="005D78AC"/>
    <w:rsid w:val="005D791D"/>
    <w:rsid w:val="005D7BC6"/>
    <w:rsid w:val="005E032C"/>
    <w:rsid w:val="005E0C7A"/>
    <w:rsid w:val="005E1159"/>
    <w:rsid w:val="005E1736"/>
    <w:rsid w:val="005E17FB"/>
    <w:rsid w:val="005E182B"/>
    <w:rsid w:val="005E1C05"/>
    <w:rsid w:val="005E223D"/>
    <w:rsid w:val="005E2310"/>
    <w:rsid w:val="005E2365"/>
    <w:rsid w:val="005E236B"/>
    <w:rsid w:val="005E23F3"/>
    <w:rsid w:val="005E267F"/>
    <w:rsid w:val="005E26AC"/>
    <w:rsid w:val="005E27C7"/>
    <w:rsid w:val="005E2A34"/>
    <w:rsid w:val="005E2D54"/>
    <w:rsid w:val="005E3032"/>
    <w:rsid w:val="005E308F"/>
    <w:rsid w:val="005E3572"/>
    <w:rsid w:val="005E39F2"/>
    <w:rsid w:val="005E3ED1"/>
    <w:rsid w:val="005E429E"/>
    <w:rsid w:val="005E473C"/>
    <w:rsid w:val="005E47F9"/>
    <w:rsid w:val="005E4E29"/>
    <w:rsid w:val="005E4F36"/>
    <w:rsid w:val="005E5466"/>
    <w:rsid w:val="005E57C6"/>
    <w:rsid w:val="005E5B00"/>
    <w:rsid w:val="005E5BA3"/>
    <w:rsid w:val="005E624D"/>
    <w:rsid w:val="005E6355"/>
    <w:rsid w:val="005E659F"/>
    <w:rsid w:val="005E686E"/>
    <w:rsid w:val="005E688B"/>
    <w:rsid w:val="005E69A8"/>
    <w:rsid w:val="005E6A88"/>
    <w:rsid w:val="005E6EA2"/>
    <w:rsid w:val="005E73EF"/>
    <w:rsid w:val="005E75C4"/>
    <w:rsid w:val="005E7738"/>
    <w:rsid w:val="005E7E3C"/>
    <w:rsid w:val="005F00A2"/>
    <w:rsid w:val="005F01A1"/>
    <w:rsid w:val="005F0445"/>
    <w:rsid w:val="005F05A2"/>
    <w:rsid w:val="005F0A2B"/>
    <w:rsid w:val="005F0C3F"/>
    <w:rsid w:val="005F0EDC"/>
    <w:rsid w:val="005F1763"/>
    <w:rsid w:val="005F189A"/>
    <w:rsid w:val="005F2A56"/>
    <w:rsid w:val="005F37FD"/>
    <w:rsid w:val="005F3ACF"/>
    <w:rsid w:val="005F3D85"/>
    <w:rsid w:val="005F4115"/>
    <w:rsid w:val="005F4855"/>
    <w:rsid w:val="005F4AF5"/>
    <w:rsid w:val="005F4F43"/>
    <w:rsid w:val="005F5016"/>
    <w:rsid w:val="005F51B5"/>
    <w:rsid w:val="005F5420"/>
    <w:rsid w:val="005F583D"/>
    <w:rsid w:val="005F58A8"/>
    <w:rsid w:val="005F599C"/>
    <w:rsid w:val="005F5EED"/>
    <w:rsid w:val="005F6160"/>
    <w:rsid w:val="005F642F"/>
    <w:rsid w:val="005F66DE"/>
    <w:rsid w:val="005F6952"/>
    <w:rsid w:val="005F6B66"/>
    <w:rsid w:val="005F6BE6"/>
    <w:rsid w:val="005F6D27"/>
    <w:rsid w:val="005F6D4E"/>
    <w:rsid w:val="005F7196"/>
    <w:rsid w:val="005F735D"/>
    <w:rsid w:val="005F77E3"/>
    <w:rsid w:val="005F7E90"/>
    <w:rsid w:val="0060015E"/>
    <w:rsid w:val="00600759"/>
    <w:rsid w:val="006012BD"/>
    <w:rsid w:val="0060135A"/>
    <w:rsid w:val="006018B2"/>
    <w:rsid w:val="00602138"/>
    <w:rsid w:val="006026E3"/>
    <w:rsid w:val="00602BCC"/>
    <w:rsid w:val="00602F03"/>
    <w:rsid w:val="00603520"/>
    <w:rsid w:val="006035C1"/>
    <w:rsid w:val="00603750"/>
    <w:rsid w:val="006046C6"/>
    <w:rsid w:val="00604E59"/>
    <w:rsid w:val="00604F41"/>
    <w:rsid w:val="00605082"/>
    <w:rsid w:val="006051FE"/>
    <w:rsid w:val="00605729"/>
    <w:rsid w:val="006059B8"/>
    <w:rsid w:val="00605A82"/>
    <w:rsid w:val="00605FC2"/>
    <w:rsid w:val="0060631A"/>
    <w:rsid w:val="00606A91"/>
    <w:rsid w:val="00606CBB"/>
    <w:rsid w:val="006072BE"/>
    <w:rsid w:val="00607743"/>
    <w:rsid w:val="0060798B"/>
    <w:rsid w:val="00610080"/>
    <w:rsid w:val="0061021C"/>
    <w:rsid w:val="00610284"/>
    <w:rsid w:val="0061092D"/>
    <w:rsid w:val="00610B18"/>
    <w:rsid w:val="00610CD7"/>
    <w:rsid w:val="00610F8A"/>
    <w:rsid w:val="00611070"/>
    <w:rsid w:val="00611972"/>
    <w:rsid w:val="00611B83"/>
    <w:rsid w:val="00611DF0"/>
    <w:rsid w:val="00611E90"/>
    <w:rsid w:val="006123A4"/>
    <w:rsid w:val="00612634"/>
    <w:rsid w:val="006129CF"/>
    <w:rsid w:val="00613289"/>
    <w:rsid w:val="006134F9"/>
    <w:rsid w:val="0061365F"/>
    <w:rsid w:val="00613761"/>
    <w:rsid w:val="00613EB8"/>
    <w:rsid w:val="00614031"/>
    <w:rsid w:val="006147AE"/>
    <w:rsid w:val="006147B5"/>
    <w:rsid w:val="00614A07"/>
    <w:rsid w:val="00614D14"/>
    <w:rsid w:val="00615048"/>
    <w:rsid w:val="00615A28"/>
    <w:rsid w:val="00616448"/>
    <w:rsid w:val="0061663A"/>
    <w:rsid w:val="00616943"/>
    <w:rsid w:val="006173F8"/>
    <w:rsid w:val="00617642"/>
    <w:rsid w:val="006179E3"/>
    <w:rsid w:val="006205F9"/>
    <w:rsid w:val="00620F11"/>
    <w:rsid w:val="0062114F"/>
    <w:rsid w:val="006215B9"/>
    <w:rsid w:val="00621891"/>
    <w:rsid w:val="0062211A"/>
    <w:rsid w:val="0062257F"/>
    <w:rsid w:val="006228F3"/>
    <w:rsid w:val="00622A5F"/>
    <w:rsid w:val="006233DD"/>
    <w:rsid w:val="006236E6"/>
    <w:rsid w:val="00623F1F"/>
    <w:rsid w:val="006245A9"/>
    <w:rsid w:val="0062462F"/>
    <w:rsid w:val="00624660"/>
    <w:rsid w:val="00624759"/>
    <w:rsid w:val="00624A14"/>
    <w:rsid w:val="00624E9E"/>
    <w:rsid w:val="00624F03"/>
    <w:rsid w:val="00625166"/>
    <w:rsid w:val="00625359"/>
    <w:rsid w:val="00625D40"/>
    <w:rsid w:val="00625D73"/>
    <w:rsid w:val="00626036"/>
    <w:rsid w:val="00626647"/>
    <w:rsid w:val="006267FD"/>
    <w:rsid w:val="00626C44"/>
    <w:rsid w:val="00626CF3"/>
    <w:rsid w:val="00627323"/>
    <w:rsid w:val="0062783F"/>
    <w:rsid w:val="00627B95"/>
    <w:rsid w:val="00627CEE"/>
    <w:rsid w:val="00630B48"/>
    <w:rsid w:val="00630FC6"/>
    <w:rsid w:val="006314F1"/>
    <w:rsid w:val="00632037"/>
    <w:rsid w:val="006320D7"/>
    <w:rsid w:val="0063256B"/>
    <w:rsid w:val="00632A99"/>
    <w:rsid w:val="00632FF0"/>
    <w:rsid w:val="00633137"/>
    <w:rsid w:val="006333D9"/>
    <w:rsid w:val="006334B6"/>
    <w:rsid w:val="00633676"/>
    <w:rsid w:val="00633909"/>
    <w:rsid w:val="00634258"/>
    <w:rsid w:val="00634874"/>
    <w:rsid w:val="00634984"/>
    <w:rsid w:val="00634A0D"/>
    <w:rsid w:val="00635493"/>
    <w:rsid w:val="006356A6"/>
    <w:rsid w:val="006358B0"/>
    <w:rsid w:val="00635DE7"/>
    <w:rsid w:val="00636364"/>
    <w:rsid w:val="00636717"/>
    <w:rsid w:val="00636800"/>
    <w:rsid w:val="0063703B"/>
    <w:rsid w:val="006372EF"/>
    <w:rsid w:val="00637539"/>
    <w:rsid w:val="006376A6"/>
    <w:rsid w:val="00637715"/>
    <w:rsid w:val="00637881"/>
    <w:rsid w:val="00637F1C"/>
    <w:rsid w:val="00637F86"/>
    <w:rsid w:val="006401AB"/>
    <w:rsid w:val="00640543"/>
    <w:rsid w:val="006406E9"/>
    <w:rsid w:val="0064125C"/>
    <w:rsid w:val="00641309"/>
    <w:rsid w:val="006415D7"/>
    <w:rsid w:val="00641F23"/>
    <w:rsid w:val="0064291A"/>
    <w:rsid w:val="00642BA1"/>
    <w:rsid w:val="00643273"/>
    <w:rsid w:val="006435BB"/>
    <w:rsid w:val="00643659"/>
    <w:rsid w:val="00643879"/>
    <w:rsid w:val="00644067"/>
    <w:rsid w:val="00644383"/>
    <w:rsid w:val="0064479D"/>
    <w:rsid w:val="00644A6E"/>
    <w:rsid w:val="00644FD6"/>
    <w:rsid w:val="00645143"/>
    <w:rsid w:val="00645DE0"/>
    <w:rsid w:val="00645F84"/>
    <w:rsid w:val="0064614F"/>
    <w:rsid w:val="006462AE"/>
    <w:rsid w:val="00646465"/>
    <w:rsid w:val="00646641"/>
    <w:rsid w:val="00646985"/>
    <w:rsid w:val="00646C2D"/>
    <w:rsid w:val="00646CFD"/>
    <w:rsid w:val="00646D16"/>
    <w:rsid w:val="00646DCA"/>
    <w:rsid w:val="00646E5D"/>
    <w:rsid w:val="00646E64"/>
    <w:rsid w:val="0064751A"/>
    <w:rsid w:val="00647CA1"/>
    <w:rsid w:val="00647CA5"/>
    <w:rsid w:val="00650565"/>
    <w:rsid w:val="006506BD"/>
    <w:rsid w:val="0065083D"/>
    <w:rsid w:val="00650FDD"/>
    <w:rsid w:val="006511E0"/>
    <w:rsid w:val="006513E3"/>
    <w:rsid w:val="006516CB"/>
    <w:rsid w:val="006519F0"/>
    <w:rsid w:val="00651DDF"/>
    <w:rsid w:val="00651EAF"/>
    <w:rsid w:val="0065219A"/>
    <w:rsid w:val="006532E5"/>
    <w:rsid w:val="006544E6"/>
    <w:rsid w:val="0065459E"/>
    <w:rsid w:val="006545D7"/>
    <w:rsid w:val="00654896"/>
    <w:rsid w:val="006549CB"/>
    <w:rsid w:val="00654E40"/>
    <w:rsid w:val="006551EA"/>
    <w:rsid w:val="00655451"/>
    <w:rsid w:val="0065587F"/>
    <w:rsid w:val="00655AB1"/>
    <w:rsid w:val="00655AD0"/>
    <w:rsid w:val="00655D8B"/>
    <w:rsid w:val="00655EDB"/>
    <w:rsid w:val="00655F6F"/>
    <w:rsid w:val="00656147"/>
    <w:rsid w:val="00656649"/>
    <w:rsid w:val="006567DA"/>
    <w:rsid w:val="006568ED"/>
    <w:rsid w:val="006569A2"/>
    <w:rsid w:val="00656D06"/>
    <w:rsid w:val="006574F7"/>
    <w:rsid w:val="00657F32"/>
    <w:rsid w:val="00660A1B"/>
    <w:rsid w:val="00661048"/>
    <w:rsid w:val="006619F5"/>
    <w:rsid w:val="006624D8"/>
    <w:rsid w:val="0066252B"/>
    <w:rsid w:val="0066281D"/>
    <w:rsid w:val="00662D11"/>
    <w:rsid w:val="00663011"/>
    <w:rsid w:val="00663311"/>
    <w:rsid w:val="0066384C"/>
    <w:rsid w:val="006638A2"/>
    <w:rsid w:val="00663BD6"/>
    <w:rsid w:val="00663C78"/>
    <w:rsid w:val="00663E64"/>
    <w:rsid w:val="0066406A"/>
    <w:rsid w:val="006640FF"/>
    <w:rsid w:val="00664BF5"/>
    <w:rsid w:val="00664E2B"/>
    <w:rsid w:val="00664FC5"/>
    <w:rsid w:val="0066551C"/>
    <w:rsid w:val="00665C51"/>
    <w:rsid w:val="00666DCF"/>
    <w:rsid w:val="00666FD5"/>
    <w:rsid w:val="00667472"/>
    <w:rsid w:val="006677C4"/>
    <w:rsid w:val="006706C8"/>
    <w:rsid w:val="0067100A"/>
    <w:rsid w:val="0067151B"/>
    <w:rsid w:val="006718AC"/>
    <w:rsid w:val="006728DD"/>
    <w:rsid w:val="006729FC"/>
    <w:rsid w:val="00672A13"/>
    <w:rsid w:val="00672A92"/>
    <w:rsid w:val="0067304E"/>
    <w:rsid w:val="006732A6"/>
    <w:rsid w:val="0067373F"/>
    <w:rsid w:val="006738B6"/>
    <w:rsid w:val="00674474"/>
    <w:rsid w:val="00674E40"/>
    <w:rsid w:val="006759EA"/>
    <w:rsid w:val="00675F9F"/>
    <w:rsid w:val="00676473"/>
    <w:rsid w:val="0067677E"/>
    <w:rsid w:val="00676878"/>
    <w:rsid w:val="00676BB3"/>
    <w:rsid w:val="00676FFD"/>
    <w:rsid w:val="00677BC0"/>
    <w:rsid w:val="00677F19"/>
    <w:rsid w:val="006801C1"/>
    <w:rsid w:val="006806A5"/>
    <w:rsid w:val="0068087E"/>
    <w:rsid w:val="00680922"/>
    <w:rsid w:val="00680CBF"/>
    <w:rsid w:val="00680F4D"/>
    <w:rsid w:val="006811AB"/>
    <w:rsid w:val="0068161E"/>
    <w:rsid w:val="0068163E"/>
    <w:rsid w:val="00682106"/>
    <w:rsid w:val="00682635"/>
    <w:rsid w:val="00682A45"/>
    <w:rsid w:val="00682B03"/>
    <w:rsid w:val="00682D39"/>
    <w:rsid w:val="00682DAD"/>
    <w:rsid w:val="00682DD9"/>
    <w:rsid w:val="00682E3D"/>
    <w:rsid w:val="00682E6A"/>
    <w:rsid w:val="006830A6"/>
    <w:rsid w:val="0068336B"/>
    <w:rsid w:val="0068378B"/>
    <w:rsid w:val="00683E20"/>
    <w:rsid w:val="00684020"/>
    <w:rsid w:val="006847FF"/>
    <w:rsid w:val="0068484E"/>
    <w:rsid w:val="0068546D"/>
    <w:rsid w:val="0068565E"/>
    <w:rsid w:val="00685AB8"/>
    <w:rsid w:val="00685DA3"/>
    <w:rsid w:val="00686300"/>
    <w:rsid w:val="0068651D"/>
    <w:rsid w:val="00686748"/>
    <w:rsid w:val="00686865"/>
    <w:rsid w:val="00686961"/>
    <w:rsid w:val="00686DAC"/>
    <w:rsid w:val="00686FD4"/>
    <w:rsid w:val="0068719B"/>
    <w:rsid w:val="006872D0"/>
    <w:rsid w:val="00687373"/>
    <w:rsid w:val="00687662"/>
    <w:rsid w:val="006879C9"/>
    <w:rsid w:val="00687D6B"/>
    <w:rsid w:val="00690013"/>
    <w:rsid w:val="00690410"/>
    <w:rsid w:val="00690A3F"/>
    <w:rsid w:val="00690EAE"/>
    <w:rsid w:val="0069109E"/>
    <w:rsid w:val="00691537"/>
    <w:rsid w:val="00691599"/>
    <w:rsid w:val="006919D8"/>
    <w:rsid w:val="00691E1A"/>
    <w:rsid w:val="00691E64"/>
    <w:rsid w:val="00692323"/>
    <w:rsid w:val="006927D0"/>
    <w:rsid w:val="00692831"/>
    <w:rsid w:val="00692BA4"/>
    <w:rsid w:val="0069331A"/>
    <w:rsid w:val="00693589"/>
    <w:rsid w:val="00693CDF"/>
    <w:rsid w:val="00693D8E"/>
    <w:rsid w:val="00694048"/>
    <w:rsid w:val="006943D8"/>
    <w:rsid w:val="00694693"/>
    <w:rsid w:val="00694C3A"/>
    <w:rsid w:val="00694F62"/>
    <w:rsid w:val="00694FF5"/>
    <w:rsid w:val="00695332"/>
    <w:rsid w:val="006953A9"/>
    <w:rsid w:val="006955B7"/>
    <w:rsid w:val="00695CBE"/>
    <w:rsid w:val="00695DE6"/>
    <w:rsid w:val="00695E10"/>
    <w:rsid w:val="006962F8"/>
    <w:rsid w:val="00696423"/>
    <w:rsid w:val="00697236"/>
    <w:rsid w:val="00697E9B"/>
    <w:rsid w:val="006A01A5"/>
    <w:rsid w:val="006A02E9"/>
    <w:rsid w:val="006A0371"/>
    <w:rsid w:val="006A0624"/>
    <w:rsid w:val="006A0AF3"/>
    <w:rsid w:val="006A0B0C"/>
    <w:rsid w:val="006A0C15"/>
    <w:rsid w:val="006A160E"/>
    <w:rsid w:val="006A1746"/>
    <w:rsid w:val="006A190F"/>
    <w:rsid w:val="006A1AD3"/>
    <w:rsid w:val="006A1F7B"/>
    <w:rsid w:val="006A20D3"/>
    <w:rsid w:val="006A21E1"/>
    <w:rsid w:val="006A2254"/>
    <w:rsid w:val="006A244F"/>
    <w:rsid w:val="006A2718"/>
    <w:rsid w:val="006A3055"/>
    <w:rsid w:val="006A32E7"/>
    <w:rsid w:val="006A36FD"/>
    <w:rsid w:val="006A3765"/>
    <w:rsid w:val="006A3AEE"/>
    <w:rsid w:val="006A3CCD"/>
    <w:rsid w:val="006A3F20"/>
    <w:rsid w:val="006A410E"/>
    <w:rsid w:val="006A4192"/>
    <w:rsid w:val="006A4241"/>
    <w:rsid w:val="006A465A"/>
    <w:rsid w:val="006A4BAD"/>
    <w:rsid w:val="006A4CF6"/>
    <w:rsid w:val="006A51D8"/>
    <w:rsid w:val="006A52A9"/>
    <w:rsid w:val="006A570B"/>
    <w:rsid w:val="006A58E3"/>
    <w:rsid w:val="006A5CA4"/>
    <w:rsid w:val="006A6039"/>
    <w:rsid w:val="006A61B2"/>
    <w:rsid w:val="006A62D5"/>
    <w:rsid w:val="006A6546"/>
    <w:rsid w:val="006A655B"/>
    <w:rsid w:val="006A6BE8"/>
    <w:rsid w:val="006A7002"/>
    <w:rsid w:val="006A7120"/>
    <w:rsid w:val="006A7363"/>
    <w:rsid w:val="006A7B6F"/>
    <w:rsid w:val="006A7BDA"/>
    <w:rsid w:val="006A7CD1"/>
    <w:rsid w:val="006A7DB9"/>
    <w:rsid w:val="006B030A"/>
    <w:rsid w:val="006B0DE0"/>
    <w:rsid w:val="006B0F9D"/>
    <w:rsid w:val="006B1128"/>
    <w:rsid w:val="006B176C"/>
    <w:rsid w:val="006B1D0A"/>
    <w:rsid w:val="006B1EC8"/>
    <w:rsid w:val="006B210F"/>
    <w:rsid w:val="006B253D"/>
    <w:rsid w:val="006B2766"/>
    <w:rsid w:val="006B2C54"/>
    <w:rsid w:val="006B3871"/>
    <w:rsid w:val="006B3EA8"/>
    <w:rsid w:val="006B4679"/>
    <w:rsid w:val="006B494B"/>
    <w:rsid w:val="006B4F45"/>
    <w:rsid w:val="006B5021"/>
    <w:rsid w:val="006B5210"/>
    <w:rsid w:val="006B55C6"/>
    <w:rsid w:val="006B561D"/>
    <w:rsid w:val="006B56DF"/>
    <w:rsid w:val="006B57D2"/>
    <w:rsid w:val="006B582D"/>
    <w:rsid w:val="006B60DC"/>
    <w:rsid w:val="006B62D4"/>
    <w:rsid w:val="006B68B5"/>
    <w:rsid w:val="006B699F"/>
    <w:rsid w:val="006B6BEF"/>
    <w:rsid w:val="006B6E96"/>
    <w:rsid w:val="006B7399"/>
    <w:rsid w:val="006B781F"/>
    <w:rsid w:val="006B7871"/>
    <w:rsid w:val="006B789E"/>
    <w:rsid w:val="006B7A13"/>
    <w:rsid w:val="006C0295"/>
    <w:rsid w:val="006C0D8A"/>
    <w:rsid w:val="006C0DEF"/>
    <w:rsid w:val="006C1276"/>
    <w:rsid w:val="006C1574"/>
    <w:rsid w:val="006C15EB"/>
    <w:rsid w:val="006C1898"/>
    <w:rsid w:val="006C1DC0"/>
    <w:rsid w:val="006C2223"/>
    <w:rsid w:val="006C2269"/>
    <w:rsid w:val="006C2306"/>
    <w:rsid w:val="006C24EA"/>
    <w:rsid w:val="006C26E7"/>
    <w:rsid w:val="006C2B28"/>
    <w:rsid w:val="006C2F7D"/>
    <w:rsid w:val="006C3204"/>
    <w:rsid w:val="006C3710"/>
    <w:rsid w:val="006C3CF2"/>
    <w:rsid w:val="006C3FB5"/>
    <w:rsid w:val="006C406A"/>
    <w:rsid w:val="006C41C0"/>
    <w:rsid w:val="006C4211"/>
    <w:rsid w:val="006C488F"/>
    <w:rsid w:val="006C4BEF"/>
    <w:rsid w:val="006C4F3E"/>
    <w:rsid w:val="006C5001"/>
    <w:rsid w:val="006C5288"/>
    <w:rsid w:val="006C531D"/>
    <w:rsid w:val="006C5392"/>
    <w:rsid w:val="006C59EB"/>
    <w:rsid w:val="006C5DA8"/>
    <w:rsid w:val="006C60C7"/>
    <w:rsid w:val="006C6354"/>
    <w:rsid w:val="006C658A"/>
    <w:rsid w:val="006C772A"/>
    <w:rsid w:val="006D0222"/>
    <w:rsid w:val="006D05EC"/>
    <w:rsid w:val="006D07BB"/>
    <w:rsid w:val="006D0847"/>
    <w:rsid w:val="006D0905"/>
    <w:rsid w:val="006D0B8E"/>
    <w:rsid w:val="006D0FCA"/>
    <w:rsid w:val="006D211F"/>
    <w:rsid w:val="006D21F9"/>
    <w:rsid w:val="006D249D"/>
    <w:rsid w:val="006D25FD"/>
    <w:rsid w:val="006D2753"/>
    <w:rsid w:val="006D28CC"/>
    <w:rsid w:val="006D28DD"/>
    <w:rsid w:val="006D2F02"/>
    <w:rsid w:val="006D32A4"/>
    <w:rsid w:val="006D3ADC"/>
    <w:rsid w:val="006D44FF"/>
    <w:rsid w:val="006D4630"/>
    <w:rsid w:val="006D4683"/>
    <w:rsid w:val="006D4757"/>
    <w:rsid w:val="006D4DA9"/>
    <w:rsid w:val="006D5498"/>
    <w:rsid w:val="006D55A4"/>
    <w:rsid w:val="006D57D1"/>
    <w:rsid w:val="006D5C64"/>
    <w:rsid w:val="006D5E03"/>
    <w:rsid w:val="006D6661"/>
    <w:rsid w:val="006D6E0D"/>
    <w:rsid w:val="006D7105"/>
    <w:rsid w:val="006D7594"/>
    <w:rsid w:val="006D7761"/>
    <w:rsid w:val="006D79F3"/>
    <w:rsid w:val="006E01C1"/>
    <w:rsid w:val="006E0710"/>
    <w:rsid w:val="006E140F"/>
    <w:rsid w:val="006E168B"/>
    <w:rsid w:val="006E1F73"/>
    <w:rsid w:val="006E21DA"/>
    <w:rsid w:val="006E259D"/>
    <w:rsid w:val="006E2A90"/>
    <w:rsid w:val="006E2B7B"/>
    <w:rsid w:val="006E2F2A"/>
    <w:rsid w:val="006E2F46"/>
    <w:rsid w:val="006E3518"/>
    <w:rsid w:val="006E3565"/>
    <w:rsid w:val="006E364D"/>
    <w:rsid w:val="006E3746"/>
    <w:rsid w:val="006E3B76"/>
    <w:rsid w:val="006E3C24"/>
    <w:rsid w:val="006E3CFD"/>
    <w:rsid w:val="006E3DA6"/>
    <w:rsid w:val="006E3F68"/>
    <w:rsid w:val="006E427C"/>
    <w:rsid w:val="006E45B2"/>
    <w:rsid w:val="006E4724"/>
    <w:rsid w:val="006E48E0"/>
    <w:rsid w:val="006E575C"/>
    <w:rsid w:val="006E5988"/>
    <w:rsid w:val="006E5BA3"/>
    <w:rsid w:val="006E5EFB"/>
    <w:rsid w:val="006E60B7"/>
    <w:rsid w:val="006E6281"/>
    <w:rsid w:val="006E656A"/>
    <w:rsid w:val="006E6906"/>
    <w:rsid w:val="006E6DB6"/>
    <w:rsid w:val="006E6F66"/>
    <w:rsid w:val="006E720D"/>
    <w:rsid w:val="006E7258"/>
    <w:rsid w:val="006E748B"/>
    <w:rsid w:val="006E74E5"/>
    <w:rsid w:val="006E7582"/>
    <w:rsid w:val="006E7868"/>
    <w:rsid w:val="006E7996"/>
    <w:rsid w:val="006E7B05"/>
    <w:rsid w:val="006F07A7"/>
    <w:rsid w:val="006F0A90"/>
    <w:rsid w:val="006F0AA7"/>
    <w:rsid w:val="006F0D77"/>
    <w:rsid w:val="006F0DCD"/>
    <w:rsid w:val="006F1991"/>
    <w:rsid w:val="006F206A"/>
    <w:rsid w:val="006F20B5"/>
    <w:rsid w:val="006F223F"/>
    <w:rsid w:val="006F2800"/>
    <w:rsid w:val="006F2A85"/>
    <w:rsid w:val="006F2AEF"/>
    <w:rsid w:val="006F2B30"/>
    <w:rsid w:val="006F2E72"/>
    <w:rsid w:val="006F3861"/>
    <w:rsid w:val="006F3AEC"/>
    <w:rsid w:val="006F3B12"/>
    <w:rsid w:val="006F4AC3"/>
    <w:rsid w:val="006F4C41"/>
    <w:rsid w:val="006F529A"/>
    <w:rsid w:val="006F552D"/>
    <w:rsid w:val="006F5765"/>
    <w:rsid w:val="006F5AEB"/>
    <w:rsid w:val="006F5E87"/>
    <w:rsid w:val="006F5EA2"/>
    <w:rsid w:val="006F5F9A"/>
    <w:rsid w:val="006F6073"/>
    <w:rsid w:val="006F6796"/>
    <w:rsid w:val="006F695F"/>
    <w:rsid w:val="006F6A97"/>
    <w:rsid w:val="006F6D73"/>
    <w:rsid w:val="006F6EFD"/>
    <w:rsid w:val="006F72C7"/>
    <w:rsid w:val="00700CC9"/>
    <w:rsid w:val="00700CE9"/>
    <w:rsid w:val="00701709"/>
    <w:rsid w:val="007017CE"/>
    <w:rsid w:val="0070189B"/>
    <w:rsid w:val="00701A67"/>
    <w:rsid w:val="00701B95"/>
    <w:rsid w:val="007022BF"/>
    <w:rsid w:val="007027DC"/>
    <w:rsid w:val="00702973"/>
    <w:rsid w:val="00702C81"/>
    <w:rsid w:val="00702FE6"/>
    <w:rsid w:val="007031E0"/>
    <w:rsid w:val="007031FC"/>
    <w:rsid w:val="007032A0"/>
    <w:rsid w:val="0070344D"/>
    <w:rsid w:val="007035A1"/>
    <w:rsid w:val="007035A7"/>
    <w:rsid w:val="007035F1"/>
    <w:rsid w:val="007039B3"/>
    <w:rsid w:val="007040C8"/>
    <w:rsid w:val="00704231"/>
    <w:rsid w:val="0070440F"/>
    <w:rsid w:val="00704481"/>
    <w:rsid w:val="00704915"/>
    <w:rsid w:val="00705599"/>
    <w:rsid w:val="00705645"/>
    <w:rsid w:val="00705709"/>
    <w:rsid w:val="007059A2"/>
    <w:rsid w:val="00705DAE"/>
    <w:rsid w:val="00705DC9"/>
    <w:rsid w:val="00705F45"/>
    <w:rsid w:val="0070604D"/>
    <w:rsid w:val="007061B5"/>
    <w:rsid w:val="00706896"/>
    <w:rsid w:val="00706DC2"/>
    <w:rsid w:val="00706F19"/>
    <w:rsid w:val="0070720A"/>
    <w:rsid w:val="00707649"/>
    <w:rsid w:val="007076E9"/>
    <w:rsid w:val="00710259"/>
    <w:rsid w:val="0071053F"/>
    <w:rsid w:val="00710790"/>
    <w:rsid w:val="00710C94"/>
    <w:rsid w:val="00710E55"/>
    <w:rsid w:val="00710EF4"/>
    <w:rsid w:val="007110FF"/>
    <w:rsid w:val="0071117D"/>
    <w:rsid w:val="007113B6"/>
    <w:rsid w:val="0071154B"/>
    <w:rsid w:val="00711662"/>
    <w:rsid w:val="00711AE9"/>
    <w:rsid w:val="00711DB6"/>
    <w:rsid w:val="00711FE8"/>
    <w:rsid w:val="0071209E"/>
    <w:rsid w:val="007124BA"/>
    <w:rsid w:val="007124DD"/>
    <w:rsid w:val="00712BDE"/>
    <w:rsid w:val="0071340C"/>
    <w:rsid w:val="007135BB"/>
    <w:rsid w:val="00713B6E"/>
    <w:rsid w:val="00713C7F"/>
    <w:rsid w:val="0071404A"/>
    <w:rsid w:val="00714364"/>
    <w:rsid w:val="0071440A"/>
    <w:rsid w:val="007145E4"/>
    <w:rsid w:val="00714768"/>
    <w:rsid w:val="00714EC0"/>
    <w:rsid w:val="00714F4C"/>
    <w:rsid w:val="007150E0"/>
    <w:rsid w:val="00715553"/>
    <w:rsid w:val="00715DBC"/>
    <w:rsid w:val="00716382"/>
    <w:rsid w:val="007164AF"/>
    <w:rsid w:val="00716897"/>
    <w:rsid w:val="00716DE8"/>
    <w:rsid w:val="00716E1F"/>
    <w:rsid w:val="00717199"/>
    <w:rsid w:val="007172CF"/>
    <w:rsid w:val="0071733D"/>
    <w:rsid w:val="00717887"/>
    <w:rsid w:val="00717ACD"/>
    <w:rsid w:val="00717BBD"/>
    <w:rsid w:val="00717CE0"/>
    <w:rsid w:val="00717E12"/>
    <w:rsid w:val="0072005E"/>
    <w:rsid w:val="007201B7"/>
    <w:rsid w:val="007203ED"/>
    <w:rsid w:val="007206A2"/>
    <w:rsid w:val="007209C1"/>
    <w:rsid w:val="007214F3"/>
    <w:rsid w:val="007215B3"/>
    <w:rsid w:val="00721724"/>
    <w:rsid w:val="00721E1F"/>
    <w:rsid w:val="00722191"/>
    <w:rsid w:val="007229B1"/>
    <w:rsid w:val="00722BBC"/>
    <w:rsid w:val="00723026"/>
    <w:rsid w:val="0072364F"/>
    <w:rsid w:val="00723D74"/>
    <w:rsid w:val="00724624"/>
    <w:rsid w:val="007249B0"/>
    <w:rsid w:val="007249E4"/>
    <w:rsid w:val="00724D42"/>
    <w:rsid w:val="00724E56"/>
    <w:rsid w:val="0072525B"/>
    <w:rsid w:val="0072539E"/>
    <w:rsid w:val="00725448"/>
    <w:rsid w:val="00725615"/>
    <w:rsid w:val="00725CF8"/>
    <w:rsid w:val="00726666"/>
    <w:rsid w:val="0072680D"/>
    <w:rsid w:val="00726B36"/>
    <w:rsid w:val="00726D87"/>
    <w:rsid w:val="00727619"/>
    <w:rsid w:val="0072790C"/>
    <w:rsid w:val="00727B6A"/>
    <w:rsid w:val="00727CE7"/>
    <w:rsid w:val="00727D2B"/>
    <w:rsid w:val="00727DF1"/>
    <w:rsid w:val="00730597"/>
    <w:rsid w:val="00730B0F"/>
    <w:rsid w:val="00730BB5"/>
    <w:rsid w:val="0073150F"/>
    <w:rsid w:val="007316C9"/>
    <w:rsid w:val="00731976"/>
    <w:rsid w:val="0073264F"/>
    <w:rsid w:val="00732A12"/>
    <w:rsid w:val="00732EF7"/>
    <w:rsid w:val="007330AC"/>
    <w:rsid w:val="0073322A"/>
    <w:rsid w:val="007338A7"/>
    <w:rsid w:val="00733B12"/>
    <w:rsid w:val="00734095"/>
    <w:rsid w:val="0073427B"/>
    <w:rsid w:val="00734BC5"/>
    <w:rsid w:val="00734C71"/>
    <w:rsid w:val="007351D3"/>
    <w:rsid w:val="007352BD"/>
    <w:rsid w:val="00735C0E"/>
    <w:rsid w:val="007363DA"/>
    <w:rsid w:val="0073643B"/>
    <w:rsid w:val="0073756D"/>
    <w:rsid w:val="00737A44"/>
    <w:rsid w:val="00737AB5"/>
    <w:rsid w:val="00737CD8"/>
    <w:rsid w:val="00740108"/>
    <w:rsid w:val="007407C6"/>
    <w:rsid w:val="00740F48"/>
    <w:rsid w:val="00740FD9"/>
    <w:rsid w:val="00741081"/>
    <w:rsid w:val="007410AA"/>
    <w:rsid w:val="0074139D"/>
    <w:rsid w:val="007417DD"/>
    <w:rsid w:val="00741CC6"/>
    <w:rsid w:val="00741D15"/>
    <w:rsid w:val="00742236"/>
    <w:rsid w:val="00742D15"/>
    <w:rsid w:val="00742FFD"/>
    <w:rsid w:val="0074303D"/>
    <w:rsid w:val="00743092"/>
    <w:rsid w:val="0074329A"/>
    <w:rsid w:val="0074363B"/>
    <w:rsid w:val="007439A1"/>
    <w:rsid w:val="00743BD2"/>
    <w:rsid w:val="00743D3C"/>
    <w:rsid w:val="00744344"/>
    <w:rsid w:val="0074453C"/>
    <w:rsid w:val="007446BD"/>
    <w:rsid w:val="00744FC1"/>
    <w:rsid w:val="007450F9"/>
    <w:rsid w:val="00745107"/>
    <w:rsid w:val="0074517C"/>
    <w:rsid w:val="00745561"/>
    <w:rsid w:val="00745BB6"/>
    <w:rsid w:val="00745CFB"/>
    <w:rsid w:val="00745FC2"/>
    <w:rsid w:val="00746092"/>
    <w:rsid w:val="007461B4"/>
    <w:rsid w:val="0074635E"/>
    <w:rsid w:val="007466CA"/>
    <w:rsid w:val="00746A19"/>
    <w:rsid w:val="00746CCE"/>
    <w:rsid w:val="00746E2F"/>
    <w:rsid w:val="00746F1A"/>
    <w:rsid w:val="0074713B"/>
    <w:rsid w:val="007474D6"/>
    <w:rsid w:val="007500E8"/>
    <w:rsid w:val="00750895"/>
    <w:rsid w:val="00750999"/>
    <w:rsid w:val="00750ED6"/>
    <w:rsid w:val="00750FF8"/>
    <w:rsid w:val="007512AC"/>
    <w:rsid w:val="00751899"/>
    <w:rsid w:val="007527D2"/>
    <w:rsid w:val="00752975"/>
    <w:rsid w:val="00752A1F"/>
    <w:rsid w:val="00752A56"/>
    <w:rsid w:val="00752AE5"/>
    <w:rsid w:val="00752B59"/>
    <w:rsid w:val="00752E1D"/>
    <w:rsid w:val="007530A4"/>
    <w:rsid w:val="00753505"/>
    <w:rsid w:val="00753578"/>
    <w:rsid w:val="00753A85"/>
    <w:rsid w:val="00753BC9"/>
    <w:rsid w:val="007541A3"/>
    <w:rsid w:val="00754482"/>
    <w:rsid w:val="0075481B"/>
    <w:rsid w:val="007548E2"/>
    <w:rsid w:val="00754AE2"/>
    <w:rsid w:val="00754AEB"/>
    <w:rsid w:val="00754F2B"/>
    <w:rsid w:val="00755399"/>
    <w:rsid w:val="00755953"/>
    <w:rsid w:val="00755954"/>
    <w:rsid w:val="00755AAC"/>
    <w:rsid w:val="00755B59"/>
    <w:rsid w:val="00755C16"/>
    <w:rsid w:val="0075692C"/>
    <w:rsid w:val="00756C4C"/>
    <w:rsid w:val="00756CD2"/>
    <w:rsid w:val="00756CE4"/>
    <w:rsid w:val="00756F89"/>
    <w:rsid w:val="00757BB3"/>
    <w:rsid w:val="00757C0F"/>
    <w:rsid w:val="00757E38"/>
    <w:rsid w:val="0076035D"/>
    <w:rsid w:val="00760584"/>
    <w:rsid w:val="0076058B"/>
    <w:rsid w:val="007605DD"/>
    <w:rsid w:val="00760C06"/>
    <w:rsid w:val="00760FC1"/>
    <w:rsid w:val="00761732"/>
    <w:rsid w:val="00761C5B"/>
    <w:rsid w:val="0076226C"/>
    <w:rsid w:val="007622CA"/>
    <w:rsid w:val="007622F0"/>
    <w:rsid w:val="007624ED"/>
    <w:rsid w:val="007628CB"/>
    <w:rsid w:val="007628F9"/>
    <w:rsid w:val="00762A4B"/>
    <w:rsid w:val="00762CD4"/>
    <w:rsid w:val="00763051"/>
    <w:rsid w:val="00763449"/>
    <w:rsid w:val="007634DF"/>
    <w:rsid w:val="0076367D"/>
    <w:rsid w:val="007638F3"/>
    <w:rsid w:val="00763DED"/>
    <w:rsid w:val="00763FA8"/>
    <w:rsid w:val="00764017"/>
    <w:rsid w:val="0076401A"/>
    <w:rsid w:val="0076434E"/>
    <w:rsid w:val="007645FD"/>
    <w:rsid w:val="00764D01"/>
    <w:rsid w:val="007654E0"/>
    <w:rsid w:val="00765879"/>
    <w:rsid w:val="007658CE"/>
    <w:rsid w:val="00765950"/>
    <w:rsid w:val="007660BA"/>
    <w:rsid w:val="007662AD"/>
    <w:rsid w:val="007662D2"/>
    <w:rsid w:val="0076639E"/>
    <w:rsid w:val="0076672A"/>
    <w:rsid w:val="007667D0"/>
    <w:rsid w:val="00766A2A"/>
    <w:rsid w:val="00766ED5"/>
    <w:rsid w:val="007671A3"/>
    <w:rsid w:val="007672A4"/>
    <w:rsid w:val="0076776C"/>
    <w:rsid w:val="0076780C"/>
    <w:rsid w:val="00767DBC"/>
    <w:rsid w:val="00767E4C"/>
    <w:rsid w:val="007708C8"/>
    <w:rsid w:val="00770F2C"/>
    <w:rsid w:val="00770F3F"/>
    <w:rsid w:val="00770FED"/>
    <w:rsid w:val="0077106C"/>
    <w:rsid w:val="00771110"/>
    <w:rsid w:val="0077133D"/>
    <w:rsid w:val="00771428"/>
    <w:rsid w:val="00771934"/>
    <w:rsid w:val="00771C77"/>
    <w:rsid w:val="00772133"/>
    <w:rsid w:val="00772382"/>
    <w:rsid w:val="007723A2"/>
    <w:rsid w:val="00772F08"/>
    <w:rsid w:val="00773453"/>
    <w:rsid w:val="007737F7"/>
    <w:rsid w:val="007739E4"/>
    <w:rsid w:val="00773CE4"/>
    <w:rsid w:val="00773FC8"/>
    <w:rsid w:val="0077407C"/>
    <w:rsid w:val="007740C4"/>
    <w:rsid w:val="0077430D"/>
    <w:rsid w:val="00774634"/>
    <w:rsid w:val="007748D9"/>
    <w:rsid w:val="00774D44"/>
    <w:rsid w:val="00774D5A"/>
    <w:rsid w:val="0077513B"/>
    <w:rsid w:val="007758D9"/>
    <w:rsid w:val="00775D3A"/>
    <w:rsid w:val="00775DEF"/>
    <w:rsid w:val="0077636D"/>
    <w:rsid w:val="0077681D"/>
    <w:rsid w:val="00776B16"/>
    <w:rsid w:val="00776CE4"/>
    <w:rsid w:val="00777275"/>
    <w:rsid w:val="007773F7"/>
    <w:rsid w:val="00777450"/>
    <w:rsid w:val="00777575"/>
    <w:rsid w:val="00777D92"/>
    <w:rsid w:val="0078026A"/>
    <w:rsid w:val="00780674"/>
    <w:rsid w:val="00780B0F"/>
    <w:rsid w:val="007810D4"/>
    <w:rsid w:val="0078115C"/>
    <w:rsid w:val="0078156F"/>
    <w:rsid w:val="00781733"/>
    <w:rsid w:val="0078173E"/>
    <w:rsid w:val="007818C8"/>
    <w:rsid w:val="00781CDC"/>
    <w:rsid w:val="00782171"/>
    <w:rsid w:val="0078276F"/>
    <w:rsid w:val="007829CE"/>
    <w:rsid w:val="00782A32"/>
    <w:rsid w:val="00782BB8"/>
    <w:rsid w:val="00782BD4"/>
    <w:rsid w:val="00782D6C"/>
    <w:rsid w:val="00783090"/>
    <w:rsid w:val="00783654"/>
    <w:rsid w:val="0078378C"/>
    <w:rsid w:val="00783988"/>
    <w:rsid w:val="00783C19"/>
    <w:rsid w:val="007842CB"/>
    <w:rsid w:val="007848E5"/>
    <w:rsid w:val="00784EC9"/>
    <w:rsid w:val="00784F0F"/>
    <w:rsid w:val="00785EB7"/>
    <w:rsid w:val="00786394"/>
    <w:rsid w:val="007864ED"/>
    <w:rsid w:val="0078686A"/>
    <w:rsid w:val="007869CA"/>
    <w:rsid w:val="00786C09"/>
    <w:rsid w:val="00786F0A"/>
    <w:rsid w:val="00787269"/>
    <w:rsid w:val="007873FD"/>
    <w:rsid w:val="007878BF"/>
    <w:rsid w:val="00790160"/>
    <w:rsid w:val="00790524"/>
    <w:rsid w:val="00790639"/>
    <w:rsid w:val="00790B7B"/>
    <w:rsid w:val="00790DFA"/>
    <w:rsid w:val="00790FC6"/>
    <w:rsid w:val="00790FE7"/>
    <w:rsid w:val="00791402"/>
    <w:rsid w:val="007916E5"/>
    <w:rsid w:val="007919BB"/>
    <w:rsid w:val="00791A96"/>
    <w:rsid w:val="00791D7C"/>
    <w:rsid w:val="0079246A"/>
    <w:rsid w:val="00792558"/>
    <w:rsid w:val="00792829"/>
    <w:rsid w:val="00792931"/>
    <w:rsid w:val="00792C5B"/>
    <w:rsid w:val="00792D3E"/>
    <w:rsid w:val="00794134"/>
    <w:rsid w:val="00794360"/>
    <w:rsid w:val="0079446A"/>
    <w:rsid w:val="00794C63"/>
    <w:rsid w:val="00794C82"/>
    <w:rsid w:val="0079522D"/>
    <w:rsid w:val="0079528E"/>
    <w:rsid w:val="007959D1"/>
    <w:rsid w:val="00795A30"/>
    <w:rsid w:val="00795D5C"/>
    <w:rsid w:val="00795D96"/>
    <w:rsid w:val="00795F0B"/>
    <w:rsid w:val="00796202"/>
    <w:rsid w:val="00796709"/>
    <w:rsid w:val="00796BA5"/>
    <w:rsid w:val="007971B0"/>
    <w:rsid w:val="0079728B"/>
    <w:rsid w:val="00797A0C"/>
    <w:rsid w:val="00797BF2"/>
    <w:rsid w:val="00797C49"/>
    <w:rsid w:val="00797EE0"/>
    <w:rsid w:val="007A001B"/>
    <w:rsid w:val="007A0A20"/>
    <w:rsid w:val="007A0EB6"/>
    <w:rsid w:val="007A1182"/>
    <w:rsid w:val="007A118F"/>
    <w:rsid w:val="007A1544"/>
    <w:rsid w:val="007A1596"/>
    <w:rsid w:val="007A19C6"/>
    <w:rsid w:val="007A1F68"/>
    <w:rsid w:val="007A2211"/>
    <w:rsid w:val="007A2835"/>
    <w:rsid w:val="007A2E6D"/>
    <w:rsid w:val="007A3411"/>
    <w:rsid w:val="007A3C9E"/>
    <w:rsid w:val="007A40C7"/>
    <w:rsid w:val="007A4325"/>
    <w:rsid w:val="007A4598"/>
    <w:rsid w:val="007A4695"/>
    <w:rsid w:val="007A4724"/>
    <w:rsid w:val="007A4AF6"/>
    <w:rsid w:val="007A4E0E"/>
    <w:rsid w:val="007A53A8"/>
    <w:rsid w:val="007A5835"/>
    <w:rsid w:val="007A65A6"/>
    <w:rsid w:val="007A6B69"/>
    <w:rsid w:val="007A74C6"/>
    <w:rsid w:val="007A76FA"/>
    <w:rsid w:val="007A7D76"/>
    <w:rsid w:val="007B040B"/>
    <w:rsid w:val="007B0B29"/>
    <w:rsid w:val="007B0E01"/>
    <w:rsid w:val="007B0EEC"/>
    <w:rsid w:val="007B1002"/>
    <w:rsid w:val="007B1261"/>
    <w:rsid w:val="007B12E2"/>
    <w:rsid w:val="007B14F2"/>
    <w:rsid w:val="007B1598"/>
    <w:rsid w:val="007B1B72"/>
    <w:rsid w:val="007B1BFE"/>
    <w:rsid w:val="007B1C4A"/>
    <w:rsid w:val="007B1D2D"/>
    <w:rsid w:val="007B2120"/>
    <w:rsid w:val="007B2162"/>
    <w:rsid w:val="007B2381"/>
    <w:rsid w:val="007B267A"/>
    <w:rsid w:val="007B2817"/>
    <w:rsid w:val="007B2AF5"/>
    <w:rsid w:val="007B2B4F"/>
    <w:rsid w:val="007B2BB1"/>
    <w:rsid w:val="007B3D57"/>
    <w:rsid w:val="007B4240"/>
    <w:rsid w:val="007B4952"/>
    <w:rsid w:val="007B4AD4"/>
    <w:rsid w:val="007B4BA5"/>
    <w:rsid w:val="007B4C31"/>
    <w:rsid w:val="007B543E"/>
    <w:rsid w:val="007B5484"/>
    <w:rsid w:val="007B5EB8"/>
    <w:rsid w:val="007B6276"/>
    <w:rsid w:val="007B67B6"/>
    <w:rsid w:val="007B681E"/>
    <w:rsid w:val="007B6BD1"/>
    <w:rsid w:val="007B6EA8"/>
    <w:rsid w:val="007B7297"/>
    <w:rsid w:val="007B735A"/>
    <w:rsid w:val="007B73BE"/>
    <w:rsid w:val="007B759D"/>
    <w:rsid w:val="007B799C"/>
    <w:rsid w:val="007B7A87"/>
    <w:rsid w:val="007B7FDF"/>
    <w:rsid w:val="007B7FFC"/>
    <w:rsid w:val="007C041A"/>
    <w:rsid w:val="007C05A3"/>
    <w:rsid w:val="007C05DD"/>
    <w:rsid w:val="007C09F5"/>
    <w:rsid w:val="007C0CFF"/>
    <w:rsid w:val="007C13BB"/>
    <w:rsid w:val="007C186F"/>
    <w:rsid w:val="007C1D65"/>
    <w:rsid w:val="007C1DCC"/>
    <w:rsid w:val="007C1ED1"/>
    <w:rsid w:val="007C215D"/>
    <w:rsid w:val="007C29CA"/>
    <w:rsid w:val="007C2A23"/>
    <w:rsid w:val="007C2DC4"/>
    <w:rsid w:val="007C3474"/>
    <w:rsid w:val="007C4320"/>
    <w:rsid w:val="007C4C6D"/>
    <w:rsid w:val="007C4CD7"/>
    <w:rsid w:val="007C510C"/>
    <w:rsid w:val="007C5ACE"/>
    <w:rsid w:val="007C5DC2"/>
    <w:rsid w:val="007C5E69"/>
    <w:rsid w:val="007C5EE6"/>
    <w:rsid w:val="007C6298"/>
    <w:rsid w:val="007C6502"/>
    <w:rsid w:val="007C6572"/>
    <w:rsid w:val="007C687D"/>
    <w:rsid w:val="007C7160"/>
    <w:rsid w:val="007C7A22"/>
    <w:rsid w:val="007C7A38"/>
    <w:rsid w:val="007D03E6"/>
    <w:rsid w:val="007D042B"/>
    <w:rsid w:val="007D0831"/>
    <w:rsid w:val="007D0C09"/>
    <w:rsid w:val="007D1727"/>
    <w:rsid w:val="007D1ED0"/>
    <w:rsid w:val="007D1EFB"/>
    <w:rsid w:val="007D1FEA"/>
    <w:rsid w:val="007D21DE"/>
    <w:rsid w:val="007D24D5"/>
    <w:rsid w:val="007D27B3"/>
    <w:rsid w:val="007D297A"/>
    <w:rsid w:val="007D29CE"/>
    <w:rsid w:val="007D2A9C"/>
    <w:rsid w:val="007D3DFD"/>
    <w:rsid w:val="007D43E8"/>
    <w:rsid w:val="007D43F9"/>
    <w:rsid w:val="007D44DF"/>
    <w:rsid w:val="007D4585"/>
    <w:rsid w:val="007D4897"/>
    <w:rsid w:val="007D4F0D"/>
    <w:rsid w:val="007D593C"/>
    <w:rsid w:val="007D5D7B"/>
    <w:rsid w:val="007D5F21"/>
    <w:rsid w:val="007D67A4"/>
    <w:rsid w:val="007D6898"/>
    <w:rsid w:val="007D76FA"/>
    <w:rsid w:val="007D7CBB"/>
    <w:rsid w:val="007E024D"/>
    <w:rsid w:val="007E05D4"/>
    <w:rsid w:val="007E0E6D"/>
    <w:rsid w:val="007E1112"/>
    <w:rsid w:val="007E1310"/>
    <w:rsid w:val="007E178E"/>
    <w:rsid w:val="007E17D3"/>
    <w:rsid w:val="007E22B9"/>
    <w:rsid w:val="007E239E"/>
    <w:rsid w:val="007E2597"/>
    <w:rsid w:val="007E27BF"/>
    <w:rsid w:val="007E2F3C"/>
    <w:rsid w:val="007E3561"/>
    <w:rsid w:val="007E38A3"/>
    <w:rsid w:val="007E4091"/>
    <w:rsid w:val="007E409E"/>
    <w:rsid w:val="007E45B7"/>
    <w:rsid w:val="007E47F5"/>
    <w:rsid w:val="007E48B1"/>
    <w:rsid w:val="007E4B6A"/>
    <w:rsid w:val="007E4B7D"/>
    <w:rsid w:val="007E4E25"/>
    <w:rsid w:val="007E5AAB"/>
    <w:rsid w:val="007E5ACA"/>
    <w:rsid w:val="007E63B1"/>
    <w:rsid w:val="007E6533"/>
    <w:rsid w:val="007E69D1"/>
    <w:rsid w:val="007E6AB1"/>
    <w:rsid w:val="007E6B74"/>
    <w:rsid w:val="007E7143"/>
    <w:rsid w:val="007E7A63"/>
    <w:rsid w:val="007F0360"/>
    <w:rsid w:val="007F066E"/>
    <w:rsid w:val="007F084D"/>
    <w:rsid w:val="007F0D14"/>
    <w:rsid w:val="007F0D2C"/>
    <w:rsid w:val="007F0D67"/>
    <w:rsid w:val="007F0FB3"/>
    <w:rsid w:val="007F1005"/>
    <w:rsid w:val="007F1742"/>
    <w:rsid w:val="007F17DF"/>
    <w:rsid w:val="007F21CB"/>
    <w:rsid w:val="007F2425"/>
    <w:rsid w:val="007F2728"/>
    <w:rsid w:val="007F27E8"/>
    <w:rsid w:val="007F27F3"/>
    <w:rsid w:val="007F3034"/>
    <w:rsid w:val="007F3329"/>
    <w:rsid w:val="007F3700"/>
    <w:rsid w:val="007F373E"/>
    <w:rsid w:val="007F3DAB"/>
    <w:rsid w:val="007F421C"/>
    <w:rsid w:val="007F44BB"/>
    <w:rsid w:val="007F46D9"/>
    <w:rsid w:val="007F485B"/>
    <w:rsid w:val="007F4A85"/>
    <w:rsid w:val="007F4BD1"/>
    <w:rsid w:val="007F4C69"/>
    <w:rsid w:val="007F5231"/>
    <w:rsid w:val="007F559C"/>
    <w:rsid w:val="007F581D"/>
    <w:rsid w:val="007F5F8B"/>
    <w:rsid w:val="007F6149"/>
    <w:rsid w:val="007F6605"/>
    <w:rsid w:val="007F66F4"/>
    <w:rsid w:val="007F6727"/>
    <w:rsid w:val="007F673C"/>
    <w:rsid w:val="007F6C1A"/>
    <w:rsid w:val="007F6D49"/>
    <w:rsid w:val="007F7222"/>
    <w:rsid w:val="007F7E7C"/>
    <w:rsid w:val="00800882"/>
    <w:rsid w:val="00800A03"/>
    <w:rsid w:val="00800BE2"/>
    <w:rsid w:val="00800C1C"/>
    <w:rsid w:val="00800F06"/>
    <w:rsid w:val="00801116"/>
    <w:rsid w:val="00801340"/>
    <w:rsid w:val="00801393"/>
    <w:rsid w:val="00801711"/>
    <w:rsid w:val="00801982"/>
    <w:rsid w:val="00801A15"/>
    <w:rsid w:val="00801A55"/>
    <w:rsid w:val="00801C1C"/>
    <w:rsid w:val="00801F84"/>
    <w:rsid w:val="00802535"/>
    <w:rsid w:val="00802A3B"/>
    <w:rsid w:val="00802D2F"/>
    <w:rsid w:val="00802D8D"/>
    <w:rsid w:val="00802F79"/>
    <w:rsid w:val="00803480"/>
    <w:rsid w:val="00803763"/>
    <w:rsid w:val="00803D67"/>
    <w:rsid w:val="00803FCB"/>
    <w:rsid w:val="00804037"/>
    <w:rsid w:val="00804992"/>
    <w:rsid w:val="00805005"/>
    <w:rsid w:val="008054BA"/>
    <w:rsid w:val="0080627C"/>
    <w:rsid w:val="008063F3"/>
    <w:rsid w:val="008066CE"/>
    <w:rsid w:val="00806784"/>
    <w:rsid w:val="00806964"/>
    <w:rsid w:val="00807D9C"/>
    <w:rsid w:val="00810043"/>
    <w:rsid w:val="00810653"/>
    <w:rsid w:val="00810873"/>
    <w:rsid w:val="008109E2"/>
    <w:rsid w:val="008112CF"/>
    <w:rsid w:val="00811785"/>
    <w:rsid w:val="00811D2B"/>
    <w:rsid w:val="008121FF"/>
    <w:rsid w:val="0081277A"/>
    <w:rsid w:val="00812C37"/>
    <w:rsid w:val="0081319C"/>
    <w:rsid w:val="008136CA"/>
    <w:rsid w:val="008139B5"/>
    <w:rsid w:val="00813DBF"/>
    <w:rsid w:val="00814117"/>
    <w:rsid w:val="00814362"/>
    <w:rsid w:val="00814419"/>
    <w:rsid w:val="008146C0"/>
    <w:rsid w:val="00814C2E"/>
    <w:rsid w:val="00814D4F"/>
    <w:rsid w:val="00814FBD"/>
    <w:rsid w:val="00815154"/>
    <w:rsid w:val="008152B5"/>
    <w:rsid w:val="008152E1"/>
    <w:rsid w:val="00815422"/>
    <w:rsid w:val="008156CD"/>
    <w:rsid w:val="00815786"/>
    <w:rsid w:val="008157DD"/>
    <w:rsid w:val="00815839"/>
    <w:rsid w:val="00815958"/>
    <w:rsid w:val="008159B0"/>
    <w:rsid w:val="00815FF6"/>
    <w:rsid w:val="008161DA"/>
    <w:rsid w:val="008164CE"/>
    <w:rsid w:val="0081660B"/>
    <w:rsid w:val="00816902"/>
    <w:rsid w:val="00817122"/>
    <w:rsid w:val="00820528"/>
    <w:rsid w:val="00820B4F"/>
    <w:rsid w:val="00820CC9"/>
    <w:rsid w:val="00821062"/>
    <w:rsid w:val="00821205"/>
    <w:rsid w:val="008214B7"/>
    <w:rsid w:val="0082196A"/>
    <w:rsid w:val="00821D85"/>
    <w:rsid w:val="00821E71"/>
    <w:rsid w:val="008224E4"/>
    <w:rsid w:val="00822509"/>
    <w:rsid w:val="00822633"/>
    <w:rsid w:val="00822A60"/>
    <w:rsid w:val="00822B03"/>
    <w:rsid w:val="00822D5C"/>
    <w:rsid w:val="00822E70"/>
    <w:rsid w:val="00822FFB"/>
    <w:rsid w:val="00823095"/>
    <w:rsid w:val="00823233"/>
    <w:rsid w:val="00823A26"/>
    <w:rsid w:val="00823D35"/>
    <w:rsid w:val="0082487E"/>
    <w:rsid w:val="00824B4F"/>
    <w:rsid w:val="00824F0F"/>
    <w:rsid w:val="00825017"/>
    <w:rsid w:val="00825360"/>
    <w:rsid w:val="00825484"/>
    <w:rsid w:val="00825610"/>
    <w:rsid w:val="0082565C"/>
    <w:rsid w:val="00825671"/>
    <w:rsid w:val="00825C70"/>
    <w:rsid w:val="00825CDF"/>
    <w:rsid w:val="008266FE"/>
    <w:rsid w:val="00826791"/>
    <w:rsid w:val="0082732C"/>
    <w:rsid w:val="008273F7"/>
    <w:rsid w:val="008275B0"/>
    <w:rsid w:val="00827AFB"/>
    <w:rsid w:val="00827ED2"/>
    <w:rsid w:val="00827EF4"/>
    <w:rsid w:val="00827F24"/>
    <w:rsid w:val="008301EF"/>
    <w:rsid w:val="00830306"/>
    <w:rsid w:val="008304E2"/>
    <w:rsid w:val="008305E4"/>
    <w:rsid w:val="00830984"/>
    <w:rsid w:val="0083124B"/>
    <w:rsid w:val="008319AB"/>
    <w:rsid w:val="008319FE"/>
    <w:rsid w:val="00831BD6"/>
    <w:rsid w:val="00831CB3"/>
    <w:rsid w:val="00831D82"/>
    <w:rsid w:val="00831FA1"/>
    <w:rsid w:val="0083234E"/>
    <w:rsid w:val="00832AC2"/>
    <w:rsid w:val="00833243"/>
    <w:rsid w:val="008336B9"/>
    <w:rsid w:val="008336D7"/>
    <w:rsid w:val="00833AFE"/>
    <w:rsid w:val="0083420D"/>
    <w:rsid w:val="00834AEE"/>
    <w:rsid w:val="00834D22"/>
    <w:rsid w:val="00834DCE"/>
    <w:rsid w:val="00834DF2"/>
    <w:rsid w:val="00835619"/>
    <w:rsid w:val="008356D2"/>
    <w:rsid w:val="008359ED"/>
    <w:rsid w:val="00835FA4"/>
    <w:rsid w:val="00836801"/>
    <w:rsid w:val="00836ADB"/>
    <w:rsid w:val="00836EE6"/>
    <w:rsid w:val="0083701D"/>
    <w:rsid w:val="008372C9"/>
    <w:rsid w:val="00837372"/>
    <w:rsid w:val="0083746F"/>
    <w:rsid w:val="008375A9"/>
    <w:rsid w:val="00837EF5"/>
    <w:rsid w:val="00840879"/>
    <w:rsid w:val="00840C0F"/>
    <w:rsid w:val="00840D06"/>
    <w:rsid w:val="00841238"/>
    <w:rsid w:val="00841679"/>
    <w:rsid w:val="00841694"/>
    <w:rsid w:val="0084181C"/>
    <w:rsid w:val="00842428"/>
    <w:rsid w:val="0084254D"/>
    <w:rsid w:val="00842701"/>
    <w:rsid w:val="00842947"/>
    <w:rsid w:val="00842E23"/>
    <w:rsid w:val="00843819"/>
    <w:rsid w:val="00843D9E"/>
    <w:rsid w:val="00844010"/>
    <w:rsid w:val="0084424A"/>
    <w:rsid w:val="0084477C"/>
    <w:rsid w:val="00844DA6"/>
    <w:rsid w:val="008450EC"/>
    <w:rsid w:val="008452CE"/>
    <w:rsid w:val="00845AE5"/>
    <w:rsid w:val="00845AFC"/>
    <w:rsid w:val="0084603B"/>
    <w:rsid w:val="00846234"/>
    <w:rsid w:val="008467D7"/>
    <w:rsid w:val="008468E1"/>
    <w:rsid w:val="00846F65"/>
    <w:rsid w:val="00847326"/>
    <w:rsid w:val="008479E7"/>
    <w:rsid w:val="00847A7C"/>
    <w:rsid w:val="00847BA1"/>
    <w:rsid w:val="00847C2A"/>
    <w:rsid w:val="00850781"/>
    <w:rsid w:val="008511A6"/>
    <w:rsid w:val="008517E9"/>
    <w:rsid w:val="00852132"/>
    <w:rsid w:val="00852655"/>
    <w:rsid w:val="0085309E"/>
    <w:rsid w:val="008535FF"/>
    <w:rsid w:val="008537CB"/>
    <w:rsid w:val="00853DAE"/>
    <w:rsid w:val="00854032"/>
    <w:rsid w:val="0085426A"/>
    <w:rsid w:val="00854E4B"/>
    <w:rsid w:val="0085533B"/>
    <w:rsid w:val="00855508"/>
    <w:rsid w:val="00855599"/>
    <w:rsid w:val="008556EB"/>
    <w:rsid w:val="0085578B"/>
    <w:rsid w:val="00855905"/>
    <w:rsid w:val="00855BBB"/>
    <w:rsid w:val="00855E2C"/>
    <w:rsid w:val="00856245"/>
    <w:rsid w:val="00856265"/>
    <w:rsid w:val="0085657E"/>
    <w:rsid w:val="008565AD"/>
    <w:rsid w:val="00856CEE"/>
    <w:rsid w:val="00856D36"/>
    <w:rsid w:val="00856E9E"/>
    <w:rsid w:val="00856F11"/>
    <w:rsid w:val="00857E26"/>
    <w:rsid w:val="008600C6"/>
    <w:rsid w:val="008603F0"/>
    <w:rsid w:val="0086044D"/>
    <w:rsid w:val="0086080B"/>
    <w:rsid w:val="008609BE"/>
    <w:rsid w:val="00860B19"/>
    <w:rsid w:val="008612E2"/>
    <w:rsid w:val="00861580"/>
    <w:rsid w:val="0086160A"/>
    <w:rsid w:val="00861861"/>
    <w:rsid w:val="008619D5"/>
    <w:rsid w:val="0086225E"/>
    <w:rsid w:val="008622E8"/>
    <w:rsid w:val="00862CCC"/>
    <w:rsid w:val="00862E29"/>
    <w:rsid w:val="00863201"/>
    <w:rsid w:val="0086339C"/>
    <w:rsid w:val="0086365B"/>
    <w:rsid w:val="00863ED7"/>
    <w:rsid w:val="008642A5"/>
    <w:rsid w:val="00864B99"/>
    <w:rsid w:val="00864BC5"/>
    <w:rsid w:val="00864FE5"/>
    <w:rsid w:val="00865734"/>
    <w:rsid w:val="00865B8E"/>
    <w:rsid w:val="00866287"/>
    <w:rsid w:val="0086667D"/>
    <w:rsid w:val="00866AB9"/>
    <w:rsid w:val="00866B17"/>
    <w:rsid w:val="00867222"/>
    <w:rsid w:val="00867239"/>
    <w:rsid w:val="00867539"/>
    <w:rsid w:val="008676E6"/>
    <w:rsid w:val="0086783B"/>
    <w:rsid w:val="0086784E"/>
    <w:rsid w:val="00867A5D"/>
    <w:rsid w:val="008700C1"/>
    <w:rsid w:val="008704AA"/>
    <w:rsid w:val="008704E2"/>
    <w:rsid w:val="008705FB"/>
    <w:rsid w:val="008707A2"/>
    <w:rsid w:val="0087098C"/>
    <w:rsid w:val="008709F3"/>
    <w:rsid w:val="00871068"/>
    <w:rsid w:val="00871093"/>
    <w:rsid w:val="0087143B"/>
    <w:rsid w:val="008714EC"/>
    <w:rsid w:val="0087174C"/>
    <w:rsid w:val="008718C2"/>
    <w:rsid w:val="00871B1F"/>
    <w:rsid w:val="00872350"/>
    <w:rsid w:val="00872796"/>
    <w:rsid w:val="0087287A"/>
    <w:rsid w:val="00872D2D"/>
    <w:rsid w:val="00872FFE"/>
    <w:rsid w:val="00873011"/>
    <w:rsid w:val="0087311D"/>
    <w:rsid w:val="0087383F"/>
    <w:rsid w:val="00873BD1"/>
    <w:rsid w:val="00873C8A"/>
    <w:rsid w:val="00873EE5"/>
    <w:rsid w:val="00874A1A"/>
    <w:rsid w:val="008754BD"/>
    <w:rsid w:val="00875626"/>
    <w:rsid w:val="008763B1"/>
    <w:rsid w:val="008765BA"/>
    <w:rsid w:val="008769AD"/>
    <w:rsid w:val="00876C61"/>
    <w:rsid w:val="00876F44"/>
    <w:rsid w:val="008772F4"/>
    <w:rsid w:val="0087730A"/>
    <w:rsid w:val="00877AA8"/>
    <w:rsid w:val="00877C63"/>
    <w:rsid w:val="00877C71"/>
    <w:rsid w:val="00877C8A"/>
    <w:rsid w:val="00880047"/>
    <w:rsid w:val="008805F7"/>
    <w:rsid w:val="00880904"/>
    <w:rsid w:val="00880DC1"/>
    <w:rsid w:val="00881678"/>
    <w:rsid w:val="008818EF"/>
    <w:rsid w:val="00881C69"/>
    <w:rsid w:val="0088206E"/>
    <w:rsid w:val="008820B1"/>
    <w:rsid w:val="008820F4"/>
    <w:rsid w:val="008827C5"/>
    <w:rsid w:val="008829B2"/>
    <w:rsid w:val="00883089"/>
    <w:rsid w:val="00883160"/>
    <w:rsid w:val="008831AE"/>
    <w:rsid w:val="008831E8"/>
    <w:rsid w:val="008832F0"/>
    <w:rsid w:val="00883349"/>
    <w:rsid w:val="00883575"/>
    <w:rsid w:val="008836A2"/>
    <w:rsid w:val="008837D1"/>
    <w:rsid w:val="008839CA"/>
    <w:rsid w:val="0088453A"/>
    <w:rsid w:val="0088474F"/>
    <w:rsid w:val="00884841"/>
    <w:rsid w:val="00884CAB"/>
    <w:rsid w:val="00885135"/>
    <w:rsid w:val="008851A6"/>
    <w:rsid w:val="00885387"/>
    <w:rsid w:val="008856FF"/>
    <w:rsid w:val="008857C2"/>
    <w:rsid w:val="00885C44"/>
    <w:rsid w:val="00885FA2"/>
    <w:rsid w:val="008862E3"/>
    <w:rsid w:val="00886944"/>
    <w:rsid w:val="00886BCB"/>
    <w:rsid w:val="00887053"/>
    <w:rsid w:val="00887A95"/>
    <w:rsid w:val="00887BE2"/>
    <w:rsid w:val="00887CA1"/>
    <w:rsid w:val="00890540"/>
    <w:rsid w:val="008906FA"/>
    <w:rsid w:val="00890CC0"/>
    <w:rsid w:val="00891134"/>
    <w:rsid w:val="0089190B"/>
    <w:rsid w:val="00891919"/>
    <w:rsid w:val="00891D44"/>
    <w:rsid w:val="00892244"/>
    <w:rsid w:val="00892415"/>
    <w:rsid w:val="00892AF2"/>
    <w:rsid w:val="00892F1D"/>
    <w:rsid w:val="00893B8F"/>
    <w:rsid w:val="00893E84"/>
    <w:rsid w:val="00893ED3"/>
    <w:rsid w:val="00894BD9"/>
    <w:rsid w:val="00894D24"/>
    <w:rsid w:val="008952E8"/>
    <w:rsid w:val="00895470"/>
    <w:rsid w:val="00895621"/>
    <w:rsid w:val="00895C06"/>
    <w:rsid w:val="0089605C"/>
    <w:rsid w:val="008960A6"/>
    <w:rsid w:val="008960D6"/>
    <w:rsid w:val="00896380"/>
    <w:rsid w:val="0089660C"/>
    <w:rsid w:val="008971CF"/>
    <w:rsid w:val="0089740F"/>
    <w:rsid w:val="008976E1"/>
    <w:rsid w:val="00897DA5"/>
    <w:rsid w:val="008A13D6"/>
    <w:rsid w:val="008A1419"/>
    <w:rsid w:val="008A2318"/>
    <w:rsid w:val="008A286D"/>
    <w:rsid w:val="008A28A9"/>
    <w:rsid w:val="008A338A"/>
    <w:rsid w:val="008A353C"/>
    <w:rsid w:val="008A3596"/>
    <w:rsid w:val="008A3DE5"/>
    <w:rsid w:val="008A3FBF"/>
    <w:rsid w:val="008A40EE"/>
    <w:rsid w:val="008A44CF"/>
    <w:rsid w:val="008A47A9"/>
    <w:rsid w:val="008A4D35"/>
    <w:rsid w:val="008A4D5A"/>
    <w:rsid w:val="008A50C5"/>
    <w:rsid w:val="008A5203"/>
    <w:rsid w:val="008A5BFB"/>
    <w:rsid w:val="008A5D9A"/>
    <w:rsid w:val="008A65F6"/>
    <w:rsid w:val="008A6732"/>
    <w:rsid w:val="008A6BEA"/>
    <w:rsid w:val="008A6D8C"/>
    <w:rsid w:val="008A72EC"/>
    <w:rsid w:val="008A7A61"/>
    <w:rsid w:val="008A7D74"/>
    <w:rsid w:val="008A7DBE"/>
    <w:rsid w:val="008A7DEF"/>
    <w:rsid w:val="008A7FE4"/>
    <w:rsid w:val="008B01C7"/>
    <w:rsid w:val="008B0908"/>
    <w:rsid w:val="008B09BB"/>
    <w:rsid w:val="008B1082"/>
    <w:rsid w:val="008B1E14"/>
    <w:rsid w:val="008B2005"/>
    <w:rsid w:val="008B25C9"/>
    <w:rsid w:val="008B29B2"/>
    <w:rsid w:val="008B2F36"/>
    <w:rsid w:val="008B3282"/>
    <w:rsid w:val="008B3495"/>
    <w:rsid w:val="008B3A87"/>
    <w:rsid w:val="008B3B2E"/>
    <w:rsid w:val="008B3F71"/>
    <w:rsid w:val="008B409E"/>
    <w:rsid w:val="008B40AC"/>
    <w:rsid w:val="008B4275"/>
    <w:rsid w:val="008B4933"/>
    <w:rsid w:val="008B495B"/>
    <w:rsid w:val="008B4AA9"/>
    <w:rsid w:val="008B511D"/>
    <w:rsid w:val="008B52C7"/>
    <w:rsid w:val="008B52E9"/>
    <w:rsid w:val="008B53C3"/>
    <w:rsid w:val="008B57C9"/>
    <w:rsid w:val="008B5888"/>
    <w:rsid w:val="008B592C"/>
    <w:rsid w:val="008B5B92"/>
    <w:rsid w:val="008B5D8C"/>
    <w:rsid w:val="008B5E13"/>
    <w:rsid w:val="008B631F"/>
    <w:rsid w:val="008B65D7"/>
    <w:rsid w:val="008B6AAC"/>
    <w:rsid w:val="008B6B06"/>
    <w:rsid w:val="008B6BBD"/>
    <w:rsid w:val="008B6D8C"/>
    <w:rsid w:val="008B6EDC"/>
    <w:rsid w:val="008B7377"/>
    <w:rsid w:val="008B7C0F"/>
    <w:rsid w:val="008B7C69"/>
    <w:rsid w:val="008B7FB8"/>
    <w:rsid w:val="008C01CE"/>
    <w:rsid w:val="008C02A1"/>
    <w:rsid w:val="008C0469"/>
    <w:rsid w:val="008C0998"/>
    <w:rsid w:val="008C0CFB"/>
    <w:rsid w:val="008C10EA"/>
    <w:rsid w:val="008C1632"/>
    <w:rsid w:val="008C19F6"/>
    <w:rsid w:val="008C1BE9"/>
    <w:rsid w:val="008C1CEC"/>
    <w:rsid w:val="008C1F70"/>
    <w:rsid w:val="008C1FC9"/>
    <w:rsid w:val="008C2079"/>
    <w:rsid w:val="008C20E1"/>
    <w:rsid w:val="008C25AF"/>
    <w:rsid w:val="008C346F"/>
    <w:rsid w:val="008C38AF"/>
    <w:rsid w:val="008C38C2"/>
    <w:rsid w:val="008C38D9"/>
    <w:rsid w:val="008C3FE4"/>
    <w:rsid w:val="008C4022"/>
    <w:rsid w:val="008C4038"/>
    <w:rsid w:val="008C44D7"/>
    <w:rsid w:val="008C4862"/>
    <w:rsid w:val="008C548D"/>
    <w:rsid w:val="008C56E7"/>
    <w:rsid w:val="008C5863"/>
    <w:rsid w:val="008C5B32"/>
    <w:rsid w:val="008C5D79"/>
    <w:rsid w:val="008C617A"/>
    <w:rsid w:val="008C6470"/>
    <w:rsid w:val="008C675B"/>
    <w:rsid w:val="008C6F21"/>
    <w:rsid w:val="008C70CD"/>
    <w:rsid w:val="008C7502"/>
    <w:rsid w:val="008C78E8"/>
    <w:rsid w:val="008C7904"/>
    <w:rsid w:val="008C7F31"/>
    <w:rsid w:val="008D018B"/>
    <w:rsid w:val="008D0678"/>
    <w:rsid w:val="008D08BE"/>
    <w:rsid w:val="008D0B77"/>
    <w:rsid w:val="008D0C24"/>
    <w:rsid w:val="008D0C5A"/>
    <w:rsid w:val="008D124B"/>
    <w:rsid w:val="008D228B"/>
    <w:rsid w:val="008D22AC"/>
    <w:rsid w:val="008D239F"/>
    <w:rsid w:val="008D242E"/>
    <w:rsid w:val="008D2817"/>
    <w:rsid w:val="008D2A65"/>
    <w:rsid w:val="008D2C38"/>
    <w:rsid w:val="008D3AE6"/>
    <w:rsid w:val="008D4156"/>
    <w:rsid w:val="008D4473"/>
    <w:rsid w:val="008D47E2"/>
    <w:rsid w:val="008D4A5B"/>
    <w:rsid w:val="008D4C0C"/>
    <w:rsid w:val="008D4F31"/>
    <w:rsid w:val="008D5322"/>
    <w:rsid w:val="008D53CE"/>
    <w:rsid w:val="008D5B4D"/>
    <w:rsid w:val="008D5C87"/>
    <w:rsid w:val="008D5CA3"/>
    <w:rsid w:val="008D5EB2"/>
    <w:rsid w:val="008D60E0"/>
    <w:rsid w:val="008D6193"/>
    <w:rsid w:val="008D621C"/>
    <w:rsid w:val="008D66F4"/>
    <w:rsid w:val="008D6774"/>
    <w:rsid w:val="008D6A6B"/>
    <w:rsid w:val="008D6E4D"/>
    <w:rsid w:val="008D719E"/>
    <w:rsid w:val="008D73A5"/>
    <w:rsid w:val="008D757A"/>
    <w:rsid w:val="008D77F5"/>
    <w:rsid w:val="008D7A1B"/>
    <w:rsid w:val="008D7F4D"/>
    <w:rsid w:val="008D7FDB"/>
    <w:rsid w:val="008E044C"/>
    <w:rsid w:val="008E0619"/>
    <w:rsid w:val="008E0707"/>
    <w:rsid w:val="008E096A"/>
    <w:rsid w:val="008E12D8"/>
    <w:rsid w:val="008E1342"/>
    <w:rsid w:val="008E17FA"/>
    <w:rsid w:val="008E1916"/>
    <w:rsid w:val="008E1A96"/>
    <w:rsid w:val="008E2369"/>
    <w:rsid w:val="008E2A2F"/>
    <w:rsid w:val="008E2A7A"/>
    <w:rsid w:val="008E2DFF"/>
    <w:rsid w:val="008E34FA"/>
    <w:rsid w:val="008E3542"/>
    <w:rsid w:val="008E36F4"/>
    <w:rsid w:val="008E3757"/>
    <w:rsid w:val="008E37C6"/>
    <w:rsid w:val="008E3F50"/>
    <w:rsid w:val="008E4D68"/>
    <w:rsid w:val="008E4F90"/>
    <w:rsid w:val="008E58F3"/>
    <w:rsid w:val="008E5B55"/>
    <w:rsid w:val="008E5EDD"/>
    <w:rsid w:val="008E60B7"/>
    <w:rsid w:val="008E60FB"/>
    <w:rsid w:val="008E688B"/>
    <w:rsid w:val="008E6B5D"/>
    <w:rsid w:val="008E6D7C"/>
    <w:rsid w:val="008E6F2A"/>
    <w:rsid w:val="008E7011"/>
    <w:rsid w:val="008E7307"/>
    <w:rsid w:val="008E7683"/>
    <w:rsid w:val="008E7865"/>
    <w:rsid w:val="008E7D92"/>
    <w:rsid w:val="008E7FD5"/>
    <w:rsid w:val="008F055D"/>
    <w:rsid w:val="008F092D"/>
    <w:rsid w:val="008F0A51"/>
    <w:rsid w:val="008F0C82"/>
    <w:rsid w:val="008F0DF1"/>
    <w:rsid w:val="008F15E7"/>
    <w:rsid w:val="008F178F"/>
    <w:rsid w:val="008F1FA5"/>
    <w:rsid w:val="008F2008"/>
    <w:rsid w:val="008F2581"/>
    <w:rsid w:val="008F2995"/>
    <w:rsid w:val="008F2A78"/>
    <w:rsid w:val="008F3250"/>
    <w:rsid w:val="008F339F"/>
    <w:rsid w:val="008F381A"/>
    <w:rsid w:val="008F4107"/>
    <w:rsid w:val="008F468F"/>
    <w:rsid w:val="008F476B"/>
    <w:rsid w:val="008F4D4D"/>
    <w:rsid w:val="008F503E"/>
    <w:rsid w:val="008F51E3"/>
    <w:rsid w:val="008F589B"/>
    <w:rsid w:val="008F6799"/>
    <w:rsid w:val="008F6C6E"/>
    <w:rsid w:val="008F6ECA"/>
    <w:rsid w:val="008F70AD"/>
    <w:rsid w:val="008F726D"/>
    <w:rsid w:val="008F7E00"/>
    <w:rsid w:val="008F7F1E"/>
    <w:rsid w:val="00900729"/>
    <w:rsid w:val="009007CE"/>
    <w:rsid w:val="00900948"/>
    <w:rsid w:val="0090097C"/>
    <w:rsid w:val="00900E20"/>
    <w:rsid w:val="00901641"/>
    <w:rsid w:val="00901886"/>
    <w:rsid w:val="00902195"/>
    <w:rsid w:val="009022A1"/>
    <w:rsid w:val="00902698"/>
    <w:rsid w:val="00902891"/>
    <w:rsid w:val="009028ED"/>
    <w:rsid w:val="00902FFE"/>
    <w:rsid w:val="00903640"/>
    <w:rsid w:val="00903B4B"/>
    <w:rsid w:val="00903CAF"/>
    <w:rsid w:val="009043B6"/>
    <w:rsid w:val="009045AD"/>
    <w:rsid w:val="0090460A"/>
    <w:rsid w:val="00904773"/>
    <w:rsid w:val="009050EE"/>
    <w:rsid w:val="009051DD"/>
    <w:rsid w:val="009058A7"/>
    <w:rsid w:val="009062B5"/>
    <w:rsid w:val="009069AE"/>
    <w:rsid w:val="00906F63"/>
    <w:rsid w:val="00907138"/>
    <w:rsid w:val="00907162"/>
    <w:rsid w:val="00907616"/>
    <w:rsid w:val="00910388"/>
    <w:rsid w:val="009103D8"/>
    <w:rsid w:val="00910648"/>
    <w:rsid w:val="009106EA"/>
    <w:rsid w:val="0091075B"/>
    <w:rsid w:val="00910E57"/>
    <w:rsid w:val="00910ED9"/>
    <w:rsid w:val="0091112B"/>
    <w:rsid w:val="00911286"/>
    <w:rsid w:val="009113DE"/>
    <w:rsid w:val="0091142A"/>
    <w:rsid w:val="00911582"/>
    <w:rsid w:val="009115B2"/>
    <w:rsid w:val="0091181A"/>
    <w:rsid w:val="0091184E"/>
    <w:rsid w:val="00911A60"/>
    <w:rsid w:val="00912724"/>
    <w:rsid w:val="00912788"/>
    <w:rsid w:val="00912C34"/>
    <w:rsid w:val="00912D46"/>
    <w:rsid w:val="009132C0"/>
    <w:rsid w:val="00913613"/>
    <w:rsid w:val="009137D7"/>
    <w:rsid w:val="00913C8D"/>
    <w:rsid w:val="00914028"/>
    <w:rsid w:val="00914124"/>
    <w:rsid w:val="0091412B"/>
    <w:rsid w:val="009141C5"/>
    <w:rsid w:val="009147FB"/>
    <w:rsid w:val="00914BD9"/>
    <w:rsid w:val="00914F7A"/>
    <w:rsid w:val="0091502A"/>
    <w:rsid w:val="00915811"/>
    <w:rsid w:val="00915BAC"/>
    <w:rsid w:val="00915F45"/>
    <w:rsid w:val="00916687"/>
    <w:rsid w:val="0091693E"/>
    <w:rsid w:val="009176E0"/>
    <w:rsid w:val="009176F3"/>
    <w:rsid w:val="0091782C"/>
    <w:rsid w:val="00917B6E"/>
    <w:rsid w:val="00917F08"/>
    <w:rsid w:val="00920034"/>
    <w:rsid w:val="00920807"/>
    <w:rsid w:val="00920AA0"/>
    <w:rsid w:val="00920D1F"/>
    <w:rsid w:val="0092107C"/>
    <w:rsid w:val="00921153"/>
    <w:rsid w:val="0092125F"/>
    <w:rsid w:val="00921403"/>
    <w:rsid w:val="0092158C"/>
    <w:rsid w:val="0092169F"/>
    <w:rsid w:val="00921A84"/>
    <w:rsid w:val="00921AE2"/>
    <w:rsid w:val="00922579"/>
    <w:rsid w:val="009225C3"/>
    <w:rsid w:val="009225DD"/>
    <w:rsid w:val="0092283E"/>
    <w:rsid w:val="00923793"/>
    <w:rsid w:val="00923E29"/>
    <w:rsid w:val="00923E77"/>
    <w:rsid w:val="00924029"/>
    <w:rsid w:val="009240FC"/>
    <w:rsid w:val="009243E4"/>
    <w:rsid w:val="00924405"/>
    <w:rsid w:val="00924632"/>
    <w:rsid w:val="0092470B"/>
    <w:rsid w:val="009249EA"/>
    <w:rsid w:val="00924C8E"/>
    <w:rsid w:val="009250DD"/>
    <w:rsid w:val="009251EA"/>
    <w:rsid w:val="00925537"/>
    <w:rsid w:val="00925FFB"/>
    <w:rsid w:val="00926050"/>
    <w:rsid w:val="00926372"/>
    <w:rsid w:val="009264BF"/>
    <w:rsid w:val="00926AD4"/>
    <w:rsid w:val="00927600"/>
    <w:rsid w:val="009278C4"/>
    <w:rsid w:val="00927C76"/>
    <w:rsid w:val="009304C1"/>
    <w:rsid w:val="009306BD"/>
    <w:rsid w:val="0093088D"/>
    <w:rsid w:val="0093170A"/>
    <w:rsid w:val="0093254F"/>
    <w:rsid w:val="009327ED"/>
    <w:rsid w:val="00932971"/>
    <w:rsid w:val="00932A17"/>
    <w:rsid w:val="00932AA2"/>
    <w:rsid w:val="00932C9B"/>
    <w:rsid w:val="00933499"/>
    <w:rsid w:val="009334E2"/>
    <w:rsid w:val="0093361A"/>
    <w:rsid w:val="009336D8"/>
    <w:rsid w:val="009336E8"/>
    <w:rsid w:val="00933819"/>
    <w:rsid w:val="00933BE9"/>
    <w:rsid w:val="00933C68"/>
    <w:rsid w:val="00934479"/>
    <w:rsid w:val="009347F6"/>
    <w:rsid w:val="009348EE"/>
    <w:rsid w:val="00934B4D"/>
    <w:rsid w:val="00934C26"/>
    <w:rsid w:val="00935ADE"/>
    <w:rsid w:val="00935B09"/>
    <w:rsid w:val="00936252"/>
    <w:rsid w:val="00936333"/>
    <w:rsid w:val="009368AE"/>
    <w:rsid w:val="00936915"/>
    <w:rsid w:val="0093780A"/>
    <w:rsid w:val="009378D8"/>
    <w:rsid w:val="00937B39"/>
    <w:rsid w:val="00937CA4"/>
    <w:rsid w:val="00937EEC"/>
    <w:rsid w:val="00940294"/>
    <w:rsid w:val="0094029C"/>
    <w:rsid w:val="0094035E"/>
    <w:rsid w:val="00940493"/>
    <w:rsid w:val="009407D1"/>
    <w:rsid w:val="00941004"/>
    <w:rsid w:val="00941312"/>
    <w:rsid w:val="009413D2"/>
    <w:rsid w:val="009414C8"/>
    <w:rsid w:val="00941948"/>
    <w:rsid w:val="00941CE0"/>
    <w:rsid w:val="0094220C"/>
    <w:rsid w:val="00942551"/>
    <w:rsid w:val="009426C5"/>
    <w:rsid w:val="00942FCC"/>
    <w:rsid w:val="0094300F"/>
    <w:rsid w:val="009431AF"/>
    <w:rsid w:val="00943EA9"/>
    <w:rsid w:val="0094407A"/>
    <w:rsid w:val="009440F0"/>
    <w:rsid w:val="00944986"/>
    <w:rsid w:val="00944BBC"/>
    <w:rsid w:val="00945018"/>
    <w:rsid w:val="00945C90"/>
    <w:rsid w:val="00945D24"/>
    <w:rsid w:val="00946135"/>
    <w:rsid w:val="009464BC"/>
    <w:rsid w:val="00946C52"/>
    <w:rsid w:val="00946D8C"/>
    <w:rsid w:val="00946EA7"/>
    <w:rsid w:val="00946EC7"/>
    <w:rsid w:val="00946F06"/>
    <w:rsid w:val="00947136"/>
    <w:rsid w:val="00947148"/>
    <w:rsid w:val="00947908"/>
    <w:rsid w:val="00947DC5"/>
    <w:rsid w:val="00947DF3"/>
    <w:rsid w:val="00947EDC"/>
    <w:rsid w:val="00950D35"/>
    <w:rsid w:val="00951064"/>
    <w:rsid w:val="0095154E"/>
    <w:rsid w:val="00951584"/>
    <w:rsid w:val="00951703"/>
    <w:rsid w:val="00951A4B"/>
    <w:rsid w:val="0095211A"/>
    <w:rsid w:val="00952161"/>
    <w:rsid w:val="009522E6"/>
    <w:rsid w:val="0095287D"/>
    <w:rsid w:val="009528E1"/>
    <w:rsid w:val="00952B40"/>
    <w:rsid w:val="00952D87"/>
    <w:rsid w:val="00953154"/>
    <w:rsid w:val="009538FB"/>
    <w:rsid w:val="00953AF1"/>
    <w:rsid w:val="00953C8A"/>
    <w:rsid w:val="00953EAD"/>
    <w:rsid w:val="00953ED0"/>
    <w:rsid w:val="009541BF"/>
    <w:rsid w:val="00954221"/>
    <w:rsid w:val="00954367"/>
    <w:rsid w:val="009546B8"/>
    <w:rsid w:val="00954747"/>
    <w:rsid w:val="009548E6"/>
    <w:rsid w:val="0095492B"/>
    <w:rsid w:val="00954B8D"/>
    <w:rsid w:val="00955453"/>
    <w:rsid w:val="009558F1"/>
    <w:rsid w:val="00955BD5"/>
    <w:rsid w:val="00956113"/>
    <w:rsid w:val="0095642A"/>
    <w:rsid w:val="00956628"/>
    <w:rsid w:val="009566CD"/>
    <w:rsid w:val="00956972"/>
    <w:rsid w:val="00956C6E"/>
    <w:rsid w:val="00956D5C"/>
    <w:rsid w:val="0095731A"/>
    <w:rsid w:val="00957330"/>
    <w:rsid w:val="00957381"/>
    <w:rsid w:val="00957716"/>
    <w:rsid w:val="0095779E"/>
    <w:rsid w:val="009577CC"/>
    <w:rsid w:val="00957B8E"/>
    <w:rsid w:val="00957C1E"/>
    <w:rsid w:val="00960376"/>
    <w:rsid w:val="009605C4"/>
    <w:rsid w:val="009606B6"/>
    <w:rsid w:val="009607F5"/>
    <w:rsid w:val="00960AF8"/>
    <w:rsid w:val="00960BDE"/>
    <w:rsid w:val="0096150B"/>
    <w:rsid w:val="009615D7"/>
    <w:rsid w:val="00961ACA"/>
    <w:rsid w:val="009621BA"/>
    <w:rsid w:val="00962805"/>
    <w:rsid w:val="00962B4E"/>
    <w:rsid w:val="00962DF1"/>
    <w:rsid w:val="0096345F"/>
    <w:rsid w:val="00963854"/>
    <w:rsid w:val="00963A5A"/>
    <w:rsid w:val="00964335"/>
    <w:rsid w:val="00964B02"/>
    <w:rsid w:val="00964E5F"/>
    <w:rsid w:val="00964E7B"/>
    <w:rsid w:val="0096544E"/>
    <w:rsid w:val="00965581"/>
    <w:rsid w:val="009657B2"/>
    <w:rsid w:val="00965978"/>
    <w:rsid w:val="00965B46"/>
    <w:rsid w:val="00965C6C"/>
    <w:rsid w:val="00967392"/>
    <w:rsid w:val="0096756C"/>
    <w:rsid w:val="009677EB"/>
    <w:rsid w:val="00967AD3"/>
    <w:rsid w:val="00967E23"/>
    <w:rsid w:val="00970743"/>
    <w:rsid w:val="00970EFF"/>
    <w:rsid w:val="0097140F"/>
    <w:rsid w:val="00971A6D"/>
    <w:rsid w:val="00971D23"/>
    <w:rsid w:val="00971E48"/>
    <w:rsid w:val="00972A4C"/>
    <w:rsid w:val="00972D15"/>
    <w:rsid w:val="00972EC2"/>
    <w:rsid w:val="00972F26"/>
    <w:rsid w:val="0097314C"/>
    <w:rsid w:val="0097329A"/>
    <w:rsid w:val="00973628"/>
    <w:rsid w:val="00973790"/>
    <w:rsid w:val="009738F7"/>
    <w:rsid w:val="00973B8A"/>
    <w:rsid w:val="00973C71"/>
    <w:rsid w:val="00973FEF"/>
    <w:rsid w:val="00974067"/>
    <w:rsid w:val="00974DE1"/>
    <w:rsid w:val="009750D3"/>
    <w:rsid w:val="009750E8"/>
    <w:rsid w:val="0097564C"/>
    <w:rsid w:val="0097628E"/>
    <w:rsid w:val="0097699E"/>
    <w:rsid w:val="00976D51"/>
    <w:rsid w:val="009771D4"/>
    <w:rsid w:val="00977D69"/>
    <w:rsid w:val="009807AC"/>
    <w:rsid w:val="00980AD0"/>
    <w:rsid w:val="00980B16"/>
    <w:rsid w:val="00980D37"/>
    <w:rsid w:val="00980F0F"/>
    <w:rsid w:val="0098114C"/>
    <w:rsid w:val="0098192E"/>
    <w:rsid w:val="00981F58"/>
    <w:rsid w:val="009822E4"/>
    <w:rsid w:val="009825E2"/>
    <w:rsid w:val="00982A53"/>
    <w:rsid w:val="00983341"/>
    <w:rsid w:val="00983865"/>
    <w:rsid w:val="009841DC"/>
    <w:rsid w:val="0098493B"/>
    <w:rsid w:val="00984C71"/>
    <w:rsid w:val="00985326"/>
    <w:rsid w:val="00985520"/>
    <w:rsid w:val="00985578"/>
    <w:rsid w:val="00985950"/>
    <w:rsid w:val="00985A96"/>
    <w:rsid w:val="0098635F"/>
    <w:rsid w:val="009864B8"/>
    <w:rsid w:val="00986999"/>
    <w:rsid w:val="00986BFE"/>
    <w:rsid w:val="00986D39"/>
    <w:rsid w:val="00987781"/>
    <w:rsid w:val="00987BC7"/>
    <w:rsid w:val="009901EC"/>
    <w:rsid w:val="00990396"/>
    <w:rsid w:val="00990D4C"/>
    <w:rsid w:val="00991479"/>
    <w:rsid w:val="0099199B"/>
    <w:rsid w:val="00991FC3"/>
    <w:rsid w:val="00991FDC"/>
    <w:rsid w:val="009920A2"/>
    <w:rsid w:val="00992249"/>
    <w:rsid w:val="0099294F"/>
    <w:rsid w:val="00992B44"/>
    <w:rsid w:val="0099302C"/>
    <w:rsid w:val="009930F7"/>
    <w:rsid w:val="009934B0"/>
    <w:rsid w:val="00993549"/>
    <w:rsid w:val="00993867"/>
    <w:rsid w:val="00993A7A"/>
    <w:rsid w:val="00994092"/>
    <w:rsid w:val="0099418A"/>
    <w:rsid w:val="009942B9"/>
    <w:rsid w:val="009944BD"/>
    <w:rsid w:val="009945A2"/>
    <w:rsid w:val="0099463A"/>
    <w:rsid w:val="00994B9D"/>
    <w:rsid w:val="00994EFA"/>
    <w:rsid w:val="00995304"/>
    <w:rsid w:val="0099586B"/>
    <w:rsid w:val="00995C14"/>
    <w:rsid w:val="00995C35"/>
    <w:rsid w:val="00995FA8"/>
    <w:rsid w:val="00996231"/>
    <w:rsid w:val="009968EE"/>
    <w:rsid w:val="00996A4E"/>
    <w:rsid w:val="00996D7B"/>
    <w:rsid w:val="00996EB1"/>
    <w:rsid w:val="0099729A"/>
    <w:rsid w:val="00997A1E"/>
    <w:rsid w:val="00997B74"/>
    <w:rsid w:val="00997FF3"/>
    <w:rsid w:val="009A0386"/>
    <w:rsid w:val="009A048D"/>
    <w:rsid w:val="009A0753"/>
    <w:rsid w:val="009A0C93"/>
    <w:rsid w:val="009A0CA0"/>
    <w:rsid w:val="009A0E0E"/>
    <w:rsid w:val="009A1190"/>
    <w:rsid w:val="009A1211"/>
    <w:rsid w:val="009A1375"/>
    <w:rsid w:val="009A1583"/>
    <w:rsid w:val="009A1C9E"/>
    <w:rsid w:val="009A217C"/>
    <w:rsid w:val="009A28C7"/>
    <w:rsid w:val="009A2E5A"/>
    <w:rsid w:val="009A345D"/>
    <w:rsid w:val="009A3781"/>
    <w:rsid w:val="009A466B"/>
    <w:rsid w:val="009A46B4"/>
    <w:rsid w:val="009A46E7"/>
    <w:rsid w:val="009A47B8"/>
    <w:rsid w:val="009A4A15"/>
    <w:rsid w:val="009A4E17"/>
    <w:rsid w:val="009A4F4D"/>
    <w:rsid w:val="009A5323"/>
    <w:rsid w:val="009A5783"/>
    <w:rsid w:val="009A5BDB"/>
    <w:rsid w:val="009A6157"/>
    <w:rsid w:val="009A7004"/>
    <w:rsid w:val="009A7523"/>
    <w:rsid w:val="009A76FC"/>
    <w:rsid w:val="009A79DF"/>
    <w:rsid w:val="009A7A01"/>
    <w:rsid w:val="009A7EA6"/>
    <w:rsid w:val="009B0007"/>
    <w:rsid w:val="009B07BC"/>
    <w:rsid w:val="009B08D2"/>
    <w:rsid w:val="009B0C81"/>
    <w:rsid w:val="009B0F4B"/>
    <w:rsid w:val="009B1400"/>
    <w:rsid w:val="009B1590"/>
    <w:rsid w:val="009B16B2"/>
    <w:rsid w:val="009B1DE8"/>
    <w:rsid w:val="009B23B5"/>
    <w:rsid w:val="009B27AB"/>
    <w:rsid w:val="009B2BD4"/>
    <w:rsid w:val="009B33B4"/>
    <w:rsid w:val="009B360B"/>
    <w:rsid w:val="009B3CCF"/>
    <w:rsid w:val="009B4A5D"/>
    <w:rsid w:val="009B4C59"/>
    <w:rsid w:val="009B4E61"/>
    <w:rsid w:val="009B562B"/>
    <w:rsid w:val="009B5785"/>
    <w:rsid w:val="009B57A0"/>
    <w:rsid w:val="009B5E01"/>
    <w:rsid w:val="009B62DA"/>
    <w:rsid w:val="009B6437"/>
    <w:rsid w:val="009B6491"/>
    <w:rsid w:val="009B6652"/>
    <w:rsid w:val="009B6BDC"/>
    <w:rsid w:val="009B6D96"/>
    <w:rsid w:val="009B79CE"/>
    <w:rsid w:val="009C00D6"/>
    <w:rsid w:val="009C0153"/>
    <w:rsid w:val="009C017E"/>
    <w:rsid w:val="009C0260"/>
    <w:rsid w:val="009C0325"/>
    <w:rsid w:val="009C0613"/>
    <w:rsid w:val="009C08EC"/>
    <w:rsid w:val="009C0E77"/>
    <w:rsid w:val="009C0EDC"/>
    <w:rsid w:val="009C0F9C"/>
    <w:rsid w:val="009C1579"/>
    <w:rsid w:val="009C15B5"/>
    <w:rsid w:val="009C17A8"/>
    <w:rsid w:val="009C239C"/>
    <w:rsid w:val="009C2653"/>
    <w:rsid w:val="009C2716"/>
    <w:rsid w:val="009C2944"/>
    <w:rsid w:val="009C2BBC"/>
    <w:rsid w:val="009C2C62"/>
    <w:rsid w:val="009C2E59"/>
    <w:rsid w:val="009C2E69"/>
    <w:rsid w:val="009C3010"/>
    <w:rsid w:val="009C3B4A"/>
    <w:rsid w:val="009C3E2C"/>
    <w:rsid w:val="009C3E8F"/>
    <w:rsid w:val="009C3F9C"/>
    <w:rsid w:val="009C4447"/>
    <w:rsid w:val="009C4848"/>
    <w:rsid w:val="009C51CC"/>
    <w:rsid w:val="009C521A"/>
    <w:rsid w:val="009C5499"/>
    <w:rsid w:val="009C5686"/>
    <w:rsid w:val="009C5B29"/>
    <w:rsid w:val="009C63D5"/>
    <w:rsid w:val="009C65FB"/>
    <w:rsid w:val="009C6839"/>
    <w:rsid w:val="009C6A23"/>
    <w:rsid w:val="009C6F8F"/>
    <w:rsid w:val="009C6FCE"/>
    <w:rsid w:val="009C7AD1"/>
    <w:rsid w:val="009C7ED4"/>
    <w:rsid w:val="009D0007"/>
    <w:rsid w:val="009D037B"/>
    <w:rsid w:val="009D048E"/>
    <w:rsid w:val="009D0926"/>
    <w:rsid w:val="009D0B4F"/>
    <w:rsid w:val="009D0BD6"/>
    <w:rsid w:val="009D11E7"/>
    <w:rsid w:val="009D12CC"/>
    <w:rsid w:val="009D1366"/>
    <w:rsid w:val="009D17A7"/>
    <w:rsid w:val="009D186E"/>
    <w:rsid w:val="009D2906"/>
    <w:rsid w:val="009D33CA"/>
    <w:rsid w:val="009D370D"/>
    <w:rsid w:val="009D3855"/>
    <w:rsid w:val="009D38FE"/>
    <w:rsid w:val="009D3C12"/>
    <w:rsid w:val="009D3E32"/>
    <w:rsid w:val="009D3E8E"/>
    <w:rsid w:val="009D4084"/>
    <w:rsid w:val="009D442C"/>
    <w:rsid w:val="009D511F"/>
    <w:rsid w:val="009D5F81"/>
    <w:rsid w:val="009D5FC8"/>
    <w:rsid w:val="009D68D1"/>
    <w:rsid w:val="009D6DFB"/>
    <w:rsid w:val="009D718D"/>
    <w:rsid w:val="009D760F"/>
    <w:rsid w:val="009E02BD"/>
    <w:rsid w:val="009E06FD"/>
    <w:rsid w:val="009E0A92"/>
    <w:rsid w:val="009E1070"/>
    <w:rsid w:val="009E10A5"/>
    <w:rsid w:val="009E1182"/>
    <w:rsid w:val="009E1785"/>
    <w:rsid w:val="009E31DC"/>
    <w:rsid w:val="009E32FD"/>
    <w:rsid w:val="009E341B"/>
    <w:rsid w:val="009E364C"/>
    <w:rsid w:val="009E396C"/>
    <w:rsid w:val="009E3AB0"/>
    <w:rsid w:val="009E3D5B"/>
    <w:rsid w:val="009E4132"/>
    <w:rsid w:val="009E4A42"/>
    <w:rsid w:val="009E4F23"/>
    <w:rsid w:val="009E5892"/>
    <w:rsid w:val="009E6328"/>
    <w:rsid w:val="009E64C2"/>
    <w:rsid w:val="009E660D"/>
    <w:rsid w:val="009E6645"/>
    <w:rsid w:val="009E6D8E"/>
    <w:rsid w:val="009E719D"/>
    <w:rsid w:val="009E77EA"/>
    <w:rsid w:val="009E78B2"/>
    <w:rsid w:val="009E7A46"/>
    <w:rsid w:val="009F002B"/>
    <w:rsid w:val="009F0097"/>
    <w:rsid w:val="009F09B2"/>
    <w:rsid w:val="009F0D45"/>
    <w:rsid w:val="009F1551"/>
    <w:rsid w:val="009F15A9"/>
    <w:rsid w:val="009F1834"/>
    <w:rsid w:val="009F18A7"/>
    <w:rsid w:val="009F19D1"/>
    <w:rsid w:val="009F2340"/>
    <w:rsid w:val="009F23B6"/>
    <w:rsid w:val="009F2DE0"/>
    <w:rsid w:val="009F2E93"/>
    <w:rsid w:val="009F35A5"/>
    <w:rsid w:val="009F36A8"/>
    <w:rsid w:val="009F37B0"/>
    <w:rsid w:val="009F38D0"/>
    <w:rsid w:val="009F3D7A"/>
    <w:rsid w:val="009F3F50"/>
    <w:rsid w:val="009F4729"/>
    <w:rsid w:val="009F496B"/>
    <w:rsid w:val="009F4AAB"/>
    <w:rsid w:val="009F4B06"/>
    <w:rsid w:val="009F4B0D"/>
    <w:rsid w:val="009F4D5D"/>
    <w:rsid w:val="009F4E49"/>
    <w:rsid w:val="009F53C5"/>
    <w:rsid w:val="009F55CA"/>
    <w:rsid w:val="009F57DD"/>
    <w:rsid w:val="009F5C0D"/>
    <w:rsid w:val="009F6994"/>
    <w:rsid w:val="009F7119"/>
    <w:rsid w:val="009F7378"/>
    <w:rsid w:val="009F7664"/>
    <w:rsid w:val="009F7739"/>
    <w:rsid w:val="009F7945"/>
    <w:rsid w:val="009F7AB1"/>
    <w:rsid w:val="009F7B80"/>
    <w:rsid w:val="009F7EEE"/>
    <w:rsid w:val="00A00375"/>
    <w:rsid w:val="00A00475"/>
    <w:rsid w:val="00A007F1"/>
    <w:rsid w:val="00A00E66"/>
    <w:rsid w:val="00A01748"/>
    <w:rsid w:val="00A01A61"/>
    <w:rsid w:val="00A022B4"/>
    <w:rsid w:val="00A022F4"/>
    <w:rsid w:val="00A02304"/>
    <w:rsid w:val="00A0247F"/>
    <w:rsid w:val="00A02E57"/>
    <w:rsid w:val="00A02FA2"/>
    <w:rsid w:val="00A034B6"/>
    <w:rsid w:val="00A03932"/>
    <w:rsid w:val="00A03D84"/>
    <w:rsid w:val="00A03DCE"/>
    <w:rsid w:val="00A03E48"/>
    <w:rsid w:val="00A03F16"/>
    <w:rsid w:val="00A03F47"/>
    <w:rsid w:val="00A0474E"/>
    <w:rsid w:val="00A04F34"/>
    <w:rsid w:val="00A057F0"/>
    <w:rsid w:val="00A064F8"/>
    <w:rsid w:val="00A06802"/>
    <w:rsid w:val="00A06D4A"/>
    <w:rsid w:val="00A06EEB"/>
    <w:rsid w:val="00A07373"/>
    <w:rsid w:val="00A07769"/>
    <w:rsid w:val="00A077AB"/>
    <w:rsid w:val="00A077D8"/>
    <w:rsid w:val="00A07969"/>
    <w:rsid w:val="00A07A14"/>
    <w:rsid w:val="00A07B34"/>
    <w:rsid w:val="00A07E0C"/>
    <w:rsid w:val="00A10332"/>
    <w:rsid w:val="00A10802"/>
    <w:rsid w:val="00A1156C"/>
    <w:rsid w:val="00A116E2"/>
    <w:rsid w:val="00A121E5"/>
    <w:rsid w:val="00A12529"/>
    <w:rsid w:val="00A12817"/>
    <w:rsid w:val="00A13464"/>
    <w:rsid w:val="00A13833"/>
    <w:rsid w:val="00A138F6"/>
    <w:rsid w:val="00A139A0"/>
    <w:rsid w:val="00A13CBD"/>
    <w:rsid w:val="00A13D23"/>
    <w:rsid w:val="00A141BF"/>
    <w:rsid w:val="00A1422E"/>
    <w:rsid w:val="00A146AD"/>
    <w:rsid w:val="00A148A4"/>
    <w:rsid w:val="00A154E8"/>
    <w:rsid w:val="00A15559"/>
    <w:rsid w:val="00A155D7"/>
    <w:rsid w:val="00A156FB"/>
    <w:rsid w:val="00A1571F"/>
    <w:rsid w:val="00A15A79"/>
    <w:rsid w:val="00A16285"/>
    <w:rsid w:val="00A162EB"/>
    <w:rsid w:val="00A17600"/>
    <w:rsid w:val="00A2090B"/>
    <w:rsid w:val="00A2093B"/>
    <w:rsid w:val="00A20A83"/>
    <w:rsid w:val="00A20ADA"/>
    <w:rsid w:val="00A22203"/>
    <w:rsid w:val="00A22DE0"/>
    <w:rsid w:val="00A22FA2"/>
    <w:rsid w:val="00A23040"/>
    <w:rsid w:val="00A238C5"/>
    <w:rsid w:val="00A23ACF"/>
    <w:rsid w:val="00A23BC8"/>
    <w:rsid w:val="00A23CDA"/>
    <w:rsid w:val="00A2421F"/>
    <w:rsid w:val="00A243B7"/>
    <w:rsid w:val="00A24A3B"/>
    <w:rsid w:val="00A24BD3"/>
    <w:rsid w:val="00A24C44"/>
    <w:rsid w:val="00A24F05"/>
    <w:rsid w:val="00A2590B"/>
    <w:rsid w:val="00A25C66"/>
    <w:rsid w:val="00A25F7E"/>
    <w:rsid w:val="00A26A7C"/>
    <w:rsid w:val="00A26BFD"/>
    <w:rsid w:val="00A26D17"/>
    <w:rsid w:val="00A26ED1"/>
    <w:rsid w:val="00A271CE"/>
    <w:rsid w:val="00A27865"/>
    <w:rsid w:val="00A30163"/>
    <w:rsid w:val="00A305C1"/>
    <w:rsid w:val="00A30E9E"/>
    <w:rsid w:val="00A31398"/>
    <w:rsid w:val="00A31DBF"/>
    <w:rsid w:val="00A32120"/>
    <w:rsid w:val="00A32A98"/>
    <w:rsid w:val="00A32B73"/>
    <w:rsid w:val="00A32F46"/>
    <w:rsid w:val="00A33091"/>
    <w:rsid w:val="00A33994"/>
    <w:rsid w:val="00A339CB"/>
    <w:rsid w:val="00A33D62"/>
    <w:rsid w:val="00A33D67"/>
    <w:rsid w:val="00A33E87"/>
    <w:rsid w:val="00A34831"/>
    <w:rsid w:val="00A34F35"/>
    <w:rsid w:val="00A35243"/>
    <w:rsid w:val="00A3583C"/>
    <w:rsid w:val="00A3587C"/>
    <w:rsid w:val="00A35896"/>
    <w:rsid w:val="00A35B34"/>
    <w:rsid w:val="00A363CF"/>
    <w:rsid w:val="00A3664F"/>
    <w:rsid w:val="00A369B6"/>
    <w:rsid w:val="00A36BE4"/>
    <w:rsid w:val="00A36ED8"/>
    <w:rsid w:val="00A36F1F"/>
    <w:rsid w:val="00A376D2"/>
    <w:rsid w:val="00A3787E"/>
    <w:rsid w:val="00A378EE"/>
    <w:rsid w:val="00A37A3E"/>
    <w:rsid w:val="00A37A7E"/>
    <w:rsid w:val="00A37F30"/>
    <w:rsid w:val="00A406AA"/>
    <w:rsid w:val="00A40803"/>
    <w:rsid w:val="00A40B13"/>
    <w:rsid w:val="00A40CB4"/>
    <w:rsid w:val="00A41221"/>
    <w:rsid w:val="00A4135D"/>
    <w:rsid w:val="00A4189B"/>
    <w:rsid w:val="00A4195C"/>
    <w:rsid w:val="00A4200B"/>
    <w:rsid w:val="00A42083"/>
    <w:rsid w:val="00A4239F"/>
    <w:rsid w:val="00A42535"/>
    <w:rsid w:val="00A42972"/>
    <w:rsid w:val="00A42B12"/>
    <w:rsid w:val="00A42F9B"/>
    <w:rsid w:val="00A4368A"/>
    <w:rsid w:val="00A43B1D"/>
    <w:rsid w:val="00A43C39"/>
    <w:rsid w:val="00A43DFE"/>
    <w:rsid w:val="00A43E5E"/>
    <w:rsid w:val="00A43ECF"/>
    <w:rsid w:val="00A442CF"/>
    <w:rsid w:val="00A44C83"/>
    <w:rsid w:val="00A4552D"/>
    <w:rsid w:val="00A4608E"/>
    <w:rsid w:val="00A46924"/>
    <w:rsid w:val="00A46BC1"/>
    <w:rsid w:val="00A46BD0"/>
    <w:rsid w:val="00A46EB5"/>
    <w:rsid w:val="00A47F43"/>
    <w:rsid w:val="00A500F2"/>
    <w:rsid w:val="00A50109"/>
    <w:rsid w:val="00A5071B"/>
    <w:rsid w:val="00A5077B"/>
    <w:rsid w:val="00A507A7"/>
    <w:rsid w:val="00A50F74"/>
    <w:rsid w:val="00A5168D"/>
    <w:rsid w:val="00A517FE"/>
    <w:rsid w:val="00A51825"/>
    <w:rsid w:val="00A519F5"/>
    <w:rsid w:val="00A51D24"/>
    <w:rsid w:val="00A51FDF"/>
    <w:rsid w:val="00A522E0"/>
    <w:rsid w:val="00A5248E"/>
    <w:rsid w:val="00A5255A"/>
    <w:rsid w:val="00A5295B"/>
    <w:rsid w:val="00A52F09"/>
    <w:rsid w:val="00A534EC"/>
    <w:rsid w:val="00A53725"/>
    <w:rsid w:val="00A538E3"/>
    <w:rsid w:val="00A53B38"/>
    <w:rsid w:val="00A543A9"/>
    <w:rsid w:val="00A543FC"/>
    <w:rsid w:val="00A54DCC"/>
    <w:rsid w:val="00A54DD6"/>
    <w:rsid w:val="00A5517D"/>
    <w:rsid w:val="00A55863"/>
    <w:rsid w:val="00A5598C"/>
    <w:rsid w:val="00A55CBC"/>
    <w:rsid w:val="00A55FC1"/>
    <w:rsid w:val="00A560B3"/>
    <w:rsid w:val="00A56121"/>
    <w:rsid w:val="00A567C6"/>
    <w:rsid w:val="00A56828"/>
    <w:rsid w:val="00A568B3"/>
    <w:rsid w:val="00A569C7"/>
    <w:rsid w:val="00A56B45"/>
    <w:rsid w:val="00A56C81"/>
    <w:rsid w:val="00A56D03"/>
    <w:rsid w:val="00A56E6B"/>
    <w:rsid w:val="00A56F1A"/>
    <w:rsid w:val="00A57367"/>
    <w:rsid w:val="00A574F0"/>
    <w:rsid w:val="00A57B31"/>
    <w:rsid w:val="00A57CC4"/>
    <w:rsid w:val="00A607A0"/>
    <w:rsid w:val="00A60832"/>
    <w:rsid w:val="00A60C51"/>
    <w:rsid w:val="00A60C85"/>
    <w:rsid w:val="00A60D0D"/>
    <w:rsid w:val="00A610D8"/>
    <w:rsid w:val="00A61112"/>
    <w:rsid w:val="00A6139A"/>
    <w:rsid w:val="00A615FA"/>
    <w:rsid w:val="00A616DC"/>
    <w:rsid w:val="00A61D24"/>
    <w:rsid w:val="00A62614"/>
    <w:rsid w:val="00A6293B"/>
    <w:rsid w:val="00A62A57"/>
    <w:rsid w:val="00A62CA2"/>
    <w:rsid w:val="00A637D6"/>
    <w:rsid w:val="00A63909"/>
    <w:rsid w:val="00A63F4B"/>
    <w:rsid w:val="00A648CC"/>
    <w:rsid w:val="00A64A8F"/>
    <w:rsid w:val="00A65057"/>
    <w:rsid w:val="00A65196"/>
    <w:rsid w:val="00A6633A"/>
    <w:rsid w:val="00A6662C"/>
    <w:rsid w:val="00A66CA4"/>
    <w:rsid w:val="00A66D0A"/>
    <w:rsid w:val="00A66E20"/>
    <w:rsid w:val="00A67120"/>
    <w:rsid w:val="00A674A3"/>
    <w:rsid w:val="00A67955"/>
    <w:rsid w:val="00A67D60"/>
    <w:rsid w:val="00A67E56"/>
    <w:rsid w:val="00A7008B"/>
    <w:rsid w:val="00A703ED"/>
    <w:rsid w:val="00A704EC"/>
    <w:rsid w:val="00A70849"/>
    <w:rsid w:val="00A70921"/>
    <w:rsid w:val="00A709A8"/>
    <w:rsid w:val="00A70CC1"/>
    <w:rsid w:val="00A70CC3"/>
    <w:rsid w:val="00A70DFE"/>
    <w:rsid w:val="00A70FEF"/>
    <w:rsid w:val="00A71054"/>
    <w:rsid w:val="00A71C2A"/>
    <w:rsid w:val="00A71F78"/>
    <w:rsid w:val="00A71FC7"/>
    <w:rsid w:val="00A72193"/>
    <w:rsid w:val="00A7273F"/>
    <w:rsid w:val="00A7361D"/>
    <w:rsid w:val="00A73D0E"/>
    <w:rsid w:val="00A73FEE"/>
    <w:rsid w:val="00A740BF"/>
    <w:rsid w:val="00A741C6"/>
    <w:rsid w:val="00A742A4"/>
    <w:rsid w:val="00A7455C"/>
    <w:rsid w:val="00A74C80"/>
    <w:rsid w:val="00A7529B"/>
    <w:rsid w:val="00A75466"/>
    <w:rsid w:val="00A756A4"/>
    <w:rsid w:val="00A759AC"/>
    <w:rsid w:val="00A75A36"/>
    <w:rsid w:val="00A760AB"/>
    <w:rsid w:val="00A762D0"/>
    <w:rsid w:val="00A76416"/>
    <w:rsid w:val="00A7658F"/>
    <w:rsid w:val="00A76710"/>
    <w:rsid w:val="00A76BF8"/>
    <w:rsid w:val="00A76C73"/>
    <w:rsid w:val="00A7755F"/>
    <w:rsid w:val="00A776D3"/>
    <w:rsid w:val="00A77D8E"/>
    <w:rsid w:val="00A77FC2"/>
    <w:rsid w:val="00A800C3"/>
    <w:rsid w:val="00A80240"/>
    <w:rsid w:val="00A80C35"/>
    <w:rsid w:val="00A811B3"/>
    <w:rsid w:val="00A81367"/>
    <w:rsid w:val="00A81C67"/>
    <w:rsid w:val="00A81D95"/>
    <w:rsid w:val="00A824E8"/>
    <w:rsid w:val="00A82828"/>
    <w:rsid w:val="00A82AC9"/>
    <w:rsid w:val="00A82AE1"/>
    <w:rsid w:val="00A82C56"/>
    <w:rsid w:val="00A82D04"/>
    <w:rsid w:val="00A83572"/>
    <w:rsid w:val="00A838AA"/>
    <w:rsid w:val="00A83A01"/>
    <w:rsid w:val="00A83A58"/>
    <w:rsid w:val="00A842B3"/>
    <w:rsid w:val="00A848E4"/>
    <w:rsid w:val="00A85056"/>
    <w:rsid w:val="00A8510D"/>
    <w:rsid w:val="00A8542C"/>
    <w:rsid w:val="00A856C1"/>
    <w:rsid w:val="00A858C5"/>
    <w:rsid w:val="00A85CF7"/>
    <w:rsid w:val="00A85E42"/>
    <w:rsid w:val="00A85FD0"/>
    <w:rsid w:val="00A868AD"/>
    <w:rsid w:val="00A86AE7"/>
    <w:rsid w:val="00A86C54"/>
    <w:rsid w:val="00A87500"/>
    <w:rsid w:val="00A87708"/>
    <w:rsid w:val="00A87B27"/>
    <w:rsid w:val="00A900C6"/>
    <w:rsid w:val="00A9028E"/>
    <w:rsid w:val="00A9064B"/>
    <w:rsid w:val="00A91328"/>
    <w:rsid w:val="00A91782"/>
    <w:rsid w:val="00A9186F"/>
    <w:rsid w:val="00A91FF5"/>
    <w:rsid w:val="00A9271C"/>
    <w:rsid w:val="00A92930"/>
    <w:rsid w:val="00A92A9D"/>
    <w:rsid w:val="00A92D90"/>
    <w:rsid w:val="00A934F0"/>
    <w:rsid w:val="00A938B1"/>
    <w:rsid w:val="00A93DA6"/>
    <w:rsid w:val="00A93F88"/>
    <w:rsid w:val="00A94FB0"/>
    <w:rsid w:val="00A950A0"/>
    <w:rsid w:val="00A95141"/>
    <w:rsid w:val="00A954ED"/>
    <w:rsid w:val="00A957AE"/>
    <w:rsid w:val="00A95A84"/>
    <w:rsid w:val="00A95CFC"/>
    <w:rsid w:val="00A9634A"/>
    <w:rsid w:val="00A96C34"/>
    <w:rsid w:val="00A96C58"/>
    <w:rsid w:val="00A9702E"/>
    <w:rsid w:val="00A9707B"/>
    <w:rsid w:val="00A97117"/>
    <w:rsid w:val="00A97692"/>
    <w:rsid w:val="00A97D5B"/>
    <w:rsid w:val="00A97F8E"/>
    <w:rsid w:val="00AA051F"/>
    <w:rsid w:val="00AA0712"/>
    <w:rsid w:val="00AA0A32"/>
    <w:rsid w:val="00AA0D0C"/>
    <w:rsid w:val="00AA0D9D"/>
    <w:rsid w:val="00AA12F2"/>
    <w:rsid w:val="00AA1520"/>
    <w:rsid w:val="00AA16F5"/>
    <w:rsid w:val="00AA1B89"/>
    <w:rsid w:val="00AA1EFA"/>
    <w:rsid w:val="00AA2350"/>
    <w:rsid w:val="00AA2ABB"/>
    <w:rsid w:val="00AA2E13"/>
    <w:rsid w:val="00AA3510"/>
    <w:rsid w:val="00AA3758"/>
    <w:rsid w:val="00AA3775"/>
    <w:rsid w:val="00AA4545"/>
    <w:rsid w:val="00AA4571"/>
    <w:rsid w:val="00AA4648"/>
    <w:rsid w:val="00AA48BE"/>
    <w:rsid w:val="00AA4C89"/>
    <w:rsid w:val="00AA4E8D"/>
    <w:rsid w:val="00AA53BD"/>
    <w:rsid w:val="00AA5FAF"/>
    <w:rsid w:val="00AA6055"/>
    <w:rsid w:val="00AA62E0"/>
    <w:rsid w:val="00AA684F"/>
    <w:rsid w:val="00AA6BE8"/>
    <w:rsid w:val="00AA6C42"/>
    <w:rsid w:val="00AA70AA"/>
    <w:rsid w:val="00AA71F0"/>
    <w:rsid w:val="00AA7D34"/>
    <w:rsid w:val="00AB0159"/>
    <w:rsid w:val="00AB0B42"/>
    <w:rsid w:val="00AB0BC0"/>
    <w:rsid w:val="00AB1313"/>
    <w:rsid w:val="00AB14AD"/>
    <w:rsid w:val="00AB17B4"/>
    <w:rsid w:val="00AB192A"/>
    <w:rsid w:val="00AB1CF7"/>
    <w:rsid w:val="00AB28D8"/>
    <w:rsid w:val="00AB30A1"/>
    <w:rsid w:val="00AB38B5"/>
    <w:rsid w:val="00AB38E6"/>
    <w:rsid w:val="00AB3C6F"/>
    <w:rsid w:val="00AB3CD1"/>
    <w:rsid w:val="00AB3D94"/>
    <w:rsid w:val="00AB45FB"/>
    <w:rsid w:val="00AB49AF"/>
    <w:rsid w:val="00AB4C79"/>
    <w:rsid w:val="00AB5348"/>
    <w:rsid w:val="00AB53E6"/>
    <w:rsid w:val="00AB552F"/>
    <w:rsid w:val="00AB5607"/>
    <w:rsid w:val="00AB5C38"/>
    <w:rsid w:val="00AB5DCB"/>
    <w:rsid w:val="00AB5E6B"/>
    <w:rsid w:val="00AB5FED"/>
    <w:rsid w:val="00AB6145"/>
    <w:rsid w:val="00AB6BD4"/>
    <w:rsid w:val="00AB7260"/>
    <w:rsid w:val="00AB7353"/>
    <w:rsid w:val="00AB74E5"/>
    <w:rsid w:val="00AB756E"/>
    <w:rsid w:val="00AC004B"/>
    <w:rsid w:val="00AC025E"/>
    <w:rsid w:val="00AC0D70"/>
    <w:rsid w:val="00AC0E27"/>
    <w:rsid w:val="00AC0F40"/>
    <w:rsid w:val="00AC0F7F"/>
    <w:rsid w:val="00AC129A"/>
    <w:rsid w:val="00AC1336"/>
    <w:rsid w:val="00AC14DD"/>
    <w:rsid w:val="00AC194B"/>
    <w:rsid w:val="00AC1E67"/>
    <w:rsid w:val="00AC2325"/>
    <w:rsid w:val="00AC24CE"/>
    <w:rsid w:val="00AC257B"/>
    <w:rsid w:val="00AC2879"/>
    <w:rsid w:val="00AC2AB5"/>
    <w:rsid w:val="00AC32B3"/>
    <w:rsid w:val="00AC340B"/>
    <w:rsid w:val="00AC3797"/>
    <w:rsid w:val="00AC3A3E"/>
    <w:rsid w:val="00AC3AD0"/>
    <w:rsid w:val="00AC3B2C"/>
    <w:rsid w:val="00AC3C10"/>
    <w:rsid w:val="00AC424B"/>
    <w:rsid w:val="00AC4846"/>
    <w:rsid w:val="00AC49BF"/>
    <w:rsid w:val="00AC4BED"/>
    <w:rsid w:val="00AC55E1"/>
    <w:rsid w:val="00AC563A"/>
    <w:rsid w:val="00AC57EA"/>
    <w:rsid w:val="00AC5EB9"/>
    <w:rsid w:val="00AC5F39"/>
    <w:rsid w:val="00AC6169"/>
    <w:rsid w:val="00AC6346"/>
    <w:rsid w:val="00AC641C"/>
    <w:rsid w:val="00AC6FBC"/>
    <w:rsid w:val="00AC72A1"/>
    <w:rsid w:val="00AC79C9"/>
    <w:rsid w:val="00AC7A54"/>
    <w:rsid w:val="00AC7B0C"/>
    <w:rsid w:val="00AC7DC8"/>
    <w:rsid w:val="00AC7E51"/>
    <w:rsid w:val="00AC7EED"/>
    <w:rsid w:val="00AC7FB5"/>
    <w:rsid w:val="00AD03B4"/>
    <w:rsid w:val="00AD045F"/>
    <w:rsid w:val="00AD0A55"/>
    <w:rsid w:val="00AD0E19"/>
    <w:rsid w:val="00AD1065"/>
    <w:rsid w:val="00AD1738"/>
    <w:rsid w:val="00AD1AEC"/>
    <w:rsid w:val="00AD21EC"/>
    <w:rsid w:val="00AD268D"/>
    <w:rsid w:val="00AD3046"/>
    <w:rsid w:val="00AD3610"/>
    <w:rsid w:val="00AD3763"/>
    <w:rsid w:val="00AD38C1"/>
    <w:rsid w:val="00AD3C9F"/>
    <w:rsid w:val="00AD4056"/>
    <w:rsid w:val="00AD41A6"/>
    <w:rsid w:val="00AD4408"/>
    <w:rsid w:val="00AD4A27"/>
    <w:rsid w:val="00AD4AB1"/>
    <w:rsid w:val="00AD5048"/>
    <w:rsid w:val="00AD5B83"/>
    <w:rsid w:val="00AD5C40"/>
    <w:rsid w:val="00AD5E5E"/>
    <w:rsid w:val="00AD5F4C"/>
    <w:rsid w:val="00AD6264"/>
    <w:rsid w:val="00AD6F41"/>
    <w:rsid w:val="00AD7106"/>
    <w:rsid w:val="00AD73DA"/>
    <w:rsid w:val="00AD7845"/>
    <w:rsid w:val="00AD79A8"/>
    <w:rsid w:val="00AD7F10"/>
    <w:rsid w:val="00AD7F19"/>
    <w:rsid w:val="00AE01F0"/>
    <w:rsid w:val="00AE0273"/>
    <w:rsid w:val="00AE053D"/>
    <w:rsid w:val="00AE099C"/>
    <w:rsid w:val="00AE0B03"/>
    <w:rsid w:val="00AE1212"/>
    <w:rsid w:val="00AE12DC"/>
    <w:rsid w:val="00AE150D"/>
    <w:rsid w:val="00AE1BE2"/>
    <w:rsid w:val="00AE21DB"/>
    <w:rsid w:val="00AE2A8E"/>
    <w:rsid w:val="00AE34FE"/>
    <w:rsid w:val="00AE3D50"/>
    <w:rsid w:val="00AE3EE1"/>
    <w:rsid w:val="00AE3F0B"/>
    <w:rsid w:val="00AE401F"/>
    <w:rsid w:val="00AE40F1"/>
    <w:rsid w:val="00AE41A0"/>
    <w:rsid w:val="00AE42E2"/>
    <w:rsid w:val="00AE45C9"/>
    <w:rsid w:val="00AE4C34"/>
    <w:rsid w:val="00AE55E9"/>
    <w:rsid w:val="00AE5999"/>
    <w:rsid w:val="00AE6250"/>
    <w:rsid w:val="00AE68A1"/>
    <w:rsid w:val="00AE7463"/>
    <w:rsid w:val="00AE768D"/>
    <w:rsid w:val="00AE7793"/>
    <w:rsid w:val="00AE7C06"/>
    <w:rsid w:val="00AE7D58"/>
    <w:rsid w:val="00AF0068"/>
    <w:rsid w:val="00AF0121"/>
    <w:rsid w:val="00AF03A8"/>
    <w:rsid w:val="00AF0782"/>
    <w:rsid w:val="00AF1015"/>
    <w:rsid w:val="00AF1669"/>
    <w:rsid w:val="00AF1939"/>
    <w:rsid w:val="00AF19E5"/>
    <w:rsid w:val="00AF1CB2"/>
    <w:rsid w:val="00AF1D09"/>
    <w:rsid w:val="00AF1FDC"/>
    <w:rsid w:val="00AF2840"/>
    <w:rsid w:val="00AF40D7"/>
    <w:rsid w:val="00AF4554"/>
    <w:rsid w:val="00AF48D5"/>
    <w:rsid w:val="00AF4AAD"/>
    <w:rsid w:val="00AF4B97"/>
    <w:rsid w:val="00AF4DB7"/>
    <w:rsid w:val="00AF50ED"/>
    <w:rsid w:val="00AF511D"/>
    <w:rsid w:val="00AF51E5"/>
    <w:rsid w:val="00AF5236"/>
    <w:rsid w:val="00AF56C8"/>
    <w:rsid w:val="00AF5CBC"/>
    <w:rsid w:val="00AF60D8"/>
    <w:rsid w:val="00AF66E9"/>
    <w:rsid w:val="00AF6B06"/>
    <w:rsid w:val="00AF6E55"/>
    <w:rsid w:val="00AF719A"/>
    <w:rsid w:val="00AF7429"/>
    <w:rsid w:val="00AF7523"/>
    <w:rsid w:val="00AF79BD"/>
    <w:rsid w:val="00B00415"/>
    <w:rsid w:val="00B00554"/>
    <w:rsid w:val="00B00694"/>
    <w:rsid w:val="00B0082E"/>
    <w:rsid w:val="00B00D70"/>
    <w:rsid w:val="00B01121"/>
    <w:rsid w:val="00B01557"/>
    <w:rsid w:val="00B0187E"/>
    <w:rsid w:val="00B01B80"/>
    <w:rsid w:val="00B01C03"/>
    <w:rsid w:val="00B01DB6"/>
    <w:rsid w:val="00B0201E"/>
    <w:rsid w:val="00B022E5"/>
    <w:rsid w:val="00B02702"/>
    <w:rsid w:val="00B02ECA"/>
    <w:rsid w:val="00B0305F"/>
    <w:rsid w:val="00B03615"/>
    <w:rsid w:val="00B036B8"/>
    <w:rsid w:val="00B03888"/>
    <w:rsid w:val="00B0394E"/>
    <w:rsid w:val="00B03DD7"/>
    <w:rsid w:val="00B0400F"/>
    <w:rsid w:val="00B04C91"/>
    <w:rsid w:val="00B04D5A"/>
    <w:rsid w:val="00B04DE8"/>
    <w:rsid w:val="00B058D4"/>
    <w:rsid w:val="00B05B4A"/>
    <w:rsid w:val="00B060DF"/>
    <w:rsid w:val="00B0625E"/>
    <w:rsid w:val="00B06557"/>
    <w:rsid w:val="00B066DB"/>
    <w:rsid w:val="00B0758B"/>
    <w:rsid w:val="00B07AFE"/>
    <w:rsid w:val="00B07BF6"/>
    <w:rsid w:val="00B07C7C"/>
    <w:rsid w:val="00B07EFF"/>
    <w:rsid w:val="00B10000"/>
    <w:rsid w:val="00B1040A"/>
    <w:rsid w:val="00B104C2"/>
    <w:rsid w:val="00B104E6"/>
    <w:rsid w:val="00B1073F"/>
    <w:rsid w:val="00B110F0"/>
    <w:rsid w:val="00B113AB"/>
    <w:rsid w:val="00B11575"/>
    <w:rsid w:val="00B11627"/>
    <w:rsid w:val="00B117B6"/>
    <w:rsid w:val="00B117C2"/>
    <w:rsid w:val="00B119EA"/>
    <w:rsid w:val="00B11ADF"/>
    <w:rsid w:val="00B1214F"/>
    <w:rsid w:val="00B12606"/>
    <w:rsid w:val="00B12E43"/>
    <w:rsid w:val="00B13B07"/>
    <w:rsid w:val="00B13BBA"/>
    <w:rsid w:val="00B13CA2"/>
    <w:rsid w:val="00B13CD6"/>
    <w:rsid w:val="00B14020"/>
    <w:rsid w:val="00B14781"/>
    <w:rsid w:val="00B14B21"/>
    <w:rsid w:val="00B14D90"/>
    <w:rsid w:val="00B155EA"/>
    <w:rsid w:val="00B1575B"/>
    <w:rsid w:val="00B1578E"/>
    <w:rsid w:val="00B15AAA"/>
    <w:rsid w:val="00B15B80"/>
    <w:rsid w:val="00B15C2D"/>
    <w:rsid w:val="00B15DCD"/>
    <w:rsid w:val="00B16098"/>
    <w:rsid w:val="00B1631A"/>
    <w:rsid w:val="00B16783"/>
    <w:rsid w:val="00B17B95"/>
    <w:rsid w:val="00B17D42"/>
    <w:rsid w:val="00B20632"/>
    <w:rsid w:val="00B20BF4"/>
    <w:rsid w:val="00B21B18"/>
    <w:rsid w:val="00B21D63"/>
    <w:rsid w:val="00B21E68"/>
    <w:rsid w:val="00B22060"/>
    <w:rsid w:val="00B22234"/>
    <w:rsid w:val="00B2224C"/>
    <w:rsid w:val="00B225B3"/>
    <w:rsid w:val="00B228CF"/>
    <w:rsid w:val="00B228D1"/>
    <w:rsid w:val="00B22E17"/>
    <w:rsid w:val="00B2303F"/>
    <w:rsid w:val="00B230B8"/>
    <w:rsid w:val="00B23244"/>
    <w:rsid w:val="00B23699"/>
    <w:rsid w:val="00B24177"/>
    <w:rsid w:val="00B24438"/>
    <w:rsid w:val="00B24815"/>
    <w:rsid w:val="00B25BC2"/>
    <w:rsid w:val="00B25D93"/>
    <w:rsid w:val="00B25F2E"/>
    <w:rsid w:val="00B25FFE"/>
    <w:rsid w:val="00B262E6"/>
    <w:rsid w:val="00B2632D"/>
    <w:rsid w:val="00B2653D"/>
    <w:rsid w:val="00B2654A"/>
    <w:rsid w:val="00B266DC"/>
    <w:rsid w:val="00B27224"/>
    <w:rsid w:val="00B274B6"/>
    <w:rsid w:val="00B27A1B"/>
    <w:rsid w:val="00B27A34"/>
    <w:rsid w:val="00B3089F"/>
    <w:rsid w:val="00B310CD"/>
    <w:rsid w:val="00B3134C"/>
    <w:rsid w:val="00B31691"/>
    <w:rsid w:val="00B3186C"/>
    <w:rsid w:val="00B31C4B"/>
    <w:rsid w:val="00B31E7E"/>
    <w:rsid w:val="00B32037"/>
    <w:rsid w:val="00B32F63"/>
    <w:rsid w:val="00B32FF9"/>
    <w:rsid w:val="00B33114"/>
    <w:rsid w:val="00B33FB2"/>
    <w:rsid w:val="00B34312"/>
    <w:rsid w:val="00B34E43"/>
    <w:rsid w:val="00B34F1B"/>
    <w:rsid w:val="00B34F78"/>
    <w:rsid w:val="00B355AE"/>
    <w:rsid w:val="00B35EC9"/>
    <w:rsid w:val="00B366F6"/>
    <w:rsid w:val="00B3671D"/>
    <w:rsid w:val="00B36ED0"/>
    <w:rsid w:val="00B372FE"/>
    <w:rsid w:val="00B375F9"/>
    <w:rsid w:val="00B37870"/>
    <w:rsid w:val="00B37E7B"/>
    <w:rsid w:val="00B37EED"/>
    <w:rsid w:val="00B40265"/>
    <w:rsid w:val="00B403E8"/>
    <w:rsid w:val="00B40403"/>
    <w:rsid w:val="00B40647"/>
    <w:rsid w:val="00B40BD4"/>
    <w:rsid w:val="00B40C70"/>
    <w:rsid w:val="00B40CAF"/>
    <w:rsid w:val="00B40F77"/>
    <w:rsid w:val="00B411E3"/>
    <w:rsid w:val="00B416E7"/>
    <w:rsid w:val="00B41839"/>
    <w:rsid w:val="00B41D6A"/>
    <w:rsid w:val="00B41D73"/>
    <w:rsid w:val="00B420CA"/>
    <w:rsid w:val="00B42233"/>
    <w:rsid w:val="00B42487"/>
    <w:rsid w:val="00B427EB"/>
    <w:rsid w:val="00B42CBB"/>
    <w:rsid w:val="00B42D4A"/>
    <w:rsid w:val="00B42E37"/>
    <w:rsid w:val="00B42EFB"/>
    <w:rsid w:val="00B42F26"/>
    <w:rsid w:val="00B43073"/>
    <w:rsid w:val="00B43146"/>
    <w:rsid w:val="00B4336F"/>
    <w:rsid w:val="00B4342D"/>
    <w:rsid w:val="00B43445"/>
    <w:rsid w:val="00B436F6"/>
    <w:rsid w:val="00B43A96"/>
    <w:rsid w:val="00B43C67"/>
    <w:rsid w:val="00B43E08"/>
    <w:rsid w:val="00B43E2F"/>
    <w:rsid w:val="00B441B4"/>
    <w:rsid w:val="00B4443A"/>
    <w:rsid w:val="00B44453"/>
    <w:rsid w:val="00B44BEA"/>
    <w:rsid w:val="00B44C45"/>
    <w:rsid w:val="00B45256"/>
    <w:rsid w:val="00B452B1"/>
    <w:rsid w:val="00B45AFC"/>
    <w:rsid w:val="00B45C03"/>
    <w:rsid w:val="00B45D27"/>
    <w:rsid w:val="00B45EC9"/>
    <w:rsid w:val="00B46104"/>
    <w:rsid w:val="00B46197"/>
    <w:rsid w:val="00B464BC"/>
    <w:rsid w:val="00B46C9C"/>
    <w:rsid w:val="00B46EC4"/>
    <w:rsid w:val="00B47596"/>
    <w:rsid w:val="00B47665"/>
    <w:rsid w:val="00B47B13"/>
    <w:rsid w:val="00B47BD3"/>
    <w:rsid w:val="00B47D77"/>
    <w:rsid w:val="00B502F3"/>
    <w:rsid w:val="00B50469"/>
    <w:rsid w:val="00B509E0"/>
    <w:rsid w:val="00B50A05"/>
    <w:rsid w:val="00B50EF7"/>
    <w:rsid w:val="00B51F49"/>
    <w:rsid w:val="00B52058"/>
    <w:rsid w:val="00B52729"/>
    <w:rsid w:val="00B52A36"/>
    <w:rsid w:val="00B52A7E"/>
    <w:rsid w:val="00B52AA5"/>
    <w:rsid w:val="00B52BD3"/>
    <w:rsid w:val="00B52CEB"/>
    <w:rsid w:val="00B52EF8"/>
    <w:rsid w:val="00B533DD"/>
    <w:rsid w:val="00B53BB5"/>
    <w:rsid w:val="00B541AC"/>
    <w:rsid w:val="00B542DA"/>
    <w:rsid w:val="00B54532"/>
    <w:rsid w:val="00B54D0C"/>
    <w:rsid w:val="00B55435"/>
    <w:rsid w:val="00B554CB"/>
    <w:rsid w:val="00B5552B"/>
    <w:rsid w:val="00B557E7"/>
    <w:rsid w:val="00B55990"/>
    <w:rsid w:val="00B55EE0"/>
    <w:rsid w:val="00B55EED"/>
    <w:rsid w:val="00B560C3"/>
    <w:rsid w:val="00B561BD"/>
    <w:rsid w:val="00B5620F"/>
    <w:rsid w:val="00B5654A"/>
    <w:rsid w:val="00B5655B"/>
    <w:rsid w:val="00B567A1"/>
    <w:rsid w:val="00B56E9D"/>
    <w:rsid w:val="00B56EDB"/>
    <w:rsid w:val="00B57895"/>
    <w:rsid w:val="00B60435"/>
    <w:rsid w:val="00B608A1"/>
    <w:rsid w:val="00B60C37"/>
    <w:rsid w:val="00B60F6A"/>
    <w:rsid w:val="00B610D5"/>
    <w:rsid w:val="00B6125F"/>
    <w:rsid w:val="00B615A3"/>
    <w:rsid w:val="00B61656"/>
    <w:rsid w:val="00B617F9"/>
    <w:rsid w:val="00B61800"/>
    <w:rsid w:val="00B61A12"/>
    <w:rsid w:val="00B61AB8"/>
    <w:rsid w:val="00B61B27"/>
    <w:rsid w:val="00B61CBC"/>
    <w:rsid w:val="00B61D41"/>
    <w:rsid w:val="00B61DA8"/>
    <w:rsid w:val="00B6215B"/>
    <w:rsid w:val="00B626AA"/>
    <w:rsid w:val="00B62DC1"/>
    <w:rsid w:val="00B6321F"/>
    <w:rsid w:val="00B6331A"/>
    <w:rsid w:val="00B635C7"/>
    <w:rsid w:val="00B639D1"/>
    <w:rsid w:val="00B63B3C"/>
    <w:rsid w:val="00B63B84"/>
    <w:rsid w:val="00B63CB4"/>
    <w:rsid w:val="00B63E87"/>
    <w:rsid w:val="00B64394"/>
    <w:rsid w:val="00B64431"/>
    <w:rsid w:val="00B647E3"/>
    <w:rsid w:val="00B648A1"/>
    <w:rsid w:val="00B64EDE"/>
    <w:rsid w:val="00B6518A"/>
    <w:rsid w:val="00B6533B"/>
    <w:rsid w:val="00B656DD"/>
    <w:rsid w:val="00B65D3D"/>
    <w:rsid w:val="00B65F28"/>
    <w:rsid w:val="00B65F45"/>
    <w:rsid w:val="00B6608C"/>
    <w:rsid w:val="00B663BE"/>
    <w:rsid w:val="00B666B0"/>
    <w:rsid w:val="00B66A6C"/>
    <w:rsid w:val="00B66B31"/>
    <w:rsid w:val="00B671FB"/>
    <w:rsid w:val="00B6727F"/>
    <w:rsid w:val="00B6760A"/>
    <w:rsid w:val="00B679FB"/>
    <w:rsid w:val="00B67C55"/>
    <w:rsid w:val="00B67CC2"/>
    <w:rsid w:val="00B70791"/>
    <w:rsid w:val="00B70AA1"/>
    <w:rsid w:val="00B70C4D"/>
    <w:rsid w:val="00B70E1F"/>
    <w:rsid w:val="00B71541"/>
    <w:rsid w:val="00B71A62"/>
    <w:rsid w:val="00B71CF3"/>
    <w:rsid w:val="00B721A3"/>
    <w:rsid w:val="00B7241C"/>
    <w:rsid w:val="00B72994"/>
    <w:rsid w:val="00B72C3E"/>
    <w:rsid w:val="00B72CA8"/>
    <w:rsid w:val="00B73066"/>
    <w:rsid w:val="00B732D7"/>
    <w:rsid w:val="00B73394"/>
    <w:rsid w:val="00B73589"/>
    <w:rsid w:val="00B73C09"/>
    <w:rsid w:val="00B746BA"/>
    <w:rsid w:val="00B74D94"/>
    <w:rsid w:val="00B7562D"/>
    <w:rsid w:val="00B7599D"/>
    <w:rsid w:val="00B75D78"/>
    <w:rsid w:val="00B75E32"/>
    <w:rsid w:val="00B75F14"/>
    <w:rsid w:val="00B760B0"/>
    <w:rsid w:val="00B7645B"/>
    <w:rsid w:val="00B7685D"/>
    <w:rsid w:val="00B76AE9"/>
    <w:rsid w:val="00B76C88"/>
    <w:rsid w:val="00B77123"/>
    <w:rsid w:val="00B803B8"/>
    <w:rsid w:val="00B804F9"/>
    <w:rsid w:val="00B80BA0"/>
    <w:rsid w:val="00B81454"/>
    <w:rsid w:val="00B81456"/>
    <w:rsid w:val="00B814E5"/>
    <w:rsid w:val="00B81830"/>
    <w:rsid w:val="00B8187C"/>
    <w:rsid w:val="00B81B17"/>
    <w:rsid w:val="00B81E22"/>
    <w:rsid w:val="00B81E6B"/>
    <w:rsid w:val="00B8207C"/>
    <w:rsid w:val="00B8233E"/>
    <w:rsid w:val="00B823DC"/>
    <w:rsid w:val="00B824E4"/>
    <w:rsid w:val="00B8264D"/>
    <w:rsid w:val="00B82963"/>
    <w:rsid w:val="00B82D2C"/>
    <w:rsid w:val="00B82E30"/>
    <w:rsid w:val="00B8302E"/>
    <w:rsid w:val="00B835AD"/>
    <w:rsid w:val="00B83630"/>
    <w:rsid w:val="00B83864"/>
    <w:rsid w:val="00B83EBF"/>
    <w:rsid w:val="00B844BF"/>
    <w:rsid w:val="00B84883"/>
    <w:rsid w:val="00B84E4A"/>
    <w:rsid w:val="00B8509D"/>
    <w:rsid w:val="00B85628"/>
    <w:rsid w:val="00B8571C"/>
    <w:rsid w:val="00B85B4E"/>
    <w:rsid w:val="00B85F6C"/>
    <w:rsid w:val="00B8654F"/>
    <w:rsid w:val="00B86B6A"/>
    <w:rsid w:val="00B86D2C"/>
    <w:rsid w:val="00B86E86"/>
    <w:rsid w:val="00B870E7"/>
    <w:rsid w:val="00B87649"/>
    <w:rsid w:val="00B87BE4"/>
    <w:rsid w:val="00B902EB"/>
    <w:rsid w:val="00B90361"/>
    <w:rsid w:val="00B90891"/>
    <w:rsid w:val="00B90DCC"/>
    <w:rsid w:val="00B9134B"/>
    <w:rsid w:val="00B9161F"/>
    <w:rsid w:val="00B91754"/>
    <w:rsid w:val="00B918AB"/>
    <w:rsid w:val="00B91DED"/>
    <w:rsid w:val="00B9223F"/>
    <w:rsid w:val="00B9255D"/>
    <w:rsid w:val="00B92704"/>
    <w:rsid w:val="00B92D31"/>
    <w:rsid w:val="00B92F65"/>
    <w:rsid w:val="00B92FD9"/>
    <w:rsid w:val="00B93471"/>
    <w:rsid w:val="00B93848"/>
    <w:rsid w:val="00B93C65"/>
    <w:rsid w:val="00B93CE4"/>
    <w:rsid w:val="00B93F6B"/>
    <w:rsid w:val="00B942FF"/>
    <w:rsid w:val="00B94680"/>
    <w:rsid w:val="00B949AA"/>
    <w:rsid w:val="00B94D28"/>
    <w:rsid w:val="00B94FA8"/>
    <w:rsid w:val="00B95029"/>
    <w:rsid w:val="00B95323"/>
    <w:rsid w:val="00B954EE"/>
    <w:rsid w:val="00B95A75"/>
    <w:rsid w:val="00B95A99"/>
    <w:rsid w:val="00B95E3C"/>
    <w:rsid w:val="00B95FBD"/>
    <w:rsid w:val="00B971F3"/>
    <w:rsid w:val="00B97304"/>
    <w:rsid w:val="00B9758B"/>
    <w:rsid w:val="00B976BA"/>
    <w:rsid w:val="00B9784D"/>
    <w:rsid w:val="00B97AA2"/>
    <w:rsid w:val="00B97B01"/>
    <w:rsid w:val="00BA0619"/>
    <w:rsid w:val="00BA0F3D"/>
    <w:rsid w:val="00BA0FAB"/>
    <w:rsid w:val="00BA16A2"/>
    <w:rsid w:val="00BA188A"/>
    <w:rsid w:val="00BA24DF"/>
    <w:rsid w:val="00BA2726"/>
    <w:rsid w:val="00BA2858"/>
    <w:rsid w:val="00BA29EB"/>
    <w:rsid w:val="00BA2BBB"/>
    <w:rsid w:val="00BA2F07"/>
    <w:rsid w:val="00BA3745"/>
    <w:rsid w:val="00BA37FB"/>
    <w:rsid w:val="00BA393F"/>
    <w:rsid w:val="00BA3C91"/>
    <w:rsid w:val="00BA4B73"/>
    <w:rsid w:val="00BA4D1E"/>
    <w:rsid w:val="00BA4E1B"/>
    <w:rsid w:val="00BA4FB6"/>
    <w:rsid w:val="00BA5154"/>
    <w:rsid w:val="00BA59F8"/>
    <w:rsid w:val="00BA5B85"/>
    <w:rsid w:val="00BA5C02"/>
    <w:rsid w:val="00BA5C87"/>
    <w:rsid w:val="00BA5DA2"/>
    <w:rsid w:val="00BA5E73"/>
    <w:rsid w:val="00BA63F5"/>
    <w:rsid w:val="00BA6606"/>
    <w:rsid w:val="00BA698D"/>
    <w:rsid w:val="00BA6DE8"/>
    <w:rsid w:val="00BA711A"/>
    <w:rsid w:val="00BA7235"/>
    <w:rsid w:val="00BA7308"/>
    <w:rsid w:val="00BA736C"/>
    <w:rsid w:val="00BA73C3"/>
    <w:rsid w:val="00BB02FA"/>
    <w:rsid w:val="00BB12BA"/>
    <w:rsid w:val="00BB1440"/>
    <w:rsid w:val="00BB1623"/>
    <w:rsid w:val="00BB1F61"/>
    <w:rsid w:val="00BB1FAE"/>
    <w:rsid w:val="00BB208E"/>
    <w:rsid w:val="00BB2127"/>
    <w:rsid w:val="00BB2374"/>
    <w:rsid w:val="00BB35B3"/>
    <w:rsid w:val="00BB3B7D"/>
    <w:rsid w:val="00BB3E34"/>
    <w:rsid w:val="00BB3F57"/>
    <w:rsid w:val="00BB4072"/>
    <w:rsid w:val="00BB4087"/>
    <w:rsid w:val="00BB4B2D"/>
    <w:rsid w:val="00BB4D49"/>
    <w:rsid w:val="00BB50B9"/>
    <w:rsid w:val="00BB5247"/>
    <w:rsid w:val="00BB5281"/>
    <w:rsid w:val="00BB54BF"/>
    <w:rsid w:val="00BB5773"/>
    <w:rsid w:val="00BB5BE2"/>
    <w:rsid w:val="00BB5E01"/>
    <w:rsid w:val="00BB5EA0"/>
    <w:rsid w:val="00BB6032"/>
    <w:rsid w:val="00BB611E"/>
    <w:rsid w:val="00BB6365"/>
    <w:rsid w:val="00BB6CB4"/>
    <w:rsid w:val="00BB6EAA"/>
    <w:rsid w:val="00BB7CE2"/>
    <w:rsid w:val="00BB7DBC"/>
    <w:rsid w:val="00BC007E"/>
    <w:rsid w:val="00BC037D"/>
    <w:rsid w:val="00BC0A26"/>
    <w:rsid w:val="00BC0CEC"/>
    <w:rsid w:val="00BC133D"/>
    <w:rsid w:val="00BC13A5"/>
    <w:rsid w:val="00BC14D7"/>
    <w:rsid w:val="00BC1A9B"/>
    <w:rsid w:val="00BC1BFF"/>
    <w:rsid w:val="00BC1F75"/>
    <w:rsid w:val="00BC20DF"/>
    <w:rsid w:val="00BC24D1"/>
    <w:rsid w:val="00BC2505"/>
    <w:rsid w:val="00BC2540"/>
    <w:rsid w:val="00BC254A"/>
    <w:rsid w:val="00BC2554"/>
    <w:rsid w:val="00BC256F"/>
    <w:rsid w:val="00BC262B"/>
    <w:rsid w:val="00BC2731"/>
    <w:rsid w:val="00BC27E5"/>
    <w:rsid w:val="00BC2C0F"/>
    <w:rsid w:val="00BC311D"/>
    <w:rsid w:val="00BC32B0"/>
    <w:rsid w:val="00BC38FD"/>
    <w:rsid w:val="00BC392C"/>
    <w:rsid w:val="00BC4473"/>
    <w:rsid w:val="00BC4783"/>
    <w:rsid w:val="00BC4860"/>
    <w:rsid w:val="00BC4887"/>
    <w:rsid w:val="00BC4A96"/>
    <w:rsid w:val="00BC562F"/>
    <w:rsid w:val="00BC564F"/>
    <w:rsid w:val="00BC579D"/>
    <w:rsid w:val="00BC5A59"/>
    <w:rsid w:val="00BC5D47"/>
    <w:rsid w:val="00BC5E92"/>
    <w:rsid w:val="00BC6723"/>
    <w:rsid w:val="00BC6838"/>
    <w:rsid w:val="00BC6F03"/>
    <w:rsid w:val="00BC7393"/>
    <w:rsid w:val="00BC75BE"/>
    <w:rsid w:val="00BC76FB"/>
    <w:rsid w:val="00BC78D0"/>
    <w:rsid w:val="00BC7A46"/>
    <w:rsid w:val="00BC7B17"/>
    <w:rsid w:val="00BC7BAD"/>
    <w:rsid w:val="00BC7CA5"/>
    <w:rsid w:val="00BD0080"/>
    <w:rsid w:val="00BD02EE"/>
    <w:rsid w:val="00BD0524"/>
    <w:rsid w:val="00BD06BD"/>
    <w:rsid w:val="00BD0B07"/>
    <w:rsid w:val="00BD0D50"/>
    <w:rsid w:val="00BD0DC1"/>
    <w:rsid w:val="00BD10AE"/>
    <w:rsid w:val="00BD111B"/>
    <w:rsid w:val="00BD17F9"/>
    <w:rsid w:val="00BD1F59"/>
    <w:rsid w:val="00BD23AA"/>
    <w:rsid w:val="00BD2805"/>
    <w:rsid w:val="00BD2D14"/>
    <w:rsid w:val="00BD32BC"/>
    <w:rsid w:val="00BD3668"/>
    <w:rsid w:val="00BD4130"/>
    <w:rsid w:val="00BD448F"/>
    <w:rsid w:val="00BD4550"/>
    <w:rsid w:val="00BD4A96"/>
    <w:rsid w:val="00BD51CA"/>
    <w:rsid w:val="00BD583C"/>
    <w:rsid w:val="00BD6027"/>
    <w:rsid w:val="00BD608C"/>
    <w:rsid w:val="00BD65D6"/>
    <w:rsid w:val="00BD674D"/>
    <w:rsid w:val="00BD6A42"/>
    <w:rsid w:val="00BD7540"/>
    <w:rsid w:val="00BD7802"/>
    <w:rsid w:val="00BD79D3"/>
    <w:rsid w:val="00BD7AAF"/>
    <w:rsid w:val="00BD7B46"/>
    <w:rsid w:val="00BD7C02"/>
    <w:rsid w:val="00BD7E79"/>
    <w:rsid w:val="00BE01A1"/>
    <w:rsid w:val="00BE05CB"/>
    <w:rsid w:val="00BE08CC"/>
    <w:rsid w:val="00BE09EE"/>
    <w:rsid w:val="00BE0B09"/>
    <w:rsid w:val="00BE0C9D"/>
    <w:rsid w:val="00BE11E1"/>
    <w:rsid w:val="00BE1B4A"/>
    <w:rsid w:val="00BE1E59"/>
    <w:rsid w:val="00BE1FAA"/>
    <w:rsid w:val="00BE2541"/>
    <w:rsid w:val="00BE2654"/>
    <w:rsid w:val="00BE293E"/>
    <w:rsid w:val="00BE2DC6"/>
    <w:rsid w:val="00BE30B3"/>
    <w:rsid w:val="00BE30DA"/>
    <w:rsid w:val="00BE395B"/>
    <w:rsid w:val="00BE3A34"/>
    <w:rsid w:val="00BE3B9F"/>
    <w:rsid w:val="00BE3C71"/>
    <w:rsid w:val="00BE45AF"/>
    <w:rsid w:val="00BE473B"/>
    <w:rsid w:val="00BE4BA3"/>
    <w:rsid w:val="00BE4F0F"/>
    <w:rsid w:val="00BE4FCB"/>
    <w:rsid w:val="00BE5955"/>
    <w:rsid w:val="00BE5B1B"/>
    <w:rsid w:val="00BE5B93"/>
    <w:rsid w:val="00BE5D3F"/>
    <w:rsid w:val="00BE5D5E"/>
    <w:rsid w:val="00BE602A"/>
    <w:rsid w:val="00BE64A0"/>
    <w:rsid w:val="00BE6576"/>
    <w:rsid w:val="00BE676F"/>
    <w:rsid w:val="00BE6950"/>
    <w:rsid w:val="00BE6D5C"/>
    <w:rsid w:val="00BE6E07"/>
    <w:rsid w:val="00BE6F37"/>
    <w:rsid w:val="00BE6FCF"/>
    <w:rsid w:val="00BE7CE3"/>
    <w:rsid w:val="00BE7D6C"/>
    <w:rsid w:val="00BE7F78"/>
    <w:rsid w:val="00BF027C"/>
    <w:rsid w:val="00BF07FC"/>
    <w:rsid w:val="00BF08BB"/>
    <w:rsid w:val="00BF09F9"/>
    <w:rsid w:val="00BF0CA7"/>
    <w:rsid w:val="00BF0E6E"/>
    <w:rsid w:val="00BF12CE"/>
    <w:rsid w:val="00BF17A9"/>
    <w:rsid w:val="00BF1C60"/>
    <w:rsid w:val="00BF226E"/>
    <w:rsid w:val="00BF2408"/>
    <w:rsid w:val="00BF284B"/>
    <w:rsid w:val="00BF29C7"/>
    <w:rsid w:val="00BF2D09"/>
    <w:rsid w:val="00BF3A3D"/>
    <w:rsid w:val="00BF3A93"/>
    <w:rsid w:val="00BF3AA1"/>
    <w:rsid w:val="00BF3E6D"/>
    <w:rsid w:val="00BF41B1"/>
    <w:rsid w:val="00BF423B"/>
    <w:rsid w:val="00BF43C2"/>
    <w:rsid w:val="00BF4447"/>
    <w:rsid w:val="00BF480F"/>
    <w:rsid w:val="00BF4E3C"/>
    <w:rsid w:val="00BF4F9C"/>
    <w:rsid w:val="00BF4FA7"/>
    <w:rsid w:val="00BF515A"/>
    <w:rsid w:val="00BF55F9"/>
    <w:rsid w:val="00BF595B"/>
    <w:rsid w:val="00BF5A36"/>
    <w:rsid w:val="00BF5A99"/>
    <w:rsid w:val="00BF5E11"/>
    <w:rsid w:val="00BF65F0"/>
    <w:rsid w:val="00BF6FD9"/>
    <w:rsid w:val="00BF78F9"/>
    <w:rsid w:val="00BF7F2E"/>
    <w:rsid w:val="00C0020B"/>
    <w:rsid w:val="00C00E70"/>
    <w:rsid w:val="00C010FB"/>
    <w:rsid w:val="00C01395"/>
    <w:rsid w:val="00C016B6"/>
    <w:rsid w:val="00C01AFA"/>
    <w:rsid w:val="00C02143"/>
    <w:rsid w:val="00C02190"/>
    <w:rsid w:val="00C02236"/>
    <w:rsid w:val="00C029B0"/>
    <w:rsid w:val="00C0338C"/>
    <w:rsid w:val="00C0374A"/>
    <w:rsid w:val="00C03CA6"/>
    <w:rsid w:val="00C03D90"/>
    <w:rsid w:val="00C03FFD"/>
    <w:rsid w:val="00C043AA"/>
    <w:rsid w:val="00C050BE"/>
    <w:rsid w:val="00C054FC"/>
    <w:rsid w:val="00C05B6E"/>
    <w:rsid w:val="00C06491"/>
    <w:rsid w:val="00C07174"/>
    <w:rsid w:val="00C077D0"/>
    <w:rsid w:val="00C07B48"/>
    <w:rsid w:val="00C07D02"/>
    <w:rsid w:val="00C104DF"/>
    <w:rsid w:val="00C10782"/>
    <w:rsid w:val="00C10827"/>
    <w:rsid w:val="00C10ACC"/>
    <w:rsid w:val="00C10C96"/>
    <w:rsid w:val="00C114F1"/>
    <w:rsid w:val="00C1175E"/>
    <w:rsid w:val="00C1190C"/>
    <w:rsid w:val="00C1234D"/>
    <w:rsid w:val="00C1238F"/>
    <w:rsid w:val="00C12421"/>
    <w:rsid w:val="00C12F77"/>
    <w:rsid w:val="00C134D0"/>
    <w:rsid w:val="00C136D8"/>
    <w:rsid w:val="00C1375C"/>
    <w:rsid w:val="00C139BA"/>
    <w:rsid w:val="00C1423E"/>
    <w:rsid w:val="00C14371"/>
    <w:rsid w:val="00C14943"/>
    <w:rsid w:val="00C14AF9"/>
    <w:rsid w:val="00C14B27"/>
    <w:rsid w:val="00C14D02"/>
    <w:rsid w:val="00C14DF3"/>
    <w:rsid w:val="00C14EE8"/>
    <w:rsid w:val="00C153CB"/>
    <w:rsid w:val="00C155D0"/>
    <w:rsid w:val="00C15878"/>
    <w:rsid w:val="00C15939"/>
    <w:rsid w:val="00C15F16"/>
    <w:rsid w:val="00C16228"/>
    <w:rsid w:val="00C167A9"/>
    <w:rsid w:val="00C17C18"/>
    <w:rsid w:val="00C17DBA"/>
    <w:rsid w:val="00C2008D"/>
    <w:rsid w:val="00C20358"/>
    <w:rsid w:val="00C206D1"/>
    <w:rsid w:val="00C20A0D"/>
    <w:rsid w:val="00C20B20"/>
    <w:rsid w:val="00C20C32"/>
    <w:rsid w:val="00C20D79"/>
    <w:rsid w:val="00C20F67"/>
    <w:rsid w:val="00C20F81"/>
    <w:rsid w:val="00C2127D"/>
    <w:rsid w:val="00C2182E"/>
    <w:rsid w:val="00C218CB"/>
    <w:rsid w:val="00C219D1"/>
    <w:rsid w:val="00C21C13"/>
    <w:rsid w:val="00C22351"/>
    <w:rsid w:val="00C226AA"/>
    <w:rsid w:val="00C2274D"/>
    <w:rsid w:val="00C22D60"/>
    <w:rsid w:val="00C22F78"/>
    <w:rsid w:val="00C23358"/>
    <w:rsid w:val="00C2365B"/>
    <w:rsid w:val="00C2396F"/>
    <w:rsid w:val="00C23C5B"/>
    <w:rsid w:val="00C242A8"/>
    <w:rsid w:val="00C242CA"/>
    <w:rsid w:val="00C24416"/>
    <w:rsid w:val="00C245B3"/>
    <w:rsid w:val="00C245B5"/>
    <w:rsid w:val="00C24644"/>
    <w:rsid w:val="00C247DF"/>
    <w:rsid w:val="00C24B09"/>
    <w:rsid w:val="00C2509E"/>
    <w:rsid w:val="00C2519F"/>
    <w:rsid w:val="00C25476"/>
    <w:rsid w:val="00C25AFE"/>
    <w:rsid w:val="00C25E44"/>
    <w:rsid w:val="00C25F3F"/>
    <w:rsid w:val="00C26090"/>
    <w:rsid w:val="00C263B0"/>
    <w:rsid w:val="00C2673D"/>
    <w:rsid w:val="00C26EB6"/>
    <w:rsid w:val="00C26FD6"/>
    <w:rsid w:val="00C27B39"/>
    <w:rsid w:val="00C27D64"/>
    <w:rsid w:val="00C30078"/>
    <w:rsid w:val="00C3099A"/>
    <w:rsid w:val="00C31254"/>
    <w:rsid w:val="00C3196C"/>
    <w:rsid w:val="00C31F5A"/>
    <w:rsid w:val="00C3213C"/>
    <w:rsid w:val="00C323BA"/>
    <w:rsid w:val="00C32DCF"/>
    <w:rsid w:val="00C330CB"/>
    <w:rsid w:val="00C331F4"/>
    <w:rsid w:val="00C33243"/>
    <w:rsid w:val="00C332CB"/>
    <w:rsid w:val="00C33801"/>
    <w:rsid w:val="00C3399A"/>
    <w:rsid w:val="00C339CD"/>
    <w:rsid w:val="00C33B09"/>
    <w:rsid w:val="00C33CD7"/>
    <w:rsid w:val="00C33E11"/>
    <w:rsid w:val="00C343F4"/>
    <w:rsid w:val="00C34B59"/>
    <w:rsid w:val="00C34CFA"/>
    <w:rsid w:val="00C34EA9"/>
    <w:rsid w:val="00C354C0"/>
    <w:rsid w:val="00C3579B"/>
    <w:rsid w:val="00C35ADF"/>
    <w:rsid w:val="00C35CDC"/>
    <w:rsid w:val="00C3636B"/>
    <w:rsid w:val="00C36C8F"/>
    <w:rsid w:val="00C374F0"/>
    <w:rsid w:val="00C37C5B"/>
    <w:rsid w:val="00C37C65"/>
    <w:rsid w:val="00C37F07"/>
    <w:rsid w:val="00C40036"/>
    <w:rsid w:val="00C401B5"/>
    <w:rsid w:val="00C40259"/>
    <w:rsid w:val="00C40868"/>
    <w:rsid w:val="00C41613"/>
    <w:rsid w:val="00C41E06"/>
    <w:rsid w:val="00C42019"/>
    <w:rsid w:val="00C422BC"/>
    <w:rsid w:val="00C425EF"/>
    <w:rsid w:val="00C42633"/>
    <w:rsid w:val="00C42726"/>
    <w:rsid w:val="00C429E8"/>
    <w:rsid w:val="00C4332A"/>
    <w:rsid w:val="00C437FE"/>
    <w:rsid w:val="00C439AD"/>
    <w:rsid w:val="00C43FF2"/>
    <w:rsid w:val="00C440F9"/>
    <w:rsid w:val="00C44624"/>
    <w:rsid w:val="00C4496D"/>
    <w:rsid w:val="00C44B48"/>
    <w:rsid w:val="00C45A27"/>
    <w:rsid w:val="00C467EE"/>
    <w:rsid w:val="00C467F9"/>
    <w:rsid w:val="00C46817"/>
    <w:rsid w:val="00C4687E"/>
    <w:rsid w:val="00C46920"/>
    <w:rsid w:val="00C46E83"/>
    <w:rsid w:val="00C478F0"/>
    <w:rsid w:val="00C47B5D"/>
    <w:rsid w:val="00C47DDF"/>
    <w:rsid w:val="00C502FC"/>
    <w:rsid w:val="00C508DA"/>
    <w:rsid w:val="00C50A40"/>
    <w:rsid w:val="00C50C97"/>
    <w:rsid w:val="00C50D88"/>
    <w:rsid w:val="00C50E40"/>
    <w:rsid w:val="00C511C8"/>
    <w:rsid w:val="00C517EF"/>
    <w:rsid w:val="00C51A3A"/>
    <w:rsid w:val="00C51D01"/>
    <w:rsid w:val="00C51D43"/>
    <w:rsid w:val="00C51FD9"/>
    <w:rsid w:val="00C52253"/>
    <w:rsid w:val="00C52312"/>
    <w:rsid w:val="00C52873"/>
    <w:rsid w:val="00C52C24"/>
    <w:rsid w:val="00C52CC1"/>
    <w:rsid w:val="00C533EA"/>
    <w:rsid w:val="00C53B35"/>
    <w:rsid w:val="00C53BFD"/>
    <w:rsid w:val="00C53D72"/>
    <w:rsid w:val="00C53D9B"/>
    <w:rsid w:val="00C53E61"/>
    <w:rsid w:val="00C53E81"/>
    <w:rsid w:val="00C540EB"/>
    <w:rsid w:val="00C547F8"/>
    <w:rsid w:val="00C54A3C"/>
    <w:rsid w:val="00C54AEB"/>
    <w:rsid w:val="00C54D4D"/>
    <w:rsid w:val="00C54F4D"/>
    <w:rsid w:val="00C55590"/>
    <w:rsid w:val="00C5575A"/>
    <w:rsid w:val="00C5592D"/>
    <w:rsid w:val="00C55E05"/>
    <w:rsid w:val="00C56170"/>
    <w:rsid w:val="00C5620A"/>
    <w:rsid w:val="00C56767"/>
    <w:rsid w:val="00C56790"/>
    <w:rsid w:val="00C56AA0"/>
    <w:rsid w:val="00C57066"/>
    <w:rsid w:val="00C572F0"/>
    <w:rsid w:val="00C57643"/>
    <w:rsid w:val="00C57B85"/>
    <w:rsid w:val="00C57E63"/>
    <w:rsid w:val="00C603A4"/>
    <w:rsid w:val="00C60571"/>
    <w:rsid w:val="00C607EA"/>
    <w:rsid w:val="00C60F61"/>
    <w:rsid w:val="00C6111B"/>
    <w:rsid w:val="00C61372"/>
    <w:rsid w:val="00C615E6"/>
    <w:rsid w:val="00C61844"/>
    <w:rsid w:val="00C61BA3"/>
    <w:rsid w:val="00C62537"/>
    <w:rsid w:val="00C626E8"/>
    <w:rsid w:val="00C63B7F"/>
    <w:rsid w:val="00C63F76"/>
    <w:rsid w:val="00C643C2"/>
    <w:rsid w:val="00C64436"/>
    <w:rsid w:val="00C646AF"/>
    <w:rsid w:val="00C64805"/>
    <w:rsid w:val="00C65194"/>
    <w:rsid w:val="00C65A5D"/>
    <w:rsid w:val="00C663D4"/>
    <w:rsid w:val="00C6648F"/>
    <w:rsid w:val="00C664EA"/>
    <w:rsid w:val="00C66B15"/>
    <w:rsid w:val="00C66FCD"/>
    <w:rsid w:val="00C6703A"/>
    <w:rsid w:val="00C67053"/>
    <w:rsid w:val="00C676A6"/>
    <w:rsid w:val="00C67A36"/>
    <w:rsid w:val="00C67C26"/>
    <w:rsid w:val="00C67D9E"/>
    <w:rsid w:val="00C67F25"/>
    <w:rsid w:val="00C70287"/>
    <w:rsid w:val="00C70889"/>
    <w:rsid w:val="00C70D1A"/>
    <w:rsid w:val="00C70D27"/>
    <w:rsid w:val="00C70DE0"/>
    <w:rsid w:val="00C70FA0"/>
    <w:rsid w:val="00C71007"/>
    <w:rsid w:val="00C710D6"/>
    <w:rsid w:val="00C71285"/>
    <w:rsid w:val="00C71332"/>
    <w:rsid w:val="00C71A5A"/>
    <w:rsid w:val="00C71D02"/>
    <w:rsid w:val="00C722BD"/>
    <w:rsid w:val="00C72624"/>
    <w:rsid w:val="00C7267D"/>
    <w:rsid w:val="00C73024"/>
    <w:rsid w:val="00C730BE"/>
    <w:rsid w:val="00C73304"/>
    <w:rsid w:val="00C734D7"/>
    <w:rsid w:val="00C7356B"/>
    <w:rsid w:val="00C73931"/>
    <w:rsid w:val="00C742F7"/>
    <w:rsid w:val="00C7432A"/>
    <w:rsid w:val="00C74624"/>
    <w:rsid w:val="00C74A00"/>
    <w:rsid w:val="00C74AE1"/>
    <w:rsid w:val="00C7500C"/>
    <w:rsid w:val="00C7511D"/>
    <w:rsid w:val="00C75258"/>
    <w:rsid w:val="00C755C0"/>
    <w:rsid w:val="00C7565E"/>
    <w:rsid w:val="00C75EBF"/>
    <w:rsid w:val="00C762FA"/>
    <w:rsid w:val="00C763D8"/>
    <w:rsid w:val="00C76417"/>
    <w:rsid w:val="00C76509"/>
    <w:rsid w:val="00C76A13"/>
    <w:rsid w:val="00C76B0C"/>
    <w:rsid w:val="00C76B5F"/>
    <w:rsid w:val="00C76C9F"/>
    <w:rsid w:val="00C76CA6"/>
    <w:rsid w:val="00C76F86"/>
    <w:rsid w:val="00C7721B"/>
    <w:rsid w:val="00C7730A"/>
    <w:rsid w:val="00C775AF"/>
    <w:rsid w:val="00C776C1"/>
    <w:rsid w:val="00C77762"/>
    <w:rsid w:val="00C77891"/>
    <w:rsid w:val="00C77FB2"/>
    <w:rsid w:val="00C807B6"/>
    <w:rsid w:val="00C80987"/>
    <w:rsid w:val="00C81571"/>
    <w:rsid w:val="00C817A6"/>
    <w:rsid w:val="00C81898"/>
    <w:rsid w:val="00C81988"/>
    <w:rsid w:val="00C81AED"/>
    <w:rsid w:val="00C81B9A"/>
    <w:rsid w:val="00C81EA6"/>
    <w:rsid w:val="00C8223D"/>
    <w:rsid w:val="00C82977"/>
    <w:rsid w:val="00C82BA4"/>
    <w:rsid w:val="00C82E82"/>
    <w:rsid w:val="00C83403"/>
    <w:rsid w:val="00C836F9"/>
    <w:rsid w:val="00C83781"/>
    <w:rsid w:val="00C838E5"/>
    <w:rsid w:val="00C83973"/>
    <w:rsid w:val="00C841C5"/>
    <w:rsid w:val="00C84919"/>
    <w:rsid w:val="00C84DFE"/>
    <w:rsid w:val="00C84E5A"/>
    <w:rsid w:val="00C84F2B"/>
    <w:rsid w:val="00C85047"/>
    <w:rsid w:val="00C85582"/>
    <w:rsid w:val="00C857D6"/>
    <w:rsid w:val="00C85A12"/>
    <w:rsid w:val="00C85AE2"/>
    <w:rsid w:val="00C85BCC"/>
    <w:rsid w:val="00C85D3B"/>
    <w:rsid w:val="00C86298"/>
    <w:rsid w:val="00C86898"/>
    <w:rsid w:val="00C868E9"/>
    <w:rsid w:val="00C86921"/>
    <w:rsid w:val="00C86A07"/>
    <w:rsid w:val="00C86C07"/>
    <w:rsid w:val="00C87C0A"/>
    <w:rsid w:val="00C87E7D"/>
    <w:rsid w:val="00C87FC1"/>
    <w:rsid w:val="00C902C1"/>
    <w:rsid w:val="00C90354"/>
    <w:rsid w:val="00C90375"/>
    <w:rsid w:val="00C90A92"/>
    <w:rsid w:val="00C90FE7"/>
    <w:rsid w:val="00C91074"/>
    <w:rsid w:val="00C910E7"/>
    <w:rsid w:val="00C91335"/>
    <w:rsid w:val="00C9135C"/>
    <w:rsid w:val="00C91550"/>
    <w:rsid w:val="00C917E0"/>
    <w:rsid w:val="00C91E92"/>
    <w:rsid w:val="00C9246E"/>
    <w:rsid w:val="00C9286E"/>
    <w:rsid w:val="00C929F2"/>
    <w:rsid w:val="00C92A17"/>
    <w:rsid w:val="00C93119"/>
    <w:rsid w:val="00C933A6"/>
    <w:rsid w:val="00C93580"/>
    <w:rsid w:val="00C938D2"/>
    <w:rsid w:val="00C9390B"/>
    <w:rsid w:val="00C93B8A"/>
    <w:rsid w:val="00C94037"/>
    <w:rsid w:val="00C94185"/>
    <w:rsid w:val="00C942E0"/>
    <w:rsid w:val="00C944C5"/>
    <w:rsid w:val="00C9453A"/>
    <w:rsid w:val="00C94652"/>
    <w:rsid w:val="00C94662"/>
    <w:rsid w:val="00C946A4"/>
    <w:rsid w:val="00C94750"/>
    <w:rsid w:val="00C95079"/>
    <w:rsid w:val="00C95168"/>
    <w:rsid w:val="00C9556C"/>
    <w:rsid w:val="00C95929"/>
    <w:rsid w:val="00C960F0"/>
    <w:rsid w:val="00C9638A"/>
    <w:rsid w:val="00C96497"/>
    <w:rsid w:val="00C965AF"/>
    <w:rsid w:val="00C96799"/>
    <w:rsid w:val="00C96EDE"/>
    <w:rsid w:val="00C9754D"/>
    <w:rsid w:val="00C97B7B"/>
    <w:rsid w:val="00C97BE8"/>
    <w:rsid w:val="00CA012D"/>
    <w:rsid w:val="00CA06FF"/>
    <w:rsid w:val="00CA0A48"/>
    <w:rsid w:val="00CA1130"/>
    <w:rsid w:val="00CA1672"/>
    <w:rsid w:val="00CA1BC6"/>
    <w:rsid w:val="00CA1F7C"/>
    <w:rsid w:val="00CA20E8"/>
    <w:rsid w:val="00CA2113"/>
    <w:rsid w:val="00CA224D"/>
    <w:rsid w:val="00CA2379"/>
    <w:rsid w:val="00CA2396"/>
    <w:rsid w:val="00CA25F9"/>
    <w:rsid w:val="00CA2B75"/>
    <w:rsid w:val="00CA3538"/>
    <w:rsid w:val="00CA3771"/>
    <w:rsid w:val="00CA38B6"/>
    <w:rsid w:val="00CA394A"/>
    <w:rsid w:val="00CA3BBD"/>
    <w:rsid w:val="00CA4237"/>
    <w:rsid w:val="00CA4475"/>
    <w:rsid w:val="00CA50B2"/>
    <w:rsid w:val="00CA51DE"/>
    <w:rsid w:val="00CA5DA4"/>
    <w:rsid w:val="00CA5ECA"/>
    <w:rsid w:val="00CA64E0"/>
    <w:rsid w:val="00CA6A5A"/>
    <w:rsid w:val="00CA7DCB"/>
    <w:rsid w:val="00CB0367"/>
    <w:rsid w:val="00CB068C"/>
    <w:rsid w:val="00CB0A75"/>
    <w:rsid w:val="00CB0D6D"/>
    <w:rsid w:val="00CB123D"/>
    <w:rsid w:val="00CB1B86"/>
    <w:rsid w:val="00CB251D"/>
    <w:rsid w:val="00CB2633"/>
    <w:rsid w:val="00CB2957"/>
    <w:rsid w:val="00CB2F04"/>
    <w:rsid w:val="00CB2F3C"/>
    <w:rsid w:val="00CB2F76"/>
    <w:rsid w:val="00CB363F"/>
    <w:rsid w:val="00CB381C"/>
    <w:rsid w:val="00CB3937"/>
    <w:rsid w:val="00CB3BB0"/>
    <w:rsid w:val="00CB3DAA"/>
    <w:rsid w:val="00CB43E2"/>
    <w:rsid w:val="00CB4450"/>
    <w:rsid w:val="00CB45EB"/>
    <w:rsid w:val="00CB48C1"/>
    <w:rsid w:val="00CB4A69"/>
    <w:rsid w:val="00CB4F3D"/>
    <w:rsid w:val="00CB58AA"/>
    <w:rsid w:val="00CB5945"/>
    <w:rsid w:val="00CB5AE5"/>
    <w:rsid w:val="00CB6382"/>
    <w:rsid w:val="00CB67FF"/>
    <w:rsid w:val="00CB69EF"/>
    <w:rsid w:val="00CB73FF"/>
    <w:rsid w:val="00CB74AA"/>
    <w:rsid w:val="00CB7A78"/>
    <w:rsid w:val="00CB7CCE"/>
    <w:rsid w:val="00CB7D84"/>
    <w:rsid w:val="00CC0566"/>
    <w:rsid w:val="00CC0BE0"/>
    <w:rsid w:val="00CC0C78"/>
    <w:rsid w:val="00CC12E9"/>
    <w:rsid w:val="00CC130F"/>
    <w:rsid w:val="00CC1522"/>
    <w:rsid w:val="00CC1671"/>
    <w:rsid w:val="00CC1677"/>
    <w:rsid w:val="00CC1834"/>
    <w:rsid w:val="00CC1CD2"/>
    <w:rsid w:val="00CC2247"/>
    <w:rsid w:val="00CC22D7"/>
    <w:rsid w:val="00CC264F"/>
    <w:rsid w:val="00CC2852"/>
    <w:rsid w:val="00CC298C"/>
    <w:rsid w:val="00CC2EA5"/>
    <w:rsid w:val="00CC3032"/>
    <w:rsid w:val="00CC3087"/>
    <w:rsid w:val="00CC3533"/>
    <w:rsid w:val="00CC4280"/>
    <w:rsid w:val="00CC4431"/>
    <w:rsid w:val="00CC496A"/>
    <w:rsid w:val="00CC505F"/>
    <w:rsid w:val="00CC5A49"/>
    <w:rsid w:val="00CC5CF5"/>
    <w:rsid w:val="00CC5E65"/>
    <w:rsid w:val="00CC6EEF"/>
    <w:rsid w:val="00CC705A"/>
    <w:rsid w:val="00CC7192"/>
    <w:rsid w:val="00CC793A"/>
    <w:rsid w:val="00CC794C"/>
    <w:rsid w:val="00CD01E3"/>
    <w:rsid w:val="00CD07E9"/>
    <w:rsid w:val="00CD0A8A"/>
    <w:rsid w:val="00CD0D55"/>
    <w:rsid w:val="00CD1195"/>
    <w:rsid w:val="00CD12DB"/>
    <w:rsid w:val="00CD1F33"/>
    <w:rsid w:val="00CD2964"/>
    <w:rsid w:val="00CD2A22"/>
    <w:rsid w:val="00CD2A51"/>
    <w:rsid w:val="00CD2AE5"/>
    <w:rsid w:val="00CD2DFE"/>
    <w:rsid w:val="00CD2E4C"/>
    <w:rsid w:val="00CD333E"/>
    <w:rsid w:val="00CD3345"/>
    <w:rsid w:val="00CD3671"/>
    <w:rsid w:val="00CD3CB7"/>
    <w:rsid w:val="00CD3DAC"/>
    <w:rsid w:val="00CD3DD5"/>
    <w:rsid w:val="00CD4E9D"/>
    <w:rsid w:val="00CD50E1"/>
    <w:rsid w:val="00CD5335"/>
    <w:rsid w:val="00CD54AA"/>
    <w:rsid w:val="00CD59A7"/>
    <w:rsid w:val="00CD5A5E"/>
    <w:rsid w:val="00CD5B0E"/>
    <w:rsid w:val="00CD5FC6"/>
    <w:rsid w:val="00CD600F"/>
    <w:rsid w:val="00CD68F4"/>
    <w:rsid w:val="00CD6BD7"/>
    <w:rsid w:val="00CD7404"/>
    <w:rsid w:val="00CD755B"/>
    <w:rsid w:val="00CD7630"/>
    <w:rsid w:val="00CD78B3"/>
    <w:rsid w:val="00CD7AC5"/>
    <w:rsid w:val="00CD7B3D"/>
    <w:rsid w:val="00CD7E60"/>
    <w:rsid w:val="00CE0259"/>
    <w:rsid w:val="00CE088F"/>
    <w:rsid w:val="00CE1010"/>
    <w:rsid w:val="00CE106B"/>
    <w:rsid w:val="00CE1336"/>
    <w:rsid w:val="00CE1801"/>
    <w:rsid w:val="00CE18FE"/>
    <w:rsid w:val="00CE1F2A"/>
    <w:rsid w:val="00CE1FB4"/>
    <w:rsid w:val="00CE243F"/>
    <w:rsid w:val="00CE2549"/>
    <w:rsid w:val="00CE26BE"/>
    <w:rsid w:val="00CE28A2"/>
    <w:rsid w:val="00CE2B43"/>
    <w:rsid w:val="00CE2B60"/>
    <w:rsid w:val="00CE2D06"/>
    <w:rsid w:val="00CE2F62"/>
    <w:rsid w:val="00CE3B6A"/>
    <w:rsid w:val="00CE43A2"/>
    <w:rsid w:val="00CE466D"/>
    <w:rsid w:val="00CE4AFF"/>
    <w:rsid w:val="00CE4FFB"/>
    <w:rsid w:val="00CE5268"/>
    <w:rsid w:val="00CE5767"/>
    <w:rsid w:val="00CE5AEF"/>
    <w:rsid w:val="00CE5DE7"/>
    <w:rsid w:val="00CE6351"/>
    <w:rsid w:val="00CE6485"/>
    <w:rsid w:val="00CE68F2"/>
    <w:rsid w:val="00CE6ACC"/>
    <w:rsid w:val="00CE7181"/>
    <w:rsid w:val="00CE7311"/>
    <w:rsid w:val="00CE748E"/>
    <w:rsid w:val="00CE7756"/>
    <w:rsid w:val="00CE77A7"/>
    <w:rsid w:val="00CE794D"/>
    <w:rsid w:val="00CF008B"/>
    <w:rsid w:val="00CF0215"/>
    <w:rsid w:val="00CF108C"/>
    <w:rsid w:val="00CF110A"/>
    <w:rsid w:val="00CF11D9"/>
    <w:rsid w:val="00CF1306"/>
    <w:rsid w:val="00CF13A2"/>
    <w:rsid w:val="00CF219C"/>
    <w:rsid w:val="00CF227D"/>
    <w:rsid w:val="00CF230A"/>
    <w:rsid w:val="00CF23D3"/>
    <w:rsid w:val="00CF246B"/>
    <w:rsid w:val="00CF32FF"/>
    <w:rsid w:val="00CF3A76"/>
    <w:rsid w:val="00CF3A94"/>
    <w:rsid w:val="00CF458C"/>
    <w:rsid w:val="00CF462A"/>
    <w:rsid w:val="00CF4AF1"/>
    <w:rsid w:val="00CF4EF8"/>
    <w:rsid w:val="00CF4F7E"/>
    <w:rsid w:val="00CF5006"/>
    <w:rsid w:val="00CF5041"/>
    <w:rsid w:val="00CF513E"/>
    <w:rsid w:val="00CF5931"/>
    <w:rsid w:val="00CF5CE2"/>
    <w:rsid w:val="00CF5E9C"/>
    <w:rsid w:val="00CF653A"/>
    <w:rsid w:val="00CF67FB"/>
    <w:rsid w:val="00CF69AC"/>
    <w:rsid w:val="00CF6C1C"/>
    <w:rsid w:val="00CF719E"/>
    <w:rsid w:val="00CF75DF"/>
    <w:rsid w:val="00CF7958"/>
    <w:rsid w:val="00CF7CC0"/>
    <w:rsid w:val="00CF7EBB"/>
    <w:rsid w:val="00CF7F85"/>
    <w:rsid w:val="00CF7FC4"/>
    <w:rsid w:val="00D0024F"/>
    <w:rsid w:val="00D00392"/>
    <w:rsid w:val="00D005D6"/>
    <w:rsid w:val="00D00BFE"/>
    <w:rsid w:val="00D01739"/>
    <w:rsid w:val="00D018B1"/>
    <w:rsid w:val="00D01B4D"/>
    <w:rsid w:val="00D01E4B"/>
    <w:rsid w:val="00D02DEE"/>
    <w:rsid w:val="00D03652"/>
    <w:rsid w:val="00D0377B"/>
    <w:rsid w:val="00D0395E"/>
    <w:rsid w:val="00D03BDC"/>
    <w:rsid w:val="00D04291"/>
    <w:rsid w:val="00D046B3"/>
    <w:rsid w:val="00D04855"/>
    <w:rsid w:val="00D04BED"/>
    <w:rsid w:val="00D05877"/>
    <w:rsid w:val="00D058A9"/>
    <w:rsid w:val="00D0590E"/>
    <w:rsid w:val="00D05A37"/>
    <w:rsid w:val="00D05A65"/>
    <w:rsid w:val="00D05CB2"/>
    <w:rsid w:val="00D05DF2"/>
    <w:rsid w:val="00D0634F"/>
    <w:rsid w:val="00D064C9"/>
    <w:rsid w:val="00D06534"/>
    <w:rsid w:val="00D066B5"/>
    <w:rsid w:val="00D06E5B"/>
    <w:rsid w:val="00D06F3F"/>
    <w:rsid w:val="00D06F48"/>
    <w:rsid w:val="00D0715A"/>
    <w:rsid w:val="00D07203"/>
    <w:rsid w:val="00D077C5"/>
    <w:rsid w:val="00D1026A"/>
    <w:rsid w:val="00D10CC9"/>
    <w:rsid w:val="00D10D55"/>
    <w:rsid w:val="00D10FBB"/>
    <w:rsid w:val="00D1110B"/>
    <w:rsid w:val="00D11295"/>
    <w:rsid w:val="00D114C6"/>
    <w:rsid w:val="00D11C14"/>
    <w:rsid w:val="00D11F91"/>
    <w:rsid w:val="00D11FE8"/>
    <w:rsid w:val="00D12023"/>
    <w:rsid w:val="00D12460"/>
    <w:rsid w:val="00D12607"/>
    <w:rsid w:val="00D126EF"/>
    <w:rsid w:val="00D12739"/>
    <w:rsid w:val="00D12AD3"/>
    <w:rsid w:val="00D12C48"/>
    <w:rsid w:val="00D12D7A"/>
    <w:rsid w:val="00D132B3"/>
    <w:rsid w:val="00D134DF"/>
    <w:rsid w:val="00D13516"/>
    <w:rsid w:val="00D135DD"/>
    <w:rsid w:val="00D135F6"/>
    <w:rsid w:val="00D1385F"/>
    <w:rsid w:val="00D14254"/>
    <w:rsid w:val="00D14406"/>
    <w:rsid w:val="00D14770"/>
    <w:rsid w:val="00D14AA6"/>
    <w:rsid w:val="00D14FF6"/>
    <w:rsid w:val="00D1579C"/>
    <w:rsid w:val="00D15843"/>
    <w:rsid w:val="00D158B5"/>
    <w:rsid w:val="00D15A3A"/>
    <w:rsid w:val="00D15B68"/>
    <w:rsid w:val="00D15DC8"/>
    <w:rsid w:val="00D15ECE"/>
    <w:rsid w:val="00D1650F"/>
    <w:rsid w:val="00D17374"/>
    <w:rsid w:val="00D17887"/>
    <w:rsid w:val="00D17AA1"/>
    <w:rsid w:val="00D17CF4"/>
    <w:rsid w:val="00D20210"/>
    <w:rsid w:val="00D20E76"/>
    <w:rsid w:val="00D21109"/>
    <w:rsid w:val="00D21343"/>
    <w:rsid w:val="00D21916"/>
    <w:rsid w:val="00D21D1F"/>
    <w:rsid w:val="00D21DB1"/>
    <w:rsid w:val="00D21EA0"/>
    <w:rsid w:val="00D221A7"/>
    <w:rsid w:val="00D221F4"/>
    <w:rsid w:val="00D222F1"/>
    <w:rsid w:val="00D22B54"/>
    <w:rsid w:val="00D22E91"/>
    <w:rsid w:val="00D22F98"/>
    <w:rsid w:val="00D236DC"/>
    <w:rsid w:val="00D239F0"/>
    <w:rsid w:val="00D23AB7"/>
    <w:rsid w:val="00D23E07"/>
    <w:rsid w:val="00D24773"/>
    <w:rsid w:val="00D24BE7"/>
    <w:rsid w:val="00D24C7D"/>
    <w:rsid w:val="00D24EC0"/>
    <w:rsid w:val="00D25087"/>
    <w:rsid w:val="00D2512F"/>
    <w:rsid w:val="00D25413"/>
    <w:rsid w:val="00D25922"/>
    <w:rsid w:val="00D25993"/>
    <w:rsid w:val="00D2633B"/>
    <w:rsid w:val="00D2633F"/>
    <w:rsid w:val="00D265CD"/>
    <w:rsid w:val="00D26888"/>
    <w:rsid w:val="00D268A8"/>
    <w:rsid w:val="00D2727B"/>
    <w:rsid w:val="00D278A5"/>
    <w:rsid w:val="00D278B1"/>
    <w:rsid w:val="00D279D3"/>
    <w:rsid w:val="00D27AFA"/>
    <w:rsid w:val="00D30195"/>
    <w:rsid w:val="00D305B1"/>
    <w:rsid w:val="00D305B4"/>
    <w:rsid w:val="00D306FE"/>
    <w:rsid w:val="00D30759"/>
    <w:rsid w:val="00D30BE0"/>
    <w:rsid w:val="00D30D45"/>
    <w:rsid w:val="00D30DB6"/>
    <w:rsid w:val="00D30F99"/>
    <w:rsid w:val="00D31EEE"/>
    <w:rsid w:val="00D32131"/>
    <w:rsid w:val="00D32A52"/>
    <w:rsid w:val="00D32D87"/>
    <w:rsid w:val="00D32EDF"/>
    <w:rsid w:val="00D33244"/>
    <w:rsid w:val="00D33274"/>
    <w:rsid w:val="00D3335D"/>
    <w:rsid w:val="00D33996"/>
    <w:rsid w:val="00D33B06"/>
    <w:rsid w:val="00D33D55"/>
    <w:rsid w:val="00D33E1F"/>
    <w:rsid w:val="00D34237"/>
    <w:rsid w:val="00D34805"/>
    <w:rsid w:val="00D34EB7"/>
    <w:rsid w:val="00D34ECB"/>
    <w:rsid w:val="00D34F6F"/>
    <w:rsid w:val="00D3505C"/>
    <w:rsid w:val="00D35092"/>
    <w:rsid w:val="00D356C5"/>
    <w:rsid w:val="00D35715"/>
    <w:rsid w:val="00D36657"/>
    <w:rsid w:val="00D36D58"/>
    <w:rsid w:val="00D36F1E"/>
    <w:rsid w:val="00D37B47"/>
    <w:rsid w:val="00D4007D"/>
    <w:rsid w:val="00D40461"/>
    <w:rsid w:val="00D40945"/>
    <w:rsid w:val="00D40A18"/>
    <w:rsid w:val="00D40C07"/>
    <w:rsid w:val="00D4114E"/>
    <w:rsid w:val="00D41152"/>
    <w:rsid w:val="00D41A15"/>
    <w:rsid w:val="00D41A41"/>
    <w:rsid w:val="00D42054"/>
    <w:rsid w:val="00D423FF"/>
    <w:rsid w:val="00D42599"/>
    <w:rsid w:val="00D4277D"/>
    <w:rsid w:val="00D427DF"/>
    <w:rsid w:val="00D42FF2"/>
    <w:rsid w:val="00D43899"/>
    <w:rsid w:val="00D43AA3"/>
    <w:rsid w:val="00D43B62"/>
    <w:rsid w:val="00D43B75"/>
    <w:rsid w:val="00D43F88"/>
    <w:rsid w:val="00D442B9"/>
    <w:rsid w:val="00D443FC"/>
    <w:rsid w:val="00D445C1"/>
    <w:rsid w:val="00D44C4E"/>
    <w:rsid w:val="00D44D39"/>
    <w:rsid w:val="00D44DF6"/>
    <w:rsid w:val="00D44F76"/>
    <w:rsid w:val="00D4519C"/>
    <w:rsid w:val="00D45767"/>
    <w:rsid w:val="00D45C1C"/>
    <w:rsid w:val="00D45F7A"/>
    <w:rsid w:val="00D466E2"/>
    <w:rsid w:val="00D46D42"/>
    <w:rsid w:val="00D46FA2"/>
    <w:rsid w:val="00D47ABD"/>
    <w:rsid w:val="00D50AA0"/>
    <w:rsid w:val="00D50AF1"/>
    <w:rsid w:val="00D50C62"/>
    <w:rsid w:val="00D50C99"/>
    <w:rsid w:val="00D51211"/>
    <w:rsid w:val="00D513D9"/>
    <w:rsid w:val="00D513FC"/>
    <w:rsid w:val="00D514D9"/>
    <w:rsid w:val="00D51872"/>
    <w:rsid w:val="00D51B5B"/>
    <w:rsid w:val="00D51E10"/>
    <w:rsid w:val="00D52409"/>
    <w:rsid w:val="00D52715"/>
    <w:rsid w:val="00D52C19"/>
    <w:rsid w:val="00D52CEA"/>
    <w:rsid w:val="00D533CC"/>
    <w:rsid w:val="00D534E0"/>
    <w:rsid w:val="00D5376E"/>
    <w:rsid w:val="00D538BC"/>
    <w:rsid w:val="00D53DD7"/>
    <w:rsid w:val="00D54191"/>
    <w:rsid w:val="00D54486"/>
    <w:rsid w:val="00D545DF"/>
    <w:rsid w:val="00D5472C"/>
    <w:rsid w:val="00D548D4"/>
    <w:rsid w:val="00D54C4D"/>
    <w:rsid w:val="00D54C94"/>
    <w:rsid w:val="00D55101"/>
    <w:rsid w:val="00D55122"/>
    <w:rsid w:val="00D5539B"/>
    <w:rsid w:val="00D55539"/>
    <w:rsid w:val="00D555ED"/>
    <w:rsid w:val="00D555EF"/>
    <w:rsid w:val="00D55CFE"/>
    <w:rsid w:val="00D55E8B"/>
    <w:rsid w:val="00D55F69"/>
    <w:rsid w:val="00D563F3"/>
    <w:rsid w:val="00D566A8"/>
    <w:rsid w:val="00D5701C"/>
    <w:rsid w:val="00D57563"/>
    <w:rsid w:val="00D57859"/>
    <w:rsid w:val="00D57B85"/>
    <w:rsid w:val="00D57C01"/>
    <w:rsid w:val="00D57FFE"/>
    <w:rsid w:val="00D60152"/>
    <w:rsid w:val="00D60392"/>
    <w:rsid w:val="00D61004"/>
    <w:rsid w:val="00D61B58"/>
    <w:rsid w:val="00D61F5D"/>
    <w:rsid w:val="00D621F5"/>
    <w:rsid w:val="00D6249A"/>
    <w:rsid w:val="00D625A5"/>
    <w:rsid w:val="00D62A2C"/>
    <w:rsid w:val="00D62AFA"/>
    <w:rsid w:val="00D635AD"/>
    <w:rsid w:val="00D63781"/>
    <w:rsid w:val="00D63E2E"/>
    <w:rsid w:val="00D6410E"/>
    <w:rsid w:val="00D6434A"/>
    <w:rsid w:val="00D64F5F"/>
    <w:rsid w:val="00D6521D"/>
    <w:rsid w:val="00D6547F"/>
    <w:rsid w:val="00D65528"/>
    <w:rsid w:val="00D655FF"/>
    <w:rsid w:val="00D65BA0"/>
    <w:rsid w:val="00D65CA9"/>
    <w:rsid w:val="00D65D1F"/>
    <w:rsid w:val="00D65E09"/>
    <w:rsid w:val="00D660EE"/>
    <w:rsid w:val="00D66354"/>
    <w:rsid w:val="00D664FD"/>
    <w:rsid w:val="00D666BB"/>
    <w:rsid w:val="00D66705"/>
    <w:rsid w:val="00D6676E"/>
    <w:rsid w:val="00D67492"/>
    <w:rsid w:val="00D6774B"/>
    <w:rsid w:val="00D67B4E"/>
    <w:rsid w:val="00D67E99"/>
    <w:rsid w:val="00D7015C"/>
    <w:rsid w:val="00D704B5"/>
    <w:rsid w:val="00D705BD"/>
    <w:rsid w:val="00D70F93"/>
    <w:rsid w:val="00D7166E"/>
    <w:rsid w:val="00D719FC"/>
    <w:rsid w:val="00D71B5D"/>
    <w:rsid w:val="00D71EB2"/>
    <w:rsid w:val="00D721F3"/>
    <w:rsid w:val="00D724BE"/>
    <w:rsid w:val="00D72B4C"/>
    <w:rsid w:val="00D73219"/>
    <w:rsid w:val="00D73497"/>
    <w:rsid w:val="00D73EA3"/>
    <w:rsid w:val="00D740CE"/>
    <w:rsid w:val="00D74279"/>
    <w:rsid w:val="00D743AE"/>
    <w:rsid w:val="00D748ED"/>
    <w:rsid w:val="00D74C32"/>
    <w:rsid w:val="00D74F2C"/>
    <w:rsid w:val="00D74F70"/>
    <w:rsid w:val="00D756DE"/>
    <w:rsid w:val="00D757F4"/>
    <w:rsid w:val="00D75DB2"/>
    <w:rsid w:val="00D75DF3"/>
    <w:rsid w:val="00D75FF3"/>
    <w:rsid w:val="00D76059"/>
    <w:rsid w:val="00D76164"/>
    <w:rsid w:val="00D766DF"/>
    <w:rsid w:val="00D76877"/>
    <w:rsid w:val="00D76E5E"/>
    <w:rsid w:val="00D77338"/>
    <w:rsid w:val="00D7735B"/>
    <w:rsid w:val="00D7763F"/>
    <w:rsid w:val="00D776FC"/>
    <w:rsid w:val="00D77F11"/>
    <w:rsid w:val="00D80075"/>
    <w:rsid w:val="00D808DD"/>
    <w:rsid w:val="00D8099C"/>
    <w:rsid w:val="00D80E6C"/>
    <w:rsid w:val="00D80FAE"/>
    <w:rsid w:val="00D810E2"/>
    <w:rsid w:val="00D81297"/>
    <w:rsid w:val="00D81416"/>
    <w:rsid w:val="00D81433"/>
    <w:rsid w:val="00D8147E"/>
    <w:rsid w:val="00D81B91"/>
    <w:rsid w:val="00D81F11"/>
    <w:rsid w:val="00D824BD"/>
    <w:rsid w:val="00D8260F"/>
    <w:rsid w:val="00D828DF"/>
    <w:rsid w:val="00D82A0B"/>
    <w:rsid w:val="00D82A9C"/>
    <w:rsid w:val="00D83030"/>
    <w:rsid w:val="00D834CC"/>
    <w:rsid w:val="00D8381A"/>
    <w:rsid w:val="00D83C1A"/>
    <w:rsid w:val="00D83D91"/>
    <w:rsid w:val="00D84129"/>
    <w:rsid w:val="00D84646"/>
    <w:rsid w:val="00D8489B"/>
    <w:rsid w:val="00D84A27"/>
    <w:rsid w:val="00D851ED"/>
    <w:rsid w:val="00D85D23"/>
    <w:rsid w:val="00D85F8A"/>
    <w:rsid w:val="00D86099"/>
    <w:rsid w:val="00D863E8"/>
    <w:rsid w:val="00D86B41"/>
    <w:rsid w:val="00D86CAB"/>
    <w:rsid w:val="00D86DAE"/>
    <w:rsid w:val="00D87319"/>
    <w:rsid w:val="00D87FA8"/>
    <w:rsid w:val="00D9011C"/>
    <w:rsid w:val="00D90470"/>
    <w:rsid w:val="00D90869"/>
    <w:rsid w:val="00D9092E"/>
    <w:rsid w:val="00D91515"/>
    <w:rsid w:val="00D91721"/>
    <w:rsid w:val="00D9186C"/>
    <w:rsid w:val="00D91922"/>
    <w:rsid w:val="00D91AA8"/>
    <w:rsid w:val="00D91C31"/>
    <w:rsid w:val="00D91E27"/>
    <w:rsid w:val="00D92A38"/>
    <w:rsid w:val="00D92C9D"/>
    <w:rsid w:val="00D92FC7"/>
    <w:rsid w:val="00D92FDC"/>
    <w:rsid w:val="00D932E0"/>
    <w:rsid w:val="00D93426"/>
    <w:rsid w:val="00D936B1"/>
    <w:rsid w:val="00D9380B"/>
    <w:rsid w:val="00D93D86"/>
    <w:rsid w:val="00D94F04"/>
    <w:rsid w:val="00D94F59"/>
    <w:rsid w:val="00D95108"/>
    <w:rsid w:val="00D95666"/>
    <w:rsid w:val="00D95812"/>
    <w:rsid w:val="00D96022"/>
    <w:rsid w:val="00D96048"/>
    <w:rsid w:val="00D967FD"/>
    <w:rsid w:val="00D96E3E"/>
    <w:rsid w:val="00D97323"/>
    <w:rsid w:val="00D97498"/>
    <w:rsid w:val="00D9787D"/>
    <w:rsid w:val="00D97EAD"/>
    <w:rsid w:val="00D97FF3"/>
    <w:rsid w:val="00DA02DA"/>
    <w:rsid w:val="00DA0945"/>
    <w:rsid w:val="00DA0DCF"/>
    <w:rsid w:val="00DA0E7F"/>
    <w:rsid w:val="00DA0F78"/>
    <w:rsid w:val="00DA1336"/>
    <w:rsid w:val="00DA1CF6"/>
    <w:rsid w:val="00DA2419"/>
    <w:rsid w:val="00DA279D"/>
    <w:rsid w:val="00DA2820"/>
    <w:rsid w:val="00DA2CA1"/>
    <w:rsid w:val="00DA2CA2"/>
    <w:rsid w:val="00DA2E3D"/>
    <w:rsid w:val="00DA30BF"/>
    <w:rsid w:val="00DA34BB"/>
    <w:rsid w:val="00DA374C"/>
    <w:rsid w:val="00DA37F3"/>
    <w:rsid w:val="00DA3DAC"/>
    <w:rsid w:val="00DA3EEE"/>
    <w:rsid w:val="00DA3F22"/>
    <w:rsid w:val="00DA4143"/>
    <w:rsid w:val="00DA4FA4"/>
    <w:rsid w:val="00DA5175"/>
    <w:rsid w:val="00DA5306"/>
    <w:rsid w:val="00DA5756"/>
    <w:rsid w:val="00DA5D18"/>
    <w:rsid w:val="00DA6385"/>
    <w:rsid w:val="00DA6476"/>
    <w:rsid w:val="00DA669A"/>
    <w:rsid w:val="00DA6941"/>
    <w:rsid w:val="00DA6F4E"/>
    <w:rsid w:val="00DA781D"/>
    <w:rsid w:val="00DA7BE4"/>
    <w:rsid w:val="00DB0005"/>
    <w:rsid w:val="00DB0198"/>
    <w:rsid w:val="00DB0525"/>
    <w:rsid w:val="00DB0801"/>
    <w:rsid w:val="00DB08BE"/>
    <w:rsid w:val="00DB0ED2"/>
    <w:rsid w:val="00DB15B1"/>
    <w:rsid w:val="00DB15EC"/>
    <w:rsid w:val="00DB1C7B"/>
    <w:rsid w:val="00DB20A2"/>
    <w:rsid w:val="00DB20DD"/>
    <w:rsid w:val="00DB21EB"/>
    <w:rsid w:val="00DB2911"/>
    <w:rsid w:val="00DB2EA3"/>
    <w:rsid w:val="00DB3812"/>
    <w:rsid w:val="00DB390E"/>
    <w:rsid w:val="00DB3C9F"/>
    <w:rsid w:val="00DB3E5A"/>
    <w:rsid w:val="00DB43FA"/>
    <w:rsid w:val="00DB4AE1"/>
    <w:rsid w:val="00DB4B89"/>
    <w:rsid w:val="00DB4E88"/>
    <w:rsid w:val="00DB5605"/>
    <w:rsid w:val="00DB588E"/>
    <w:rsid w:val="00DB5BFA"/>
    <w:rsid w:val="00DB5EDE"/>
    <w:rsid w:val="00DB6555"/>
    <w:rsid w:val="00DB6CB3"/>
    <w:rsid w:val="00DB7EBD"/>
    <w:rsid w:val="00DC03C4"/>
    <w:rsid w:val="00DC06C1"/>
    <w:rsid w:val="00DC0807"/>
    <w:rsid w:val="00DC09C2"/>
    <w:rsid w:val="00DC0A25"/>
    <w:rsid w:val="00DC0A44"/>
    <w:rsid w:val="00DC0DE4"/>
    <w:rsid w:val="00DC0F83"/>
    <w:rsid w:val="00DC18F0"/>
    <w:rsid w:val="00DC2037"/>
    <w:rsid w:val="00DC2363"/>
    <w:rsid w:val="00DC27B4"/>
    <w:rsid w:val="00DC2AF0"/>
    <w:rsid w:val="00DC2C29"/>
    <w:rsid w:val="00DC2CEC"/>
    <w:rsid w:val="00DC2CED"/>
    <w:rsid w:val="00DC2FFB"/>
    <w:rsid w:val="00DC321B"/>
    <w:rsid w:val="00DC344B"/>
    <w:rsid w:val="00DC36C5"/>
    <w:rsid w:val="00DC3768"/>
    <w:rsid w:val="00DC3D33"/>
    <w:rsid w:val="00DC4183"/>
    <w:rsid w:val="00DC4422"/>
    <w:rsid w:val="00DC4898"/>
    <w:rsid w:val="00DC53E1"/>
    <w:rsid w:val="00DC54DF"/>
    <w:rsid w:val="00DC54E4"/>
    <w:rsid w:val="00DC570A"/>
    <w:rsid w:val="00DC5C16"/>
    <w:rsid w:val="00DC5C54"/>
    <w:rsid w:val="00DC62A4"/>
    <w:rsid w:val="00DC631C"/>
    <w:rsid w:val="00DC67DE"/>
    <w:rsid w:val="00DC69AF"/>
    <w:rsid w:val="00DC70D3"/>
    <w:rsid w:val="00DC73C7"/>
    <w:rsid w:val="00DC74A7"/>
    <w:rsid w:val="00DC762E"/>
    <w:rsid w:val="00DD02FC"/>
    <w:rsid w:val="00DD059A"/>
    <w:rsid w:val="00DD07E5"/>
    <w:rsid w:val="00DD0F18"/>
    <w:rsid w:val="00DD1008"/>
    <w:rsid w:val="00DD1119"/>
    <w:rsid w:val="00DD1158"/>
    <w:rsid w:val="00DD1322"/>
    <w:rsid w:val="00DD14F2"/>
    <w:rsid w:val="00DD15B9"/>
    <w:rsid w:val="00DD1750"/>
    <w:rsid w:val="00DD176A"/>
    <w:rsid w:val="00DD180B"/>
    <w:rsid w:val="00DD1AEB"/>
    <w:rsid w:val="00DD1D80"/>
    <w:rsid w:val="00DD1DA3"/>
    <w:rsid w:val="00DD251A"/>
    <w:rsid w:val="00DD2560"/>
    <w:rsid w:val="00DD2595"/>
    <w:rsid w:val="00DD26C3"/>
    <w:rsid w:val="00DD33D7"/>
    <w:rsid w:val="00DD387E"/>
    <w:rsid w:val="00DD3DD8"/>
    <w:rsid w:val="00DD3F08"/>
    <w:rsid w:val="00DD486E"/>
    <w:rsid w:val="00DD4B30"/>
    <w:rsid w:val="00DD4C09"/>
    <w:rsid w:val="00DD4C43"/>
    <w:rsid w:val="00DD4DC5"/>
    <w:rsid w:val="00DD4FF7"/>
    <w:rsid w:val="00DD5066"/>
    <w:rsid w:val="00DD50A4"/>
    <w:rsid w:val="00DD52F6"/>
    <w:rsid w:val="00DD53C9"/>
    <w:rsid w:val="00DD5464"/>
    <w:rsid w:val="00DD5828"/>
    <w:rsid w:val="00DD5BE7"/>
    <w:rsid w:val="00DD6C58"/>
    <w:rsid w:val="00DD6E82"/>
    <w:rsid w:val="00DD7297"/>
    <w:rsid w:val="00DD7987"/>
    <w:rsid w:val="00DE002C"/>
    <w:rsid w:val="00DE01C8"/>
    <w:rsid w:val="00DE0484"/>
    <w:rsid w:val="00DE0581"/>
    <w:rsid w:val="00DE05CD"/>
    <w:rsid w:val="00DE0698"/>
    <w:rsid w:val="00DE080C"/>
    <w:rsid w:val="00DE0BB8"/>
    <w:rsid w:val="00DE0BC4"/>
    <w:rsid w:val="00DE0CF2"/>
    <w:rsid w:val="00DE0E14"/>
    <w:rsid w:val="00DE0F3A"/>
    <w:rsid w:val="00DE0F6D"/>
    <w:rsid w:val="00DE1209"/>
    <w:rsid w:val="00DE12BF"/>
    <w:rsid w:val="00DE1776"/>
    <w:rsid w:val="00DE187E"/>
    <w:rsid w:val="00DE1B83"/>
    <w:rsid w:val="00DE1D01"/>
    <w:rsid w:val="00DE272C"/>
    <w:rsid w:val="00DE2A88"/>
    <w:rsid w:val="00DE2BA5"/>
    <w:rsid w:val="00DE2C9E"/>
    <w:rsid w:val="00DE2E6A"/>
    <w:rsid w:val="00DE3639"/>
    <w:rsid w:val="00DE39FB"/>
    <w:rsid w:val="00DE3A96"/>
    <w:rsid w:val="00DE3C9B"/>
    <w:rsid w:val="00DE3CF0"/>
    <w:rsid w:val="00DE3E85"/>
    <w:rsid w:val="00DE426D"/>
    <w:rsid w:val="00DE4331"/>
    <w:rsid w:val="00DE4857"/>
    <w:rsid w:val="00DE4B3C"/>
    <w:rsid w:val="00DE4F4E"/>
    <w:rsid w:val="00DE5353"/>
    <w:rsid w:val="00DE57E9"/>
    <w:rsid w:val="00DE59CC"/>
    <w:rsid w:val="00DE5BB1"/>
    <w:rsid w:val="00DE5F95"/>
    <w:rsid w:val="00DE6044"/>
    <w:rsid w:val="00DE624C"/>
    <w:rsid w:val="00DE6280"/>
    <w:rsid w:val="00DE6364"/>
    <w:rsid w:val="00DE6491"/>
    <w:rsid w:val="00DE6715"/>
    <w:rsid w:val="00DE68BF"/>
    <w:rsid w:val="00DE70D3"/>
    <w:rsid w:val="00DE765A"/>
    <w:rsid w:val="00DE77DA"/>
    <w:rsid w:val="00DE79A6"/>
    <w:rsid w:val="00DE7CFD"/>
    <w:rsid w:val="00DF02AC"/>
    <w:rsid w:val="00DF08D8"/>
    <w:rsid w:val="00DF0F46"/>
    <w:rsid w:val="00DF12FE"/>
    <w:rsid w:val="00DF1429"/>
    <w:rsid w:val="00DF18B1"/>
    <w:rsid w:val="00DF1A31"/>
    <w:rsid w:val="00DF1AF6"/>
    <w:rsid w:val="00DF273E"/>
    <w:rsid w:val="00DF2885"/>
    <w:rsid w:val="00DF290F"/>
    <w:rsid w:val="00DF295D"/>
    <w:rsid w:val="00DF29DE"/>
    <w:rsid w:val="00DF2DA0"/>
    <w:rsid w:val="00DF2F07"/>
    <w:rsid w:val="00DF3020"/>
    <w:rsid w:val="00DF3629"/>
    <w:rsid w:val="00DF36A7"/>
    <w:rsid w:val="00DF36FA"/>
    <w:rsid w:val="00DF3708"/>
    <w:rsid w:val="00DF3F33"/>
    <w:rsid w:val="00DF41B2"/>
    <w:rsid w:val="00DF41DB"/>
    <w:rsid w:val="00DF4864"/>
    <w:rsid w:val="00DF4BB0"/>
    <w:rsid w:val="00DF587A"/>
    <w:rsid w:val="00DF5BE3"/>
    <w:rsid w:val="00DF5E39"/>
    <w:rsid w:val="00DF6005"/>
    <w:rsid w:val="00DF6034"/>
    <w:rsid w:val="00DF611D"/>
    <w:rsid w:val="00DF6EBF"/>
    <w:rsid w:val="00DF7742"/>
    <w:rsid w:val="00DF7A10"/>
    <w:rsid w:val="00DF7E37"/>
    <w:rsid w:val="00E000B2"/>
    <w:rsid w:val="00E000F3"/>
    <w:rsid w:val="00E00265"/>
    <w:rsid w:val="00E00CB3"/>
    <w:rsid w:val="00E00EE1"/>
    <w:rsid w:val="00E013C8"/>
    <w:rsid w:val="00E01820"/>
    <w:rsid w:val="00E018D1"/>
    <w:rsid w:val="00E01986"/>
    <w:rsid w:val="00E019B1"/>
    <w:rsid w:val="00E01D9B"/>
    <w:rsid w:val="00E02B5E"/>
    <w:rsid w:val="00E02DC5"/>
    <w:rsid w:val="00E03BDA"/>
    <w:rsid w:val="00E0417A"/>
    <w:rsid w:val="00E042CF"/>
    <w:rsid w:val="00E04528"/>
    <w:rsid w:val="00E04538"/>
    <w:rsid w:val="00E0483F"/>
    <w:rsid w:val="00E05199"/>
    <w:rsid w:val="00E05861"/>
    <w:rsid w:val="00E05A06"/>
    <w:rsid w:val="00E05DDF"/>
    <w:rsid w:val="00E0636A"/>
    <w:rsid w:val="00E06F5B"/>
    <w:rsid w:val="00E073BF"/>
    <w:rsid w:val="00E07400"/>
    <w:rsid w:val="00E07525"/>
    <w:rsid w:val="00E07CB9"/>
    <w:rsid w:val="00E10163"/>
    <w:rsid w:val="00E10211"/>
    <w:rsid w:val="00E10841"/>
    <w:rsid w:val="00E112EB"/>
    <w:rsid w:val="00E11DEF"/>
    <w:rsid w:val="00E1251F"/>
    <w:rsid w:val="00E129CF"/>
    <w:rsid w:val="00E12A3F"/>
    <w:rsid w:val="00E12D16"/>
    <w:rsid w:val="00E12D23"/>
    <w:rsid w:val="00E12F8B"/>
    <w:rsid w:val="00E13139"/>
    <w:rsid w:val="00E132AB"/>
    <w:rsid w:val="00E138D5"/>
    <w:rsid w:val="00E13CB9"/>
    <w:rsid w:val="00E14013"/>
    <w:rsid w:val="00E14AB9"/>
    <w:rsid w:val="00E14BBB"/>
    <w:rsid w:val="00E14C9A"/>
    <w:rsid w:val="00E14F66"/>
    <w:rsid w:val="00E155B8"/>
    <w:rsid w:val="00E155F8"/>
    <w:rsid w:val="00E16383"/>
    <w:rsid w:val="00E16675"/>
    <w:rsid w:val="00E167F4"/>
    <w:rsid w:val="00E16B9B"/>
    <w:rsid w:val="00E17058"/>
    <w:rsid w:val="00E1758C"/>
    <w:rsid w:val="00E176AF"/>
    <w:rsid w:val="00E177CC"/>
    <w:rsid w:val="00E17B02"/>
    <w:rsid w:val="00E201C4"/>
    <w:rsid w:val="00E20227"/>
    <w:rsid w:val="00E203CB"/>
    <w:rsid w:val="00E209A4"/>
    <w:rsid w:val="00E20A5B"/>
    <w:rsid w:val="00E20A7D"/>
    <w:rsid w:val="00E20E5B"/>
    <w:rsid w:val="00E20FF8"/>
    <w:rsid w:val="00E2166E"/>
    <w:rsid w:val="00E216FF"/>
    <w:rsid w:val="00E21CD6"/>
    <w:rsid w:val="00E21E3D"/>
    <w:rsid w:val="00E21F38"/>
    <w:rsid w:val="00E22384"/>
    <w:rsid w:val="00E223F2"/>
    <w:rsid w:val="00E22C67"/>
    <w:rsid w:val="00E22EF9"/>
    <w:rsid w:val="00E22F59"/>
    <w:rsid w:val="00E230A6"/>
    <w:rsid w:val="00E231AF"/>
    <w:rsid w:val="00E23271"/>
    <w:rsid w:val="00E23321"/>
    <w:rsid w:val="00E23707"/>
    <w:rsid w:val="00E2376D"/>
    <w:rsid w:val="00E237D4"/>
    <w:rsid w:val="00E23828"/>
    <w:rsid w:val="00E23FEF"/>
    <w:rsid w:val="00E24AEF"/>
    <w:rsid w:val="00E24B5E"/>
    <w:rsid w:val="00E24CDA"/>
    <w:rsid w:val="00E2544A"/>
    <w:rsid w:val="00E254A4"/>
    <w:rsid w:val="00E255AE"/>
    <w:rsid w:val="00E256B5"/>
    <w:rsid w:val="00E257C1"/>
    <w:rsid w:val="00E2583B"/>
    <w:rsid w:val="00E25A8A"/>
    <w:rsid w:val="00E25BDB"/>
    <w:rsid w:val="00E26079"/>
    <w:rsid w:val="00E271FD"/>
    <w:rsid w:val="00E276C4"/>
    <w:rsid w:val="00E27892"/>
    <w:rsid w:val="00E27AF8"/>
    <w:rsid w:val="00E27C33"/>
    <w:rsid w:val="00E27EF6"/>
    <w:rsid w:val="00E27FFB"/>
    <w:rsid w:val="00E3015E"/>
    <w:rsid w:val="00E302A4"/>
    <w:rsid w:val="00E304C9"/>
    <w:rsid w:val="00E306BF"/>
    <w:rsid w:val="00E30C04"/>
    <w:rsid w:val="00E314BF"/>
    <w:rsid w:val="00E31961"/>
    <w:rsid w:val="00E31E38"/>
    <w:rsid w:val="00E3243B"/>
    <w:rsid w:val="00E32486"/>
    <w:rsid w:val="00E324DB"/>
    <w:rsid w:val="00E3293E"/>
    <w:rsid w:val="00E32ED5"/>
    <w:rsid w:val="00E332AC"/>
    <w:rsid w:val="00E339B0"/>
    <w:rsid w:val="00E33E17"/>
    <w:rsid w:val="00E33E25"/>
    <w:rsid w:val="00E347D8"/>
    <w:rsid w:val="00E34E11"/>
    <w:rsid w:val="00E352C2"/>
    <w:rsid w:val="00E3550E"/>
    <w:rsid w:val="00E3567F"/>
    <w:rsid w:val="00E3580D"/>
    <w:rsid w:val="00E35850"/>
    <w:rsid w:val="00E358C6"/>
    <w:rsid w:val="00E35B09"/>
    <w:rsid w:val="00E35DF7"/>
    <w:rsid w:val="00E36BD8"/>
    <w:rsid w:val="00E36D93"/>
    <w:rsid w:val="00E36E30"/>
    <w:rsid w:val="00E36EB3"/>
    <w:rsid w:val="00E36FEF"/>
    <w:rsid w:val="00E37443"/>
    <w:rsid w:val="00E379A9"/>
    <w:rsid w:val="00E37FE2"/>
    <w:rsid w:val="00E400E0"/>
    <w:rsid w:val="00E4040B"/>
    <w:rsid w:val="00E40618"/>
    <w:rsid w:val="00E40979"/>
    <w:rsid w:val="00E40DC7"/>
    <w:rsid w:val="00E4126D"/>
    <w:rsid w:val="00E412C3"/>
    <w:rsid w:val="00E412D6"/>
    <w:rsid w:val="00E41552"/>
    <w:rsid w:val="00E415EB"/>
    <w:rsid w:val="00E417C9"/>
    <w:rsid w:val="00E4193F"/>
    <w:rsid w:val="00E41D68"/>
    <w:rsid w:val="00E42763"/>
    <w:rsid w:val="00E428ED"/>
    <w:rsid w:val="00E42945"/>
    <w:rsid w:val="00E42B5A"/>
    <w:rsid w:val="00E4309F"/>
    <w:rsid w:val="00E437C3"/>
    <w:rsid w:val="00E43DCE"/>
    <w:rsid w:val="00E43DD9"/>
    <w:rsid w:val="00E43FA1"/>
    <w:rsid w:val="00E4447E"/>
    <w:rsid w:val="00E447B3"/>
    <w:rsid w:val="00E447C0"/>
    <w:rsid w:val="00E44811"/>
    <w:rsid w:val="00E44867"/>
    <w:rsid w:val="00E44B92"/>
    <w:rsid w:val="00E44BDA"/>
    <w:rsid w:val="00E44C45"/>
    <w:rsid w:val="00E44CB5"/>
    <w:rsid w:val="00E45312"/>
    <w:rsid w:val="00E45372"/>
    <w:rsid w:val="00E458C9"/>
    <w:rsid w:val="00E466B2"/>
    <w:rsid w:val="00E47037"/>
    <w:rsid w:val="00E4706E"/>
    <w:rsid w:val="00E47209"/>
    <w:rsid w:val="00E472D2"/>
    <w:rsid w:val="00E473BB"/>
    <w:rsid w:val="00E47404"/>
    <w:rsid w:val="00E477D1"/>
    <w:rsid w:val="00E47FB0"/>
    <w:rsid w:val="00E5021D"/>
    <w:rsid w:val="00E50898"/>
    <w:rsid w:val="00E50E4E"/>
    <w:rsid w:val="00E51681"/>
    <w:rsid w:val="00E51A6E"/>
    <w:rsid w:val="00E51CC3"/>
    <w:rsid w:val="00E51D4D"/>
    <w:rsid w:val="00E521ED"/>
    <w:rsid w:val="00E524CD"/>
    <w:rsid w:val="00E52E2D"/>
    <w:rsid w:val="00E53180"/>
    <w:rsid w:val="00E531C7"/>
    <w:rsid w:val="00E53485"/>
    <w:rsid w:val="00E5392C"/>
    <w:rsid w:val="00E53A55"/>
    <w:rsid w:val="00E53CF0"/>
    <w:rsid w:val="00E53EB4"/>
    <w:rsid w:val="00E5413F"/>
    <w:rsid w:val="00E54372"/>
    <w:rsid w:val="00E54555"/>
    <w:rsid w:val="00E54AA9"/>
    <w:rsid w:val="00E54B27"/>
    <w:rsid w:val="00E551FF"/>
    <w:rsid w:val="00E555D9"/>
    <w:rsid w:val="00E55BEF"/>
    <w:rsid w:val="00E55CF5"/>
    <w:rsid w:val="00E55E11"/>
    <w:rsid w:val="00E5602F"/>
    <w:rsid w:val="00E56245"/>
    <w:rsid w:val="00E56DCA"/>
    <w:rsid w:val="00E57123"/>
    <w:rsid w:val="00E5759F"/>
    <w:rsid w:val="00E57A8E"/>
    <w:rsid w:val="00E6003C"/>
    <w:rsid w:val="00E60698"/>
    <w:rsid w:val="00E610B9"/>
    <w:rsid w:val="00E61488"/>
    <w:rsid w:val="00E616A9"/>
    <w:rsid w:val="00E61BD4"/>
    <w:rsid w:val="00E624CD"/>
    <w:rsid w:val="00E62788"/>
    <w:rsid w:val="00E62B8E"/>
    <w:rsid w:val="00E634A9"/>
    <w:rsid w:val="00E635B9"/>
    <w:rsid w:val="00E63754"/>
    <w:rsid w:val="00E63ADE"/>
    <w:rsid w:val="00E63AF3"/>
    <w:rsid w:val="00E63C85"/>
    <w:rsid w:val="00E641E6"/>
    <w:rsid w:val="00E64495"/>
    <w:rsid w:val="00E647D5"/>
    <w:rsid w:val="00E64A52"/>
    <w:rsid w:val="00E64CC8"/>
    <w:rsid w:val="00E64CF4"/>
    <w:rsid w:val="00E65375"/>
    <w:rsid w:val="00E653AB"/>
    <w:rsid w:val="00E654DF"/>
    <w:rsid w:val="00E65D3B"/>
    <w:rsid w:val="00E65DA8"/>
    <w:rsid w:val="00E65E53"/>
    <w:rsid w:val="00E65F79"/>
    <w:rsid w:val="00E66094"/>
    <w:rsid w:val="00E66670"/>
    <w:rsid w:val="00E66687"/>
    <w:rsid w:val="00E6677B"/>
    <w:rsid w:val="00E6688E"/>
    <w:rsid w:val="00E66D3B"/>
    <w:rsid w:val="00E66D8F"/>
    <w:rsid w:val="00E66FB5"/>
    <w:rsid w:val="00E67084"/>
    <w:rsid w:val="00E67114"/>
    <w:rsid w:val="00E67529"/>
    <w:rsid w:val="00E67DC5"/>
    <w:rsid w:val="00E67FB7"/>
    <w:rsid w:val="00E70298"/>
    <w:rsid w:val="00E70499"/>
    <w:rsid w:val="00E71187"/>
    <w:rsid w:val="00E7136A"/>
    <w:rsid w:val="00E715F1"/>
    <w:rsid w:val="00E7166C"/>
    <w:rsid w:val="00E716B0"/>
    <w:rsid w:val="00E71ACE"/>
    <w:rsid w:val="00E720D5"/>
    <w:rsid w:val="00E7250D"/>
    <w:rsid w:val="00E7283F"/>
    <w:rsid w:val="00E7286D"/>
    <w:rsid w:val="00E72AF4"/>
    <w:rsid w:val="00E7326B"/>
    <w:rsid w:val="00E732E1"/>
    <w:rsid w:val="00E732F8"/>
    <w:rsid w:val="00E733D4"/>
    <w:rsid w:val="00E734E3"/>
    <w:rsid w:val="00E7369D"/>
    <w:rsid w:val="00E73877"/>
    <w:rsid w:val="00E73932"/>
    <w:rsid w:val="00E73C87"/>
    <w:rsid w:val="00E744D3"/>
    <w:rsid w:val="00E746ED"/>
    <w:rsid w:val="00E74C6B"/>
    <w:rsid w:val="00E74C6F"/>
    <w:rsid w:val="00E75561"/>
    <w:rsid w:val="00E75910"/>
    <w:rsid w:val="00E75D71"/>
    <w:rsid w:val="00E760FC"/>
    <w:rsid w:val="00E769C0"/>
    <w:rsid w:val="00E76B29"/>
    <w:rsid w:val="00E76B57"/>
    <w:rsid w:val="00E76DF7"/>
    <w:rsid w:val="00E77093"/>
    <w:rsid w:val="00E77FCD"/>
    <w:rsid w:val="00E802F9"/>
    <w:rsid w:val="00E8051B"/>
    <w:rsid w:val="00E805B2"/>
    <w:rsid w:val="00E807D1"/>
    <w:rsid w:val="00E809E6"/>
    <w:rsid w:val="00E815E3"/>
    <w:rsid w:val="00E81CB0"/>
    <w:rsid w:val="00E82F27"/>
    <w:rsid w:val="00E83157"/>
    <w:rsid w:val="00E8344E"/>
    <w:rsid w:val="00E8366F"/>
    <w:rsid w:val="00E83CF8"/>
    <w:rsid w:val="00E83D3E"/>
    <w:rsid w:val="00E8442D"/>
    <w:rsid w:val="00E84646"/>
    <w:rsid w:val="00E849D0"/>
    <w:rsid w:val="00E85181"/>
    <w:rsid w:val="00E85323"/>
    <w:rsid w:val="00E85CBA"/>
    <w:rsid w:val="00E85E5E"/>
    <w:rsid w:val="00E85FF2"/>
    <w:rsid w:val="00E865C4"/>
    <w:rsid w:val="00E866A2"/>
    <w:rsid w:val="00E86B4E"/>
    <w:rsid w:val="00E86C62"/>
    <w:rsid w:val="00E86DF1"/>
    <w:rsid w:val="00E86E51"/>
    <w:rsid w:val="00E86E55"/>
    <w:rsid w:val="00E903A2"/>
    <w:rsid w:val="00E903F9"/>
    <w:rsid w:val="00E90678"/>
    <w:rsid w:val="00E9075B"/>
    <w:rsid w:val="00E90C64"/>
    <w:rsid w:val="00E915F4"/>
    <w:rsid w:val="00E91AF4"/>
    <w:rsid w:val="00E91DC1"/>
    <w:rsid w:val="00E927E4"/>
    <w:rsid w:val="00E9289C"/>
    <w:rsid w:val="00E93080"/>
    <w:rsid w:val="00E93791"/>
    <w:rsid w:val="00E93916"/>
    <w:rsid w:val="00E93A7F"/>
    <w:rsid w:val="00E93D90"/>
    <w:rsid w:val="00E93F5E"/>
    <w:rsid w:val="00E93FC8"/>
    <w:rsid w:val="00E948E3"/>
    <w:rsid w:val="00E9495B"/>
    <w:rsid w:val="00E94DD7"/>
    <w:rsid w:val="00E94DD8"/>
    <w:rsid w:val="00E9560D"/>
    <w:rsid w:val="00E9630A"/>
    <w:rsid w:val="00E96658"/>
    <w:rsid w:val="00E96753"/>
    <w:rsid w:val="00E96985"/>
    <w:rsid w:val="00E97177"/>
    <w:rsid w:val="00E976D4"/>
    <w:rsid w:val="00E97A4D"/>
    <w:rsid w:val="00EA0254"/>
    <w:rsid w:val="00EA0547"/>
    <w:rsid w:val="00EA0726"/>
    <w:rsid w:val="00EA0C02"/>
    <w:rsid w:val="00EA101B"/>
    <w:rsid w:val="00EA169B"/>
    <w:rsid w:val="00EA171D"/>
    <w:rsid w:val="00EA190B"/>
    <w:rsid w:val="00EA320C"/>
    <w:rsid w:val="00EA335D"/>
    <w:rsid w:val="00EA3360"/>
    <w:rsid w:val="00EA34AB"/>
    <w:rsid w:val="00EA357B"/>
    <w:rsid w:val="00EA3B5E"/>
    <w:rsid w:val="00EA4146"/>
    <w:rsid w:val="00EA432E"/>
    <w:rsid w:val="00EA4516"/>
    <w:rsid w:val="00EA4519"/>
    <w:rsid w:val="00EA4DB7"/>
    <w:rsid w:val="00EA4F27"/>
    <w:rsid w:val="00EA51E9"/>
    <w:rsid w:val="00EA55DC"/>
    <w:rsid w:val="00EA5663"/>
    <w:rsid w:val="00EA5EF1"/>
    <w:rsid w:val="00EA625C"/>
    <w:rsid w:val="00EA6634"/>
    <w:rsid w:val="00EA67E2"/>
    <w:rsid w:val="00EA68F0"/>
    <w:rsid w:val="00EA6AF3"/>
    <w:rsid w:val="00EA6CDD"/>
    <w:rsid w:val="00EA6D17"/>
    <w:rsid w:val="00EA745A"/>
    <w:rsid w:val="00EA7937"/>
    <w:rsid w:val="00EB0494"/>
    <w:rsid w:val="00EB0CE0"/>
    <w:rsid w:val="00EB119F"/>
    <w:rsid w:val="00EB121E"/>
    <w:rsid w:val="00EB1364"/>
    <w:rsid w:val="00EB18A6"/>
    <w:rsid w:val="00EB1FF4"/>
    <w:rsid w:val="00EB23CA"/>
    <w:rsid w:val="00EB2506"/>
    <w:rsid w:val="00EB2679"/>
    <w:rsid w:val="00EB2E6D"/>
    <w:rsid w:val="00EB2EE2"/>
    <w:rsid w:val="00EB3EEE"/>
    <w:rsid w:val="00EB43FC"/>
    <w:rsid w:val="00EB450A"/>
    <w:rsid w:val="00EB45F8"/>
    <w:rsid w:val="00EB4D6F"/>
    <w:rsid w:val="00EB4DA4"/>
    <w:rsid w:val="00EB4E72"/>
    <w:rsid w:val="00EB4E74"/>
    <w:rsid w:val="00EB50FB"/>
    <w:rsid w:val="00EB560A"/>
    <w:rsid w:val="00EB5F33"/>
    <w:rsid w:val="00EB6875"/>
    <w:rsid w:val="00EB6E9E"/>
    <w:rsid w:val="00EB7211"/>
    <w:rsid w:val="00EB731F"/>
    <w:rsid w:val="00EB7598"/>
    <w:rsid w:val="00EB78DB"/>
    <w:rsid w:val="00EB7990"/>
    <w:rsid w:val="00EB7F60"/>
    <w:rsid w:val="00EC0231"/>
    <w:rsid w:val="00EC037D"/>
    <w:rsid w:val="00EC0695"/>
    <w:rsid w:val="00EC0761"/>
    <w:rsid w:val="00EC09A2"/>
    <w:rsid w:val="00EC0AA8"/>
    <w:rsid w:val="00EC17A3"/>
    <w:rsid w:val="00EC2330"/>
    <w:rsid w:val="00EC240D"/>
    <w:rsid w:val="00EC2579"/>
    <w:rsid w:val="00EC2A1C"/>
    <w:rsid w:val="00EC2A21"/>
    <w:rsid w:val="00EC2E40"/>
    <w:rsid w:val="00EC2F3B"/>
    <w:rsid w:val="00EC3034"/>
    <w:rsid w:val="00EC3906"/>
    <w:rsid w:val="00EC3B00"/>
    <w:rsid w:val="00EC3BB4"/>
    <w:rsid w:val="00EC43D0"/>
    <w:rsid w:val="00EC44B8"/>
    <w:rsid w:val="00EC4524"/>
    <w:rsid w:val="00EC4566"/>
    <w:rsid w:val="00EC463D"/>
    <w:rsid w:val="00EC468B"/>
    <w:rsid w:val="00EC483D"/>
    <w:rsid w:val="00EC488E"/>
    <w:rsid w:val="00EC55F9"/>
    <w:rsid w:val="00EC5749"/>
    <w:rsid w:val="00EC58B3"/>
    <w:rsid w:val="00EC5C76"/>
    <w:rsid w:val="00EC60EC"/>
    <w:rsid w:val="00EC6A80"/>
    <w:rsid w:val="00EC711F"/>
    <w:rsid w:val="00EC7439"/>
    <w:rsid w:val="00ED06B9"/>
    <w:rsid w:val="00ED0A14"/>
    <w:rsid w:val="00ED0A86"/>
    <w:rsid w:val="00ED0B29"/>
    <w:rsid w:val="00ED1058"/>
    <w:rsid w:val="00ED1814"/>
    <w:rsid w:val="00ED1FA8"/>
    <w:rsid w:val="00ED21CC"/>
    <w:rsid w:val="00ED2334"/>
    <w:rsid w:val="00ED2498"/>
    <w:rsid w:val="00ED298B"/>
    <w:rsid w:val="00ED2CB8"/>
    <w:rsid w:val="00ED2FAD"/>
    <w:rsid w:val="00ED2FFE"/>
    <w:rsid w:val="00ED318B"/>
    <w:rsid w:val="00ED3662"/>
    <w:rsid w:val="00ED3CFC"/>
    <w:rsid w:val="00ED42E9"/>
    <w:rsid w:val="00ED44B8"/>
    <w:rsid w:val="00ED4FEE"/>
    <w:rsid w:val="00ED51E7"/>
    <w:rsid w:val="00ED553F"/>
    <w:rsid w:val="00ED59A3"/>
    <w:rsid w:val="00ED5EB4"/>
    <w:rsid w:val="00ED5FAB"/>
    <w:rsid w:val="00ED6316"/>
    <w:rsid w:val="00ED66C4"/>
    <w:rsid w:val="00ED7270"/>
    <w:rsid w:val="00ED734B"/>
    <w:rsid w:val="00ED73ED"/>
    <w:rsid w:val="00ED76F2"/>
    <w:rsid w:val="00ED7A36"/>
    <w:rsid w:val="00ED7DD7"/>
    <w:rsid w:val="00ED7E04"/>
    <w:rsid w:val="00EE03E5"/>
    <w:rsid w:val="00EE0A6E"/>
    <w:rsid w:val="00EE0AB7"/>
    <w:rsid w:val="00EE0E12"/>
    <w:rsid w:val="00EE1563"/>
    <w:rsid w:val="00EE1966"/>
    <w:rsid w:val="00EE1A30"/>
    <w:rsid w:val="00EE1CF7"/>
    <w:rsid w:val="00EE1F12"/>
    <w:rsid w:val="00EE226F"/>
    <w:rsid w:val="00EE22AF"/>
    <w:rsid w:val="00EE2303"/>
    <w:rsid w:val="00EE287B"/>
    <w:rsid w:val="00EE2E31"/>
    <w:rsid w:val="00EE2E6A"/>
    <w:rsid w:val="00EE2F0A"/>
    <w:rsid w:val="00EE3381"/>
    <w:rsid w:val="00EE3A0D"/>
    <w:rsid w:val="00EE3D02"/>
    <w:rsid w:val="00EE3F89"/>
    <w:rsid w:val="00EE4BAD"/>
    <w:rsid w:val="00EE5049"/>
    <w:rsid w:val="00EE5651"/>
    <w:rsid w:val="00EE5704"/>
    <w:rsid w:val="00EE5F7A"/>
    <w:rsid w:val="00EE608F"/>
    <w:rsid w:val="00EE6201"/>
    <w:rsid w:val="00EE68D1"/>
    <w:rsid w:val="00EE70AD"/>
    <w:rsid w:val="00EE7415"/>
    <w:rsid w:val="00EF07DD"/>
    <w:rsid w:val="00EF07F8"/>
    <w:rsid w:val="00EF090B"/>
    <w:rsid w:val="00EF0C65"/>
    <w:rsid w:val="00EF0D7E"/>
    <w:rsid w:val="00EF0DE3"/>
    <w:rsid w:val="00EF0F56"/>
    <w:rsid w:val="00EF10BB"/>
    <w:rsid w:val="00EF10DA"/>
    <w:rsid w:val="00EF12A4"/>
    <w:rsid w:val="00EF155D"/>
    <w:rsid w:val="00EF2044"/>
    <w:rsid w:val="00EF206F"/>
    <w:rsid w:val="00EF2455"/>
    <w:rsid w:val="00EF27CE"/>
    <w:rsid w:val="00EF28CA"/>
    <w:rsid w:val="00EF2A1E"/>
    <w:rsid w:val="00EF2ED8"/>
    <w:rsid w:val="00EF333E"/>
    <w:rsid w:val="00EF3797"/>
    <w:rsid w:val="00EF3A3D"/>
    <w:rsid w:val="00EF40C3"/>
    <w:rsid w:val="00EF422F"/>
    <w:rsid w:val="00EF4547"/>
    <w:rsid w:val="00EF4BC5"/>
    <w:rsid w:val="00EF5216"/>
    <w:rsid w:val="00EF58BD"/>
    <w:rsid w:val="00EF5CC2"/>
    <w:rsid w:val="00EF5E3E"/>
    <w:rsid w:val="00EF674E"/>
    <w:rsid w:val="00EF6BAC"/>
    <w:rsid w:val="00EF70E2"/>
    <w:rsid w:val="00EF71F7"/>
    <w:rsid w:val="00EF734F"/>
    <w:rsid w:val="00EF7649"/>
    <w:rsid w:val="00F000C9"/>
    <w:rsid w:val="00F00283"/>
    <w:rsid w:val="00F008E1"/>
    <w:rsid w:val="00F00976"/>
    <w:rsid w:val="00F00997"/>
    <w:rsid w:val="00F00BAE"/>
    <w:rsid w:val="00F00E36"/>
    <w:rsid w:val="00F00F2E"/>
    <w:rsid w:val="00F00F30"/>
    <w:rsid w:val="00F00F7E"/>
    <w:rsid w:val="00F011CF"/>
    <w:rsid w:val="00F01641"/>
    <w:rsid w:val="00F02188"/>
    <w:rsid w:val="00F0220A"/>
    <w:rsid w:val="00F022E7"/>
    <w:rsid w:val="00F03614"/>
    <w:rsid w:val="00F0377B"/>
    <w:rsid w:val="00F03DC1"/>
    <w:rsid w:val="00F04080"/>
    <w:rsid w:val="00F0415E"/>
    <w:rsid w:val="00F041A9"/>
    <w:rsid w:val="00F0440A"/>
    <w:rsid w:val="00F04649"/>
    <w:rsid w:val="00F052B5"/>
    <w:rsid w:val="00F0641D"/>
    <w:rsid w:val="00F0660D"/>
    <w:rsid w:val="00F06839"/>
    <w:rsid w:val="00F06926"/>
    <w:rsid w:val="00F06B9C"/>
    <w:rsid w:val="00F06DEC"/>
    <w:rsid w:val="00F072AF"/>
    <w:rsid w:val="00F072C0"/>
    <w:rsid w:val="00F07305"/>
    <w:rsid w:val="00F07F25"/>
    <w:rsid w:val="00F10241"/>
    <w:rsid w:val="00F1057F"/>
    <w:rsid w:val="00F105D0"/>
    <w:rsid w:val="00F106D2"/>
    <w:rsid w:val="00F108C0"/>
    <w:rsid w:val="00F10B65"/>
    <w:rsid w:val="00F11401"/>
    <w:rsid w:val="00F114E8"/>
    <w:rsid w:val="00F1186A"/>
    <w:rsid w:val="00F11B93"/>
    <w:rsid w:val="00F11FC1"/>
    <w:rsid w:val="00F123D5"/>
    <w:rsid w:val="00F125E9"/>
    <w:rsid w:val="00F12E0A"/>
    <w:rsid w:val="00F12EF0"/>
    <w:rsid w:val="00F132DD"/>
    <w:rsid w:val="00F1367C"/>
    <w:rsid w:val="00F1389E"/>
    <w:rsid w:val="00F13B01"/>
    <w:rsid w:val="00F13BCE"/>
    <w:rsid w:val="00F145EF"/>
    <w:rsid w:val="00F14713"/>
    <w:rsid w:val="00F14E6B"/>
    <w:rsid w:val="00F151D7"/>
    <w:rsid w:val="00F1557C"/>
    <w:rsid w:val="00F15724"/>
    <w:rsid w:val="00F159F5"/>
    <w:rsid w:val="00F15DD5"/>
    <w:rsid w:val="00F15FC3"/>
    <w:rsid w:val="00F16052"/>
    <w:rsid w:val="00F1665D"/>
    <w:rsid w:val="00F16717"/>
    <w:rsid w:val="00F168BD"/>
    <w:rsid w:val="00F16D09"/>
    <w:rsid w:val="00F16E88"/>
    <w:rsid w:val="00F17317"/>
    <w:rsid w:val="00F17FB2"/>
    <w:rsid w:val="00F20363"/>
    <w:rsid w:val="00F20536"/>
    <w:rsid w:val="00F20968"/>
    <w:rsid w:val="00F20C19"/>
    <w:rsid w:val="00F20C31"/>
    <w:rsid w:val="00F20EB3"/>
    <w:rsid w:val="00F20FF2"/>
    <w:rsid w:val="00F210F8"/>
    <w:rsid w:val="00F212E0"/>
    <w:rsid w:val="00F2146C"/>
    <w:rsid w:val="00F214A7"/>
    <w:rsid w:val="00F2172E"/>
    <w:rsid w:val="00F21833"/>
    <w:rsid w:val="00F21A71"/>
    <w:rsid w:val="00F21DF5"/>
    <w:rsid w:val="00F21FE4"/>
    <w:rsid w:val="00F22014"/>
    <w:rsid w:val="00F22437"/>
    <w:rsid w:val="00F22584"/>
    <w:rsid w:val="00F227A0"/>
    <w:rsid w:val="00F2281F"/>
    <w:rsid w:val="00F2294A"/>
    <w:rsid w:val="00F2303B"/>
    <w:rsid w:val="00F23639"/>
    <w:rsid w:val="00F23798"/>
    <w:rsid w:val="00F23DC5"/>
    <w:rsid w:val="00F23F0D"/>
    <w:rsid w:val="00F24005"/>
    <w:rsid w:val="00F2404A"/>
    <w:rsid w:val="00F2420C"/>
    <w:rsid w:val="00F243C1"/>
    <w:rsid w:val="00F24603"/>
    <w:rsid w:val="00F246A9"/>
    <w:rsid w:val="00F24B5F"/>
    <w:rsid w:val="00F24C83"/>
    <w:rsid w:val="00F24CCE"/>
    <w:rsid w:val="00F24EF8"/>
    <w:rsid w:val="00F25064"/>
    <w:rsid w:val="00F250C5"/>
    <w:rsid w:val="00F253D8"/>
    <w:rsid w:val="00F2587B"/>
    <w:rsid w:val="00F25927"/>
    <w:rsid w:val="00F25BE2"/>
    <w:rsid w:val="00F25C97"/>
    <w:rsid w:val="00F25E75"/>
    <w:rsid w:val="00F2612F"/>
    <w:rsid w:val="00F26356"/>
    <w:rsid w:val="00F264B5"/>
    <w:rsid w:val="00F26578"/>
    <w:rsid w:val="00F265B7"/>
    <w:rsid w:val="00F26716"/>
    <w:rsid w:val="00F26824"/>
    <w:rsid w:val="00F26CBF"/>
    <w:rsid w:val="00F26E80"/>
    <w:rsid w:val="00F278F8"/>
    <w:rsid w:val="00F27B66"/>
    <w:rsid w:val="00F300B8"/>
    <w:rsid w:val="00F30271"/>
    <w:rsid w:val="00F303AD"/>
    <w:rsid w:val="00F30AE1"/>
    <w:rsid w:val="00F30BAF"/>
    <w:rsid w:val="00F30E0A"/>
    <w:rsid w:val="00F31090"/>
    <w:rsid w:val="00F315AB"/>
    <w:rsid w:val="00F316E2"/>
    <w:rsid w:val="00F31919"/>
    <w:rsid w:val="00F31BF4"/>
    <w:rsid w:val="00F31C67"/>
    <w:rsid w:val="00F31E18"/>
    <w:rsid w:val="00F31F50"/>
    <w:rsid w:val="00F322D7"/>
    <w:rsid w:val="00F325AD"/>
    <w:rsid w:val="00F3271F"/>
    <w:rsid w:val="00F337F6"/>
    <w:rsid w:val="00F33987"/>
    <w:rsid w:val="00F33A91"/>
    <w:rsid w:val="00F33D55"/>
    <w:rsid w:val="00F33DBB"/>
    <w:rsid w:val="00F34105"/>
    <w:rsid w:val="00F341B1"/>
    <w:rsid w:val="00F345DD"/>
    <w:rsid w:val="00F345F2"/>
    <w:rsid w:val="00F348B0"/>
    <w:rsid w:val="00F34A91"/>
    <w:rsid w:val="00F34BEB"/>
    <w:rsid w:val="00F35491"/>
    <w:rsid w:val="00F36018"/>
    <w:rsid w:val="00F361F1"/>
    <w:rsid w:val="00F36676"/>
    <w:rsid w:val="00F36775"/>
    <w:rsid w:val="00F36890"/>
    <w:rsid w:val="00F36BFC"/>
    <w:rsid w:val="00F36FF2"/>
    <w:rsid w:val="00F36FF4"/>
    <w:rsid w:val="00F37323"/>
    <w:rsid w:val="00F37350"/>
    <w:rsid w:val="00F37551"/>
    <w:rsid w:val="00F377E5"/>
    <w:rsid w:val="00F37AA4"/>
    <w:rsid w:val="00F37FFD"/>
    <w:rsid w:val="00F402F6"/>
    <w:rsid w:val="00F40335"/>
    <w:rsid w:val="00F404B4"/>
    <w:rsid w:val="00F40694"/>
    <w:rsid w:val="00F40B4C"/>
    <w:rsid w:val="00F40E4B"/>
    <w:rsid w:val="00F4106B"/>
    <w:rsid w:val="00F410A1"/>
    <w:rsid w:val="00F410E8"/>
    <w:rsid w:val="00F41212"/>
    <w:rsid w:val="00F41609"/>
    <w:rsid w:val="00F41CFF"/>
    <w:rsid w:val="00F422D1"/>
    <w:rsid w:val="00F424A5"/>
    <w:rsid w:val="00F4279A"/>
    <w:rsid w:val="00F42858"/>
    <w:rsid w:val="00F42C4E"/>
    <w:rsid w:val="00F42D16"/>
    <w:rsid w:val="00F4323B"/>
    <w:rsid w:val="00F43275"/>
    <w:rsid w:val="00F43423"/>
    <w:rsid w:val="00F435A9"/>
    <w:rsid w:val="00F4380C"/>
    <w:rsid w:val="00F443C8"/>
    <w:rsid w:val="00F450D1"/>
    <w:rsid w:val="00F452B6"/>
    <w:rsid w:val="00F45B4A"/>
    <w:rsid w:val="00F45B54"/>
    <w:rsid w:val="00F45B72"/>
    <w:rsid w:val="00F45CFA"/>
    <w:rsid w:val="00F45ECB"/>
    <w:rsid w:val="00F4646A"/>
    <w:rsid w:val="00F46691"/>
    <w:rsid w:val="00F46779"/>
    <w:rsid w:val="00F46B4C"/>
    <w:rsid w:val="00F47210"/>
    <w:rsid w:val="00F47421"/>
    <w:rsid w:val="00F4773A"/>
    <w:rsid w:val="00F47800"/>
    <w:rsid w:val="00F478DB"/>
    <w:rsid w:val="00F47DC3"/>
    <w:rsid w:val="00F47F04"/>
    <w:rsid w:val="00F50436"/>
    <w:rsid w:val="00F50C73"/>
    <w:rsid w:val="00F50CD4"/>
    <w:rsid w:val="00F50E81"/>
    <w:rsid w:val="00F51773"/>
    <w:rsid w:val="00F517F6"/>
    <w:rsid w:val="00F52251"/>
    <w:rsid w:val="00F524FE"/>
    <w:rsid w:val="00F52763"/>
    <w:rsid w:val="00F52868"/>
    <w:rsid w:val="00F52878"/>
    <w:rsid w:val="00F529EE"/>
    <w:rsid w:val="00F52A89"/>
    <w:rsid w:val="00F5302A"/>
    <w:rsid w:val="00F5304C"/>
    <w:rsid w:val="00F53371"/>
    <w:rsid w:val="00F53556"/>
    <w:rsid w:val="00F536A1"/>
    <w:rsid w:val="00F53834"/>
    <w:rsid w:val="00F53A07"/>
    <w:rsid w:val="00F53C0B"/>
    <w:rsid w:val="00F53CC7"/>
    <w:rsid w:val="00F5429A"/>
    <w:rsid w:val="00F54305"/>
    <w:rsid w:val="00F54583"/>
    <w:rsid w:val="00F54868"/>
    <w:rsid w:val="00F54A11"/>
    <w:rsid w:val="00F54C90"/>
    <w:rsid w:val="00F5543D"/>
    <w:rsid w:val="00F55F73"/>
    <w:rsid w:val="00F55FC6"/>
    <w:rsid w:val="00F56366"/>
    <w:rsid w:val="00F56775"/>
    <w:rsid w:val="00F567F5"/>
    <w:rsid w:val="00F568A5"/>
    <w:rsid w:val="00F573AB"/>
    <w:rsid w:val="00F5768E"/>
    <w:rsid w:val="00F578D6"/>
    <w:rsid w:val="00F602F6"/>
    <w:rsid w:val="00F60444"/>
    <w:rsid w:val="00F608E9"/>
    <w:rsid w:val="00F60B23"/>
    <w:rsid w:val="00F6104A"/>
    <w:rsid w:val="00F61198"/>
    <w:rsid w:val="00F611D0"/>
    <w:rsid w:val="00F6155E"/>
    <w:rsid w:val="00F615D1"/>
    <w:rsid w:val="00F61C99"/>
    <w:rsid w:val="00F61D72"/>
    <w:rsid w:val="00F62012"/>
    <w:rsid w:val="00F62048"/>
    <w:rsid w:val="00F6214B"/>
    <w:rsid w:val="00F6256E"/>
    <w:rsid w:val="00F627B1"/>
    <w:rsid w:val="00F628B2"/>
    <w:rsid w:val="00F62A5A"/>
    <w:rsid w:val="00F62D4A"/>
    <w:rsid w:val="00F62F43"/>
    <w:rsid w:val="00F62FA3"/>
    <w:rsid w:val="00F63334"/>
    <w:rsid w:val="00F633B1"/>
    <w:rsid w:val="00F63EDC"/>
    <w:rsid w:val="00F645D7"/>
    <w:rsid w:val="00F649B4"/>
    <w:rsid w:val="00F650EE"/>
    <w:rsid w:val="00F654A6"/>
    <w:rsid w:val="00F65519"/>
    <w:rsid w:val="00F658BE"/>
    <w:rsid w:val="00F659B4"/>
    <w:rsid w:val="00F659E3"/>
    <w:rsid w:val="00F65AAF"/>
    <w:rsid w:val="00F65B2E"/>
    <w:rsid w:val="00F66429"/>
    <w:rsid w:val="00F664EF"/>
    <w:rsid w:val="00F665C4"/>
    <w:rsid w:val="00F66E9A"/>
    <w:rsid w:val="00F6768C"/>
    <w:rsid w:val="00F67742"/>
    <w:rsid w:val="00F67B7D"/>
    <w:rsid w:val="00F67C8C"/>
    <w:rsid w:val="00F67EF0"/>
    <w:rsid w:val="00F67EFB"/>
    <w:rsid w:val="00F67F3F"/>
    <w:rsid w:val="00F702B2"/>
    <w:rsid w:val="00F70515"/>
    <w:rsid w:val="00F7059E"/>
    <w:rsid w:val="00F70988"/>
    <w:rsid w:val="00F70998"/>
    <w:rsid w:val="00F70A94"/>
    <w:rsid w:val="00F70B75"/>
    <w:rsid w:val="00F70BE9"/>
    <w:rsid w:val="00F70C40"/>
    <w:rsid w:val="00F70EA6"/>
    <w:rsid w:val="00F70FB1"/>
    <w:rsid w:val="00F71EB4"/>
    <w:rsid w:val="00F72197"/>
    <w:rsid w:val="00F721D6"/>
    <w:rsid w:val="00F72319"/>
    <w:rsid w:val="00F729C6"/>
    <w:rsid w:val="00F730D3"/>
    <w:rsid w:val="00F73174"/>
    <w:rsid w:val="00F731F2"/>
    <w:rsid w:val="00F73348"/>
    <w:rsid w:val="00F73648"/>
    <w:rsid w:val="00F73AA1"/>
    <w:rsid w:val="00F73CED"/>
    <w:rsid w:val="00F74134"/>
    <w:rsid w:val="00F7445B"/>
    <w:rsid w:val="00F74F90"/>
    <w:rsid w:val="00F75238"/>
    <w:rsid w:val="00F75733"/>
    <w:rsid w:val="00F75EDC"/>
    <w:rsid w:val="00F764F5"/>
    <w:rsid w:val="00F7663A"/>
    <w:rsid w:val="00F7690D"/>
    <w:rsid w:val="00F76BF2"/>
    <w:rsid w:val="00F76BF7"/>
    <w:rsid w:val="00F76DCE"/>
    <w:rsid w:val="00F7702D"/>
    <w:rsid w:val="00F77286"/>
    <w:rsid w:val="00F77401"/>
    <w:rsid w:val="00F77418"/>
    <w:rsid w:val="00F7771C"/>
    <w:rsid w:val="00F77D16"/>
    <w:rsid w:val="00F77D5E"/>
    <w:rsid w:val="00F80290"/>
    <w:rsid w:val="00F8047A"/>
    <w:rsid w:val="00F80975"/>
    <w:rsid w:val="00F80A2F"/>
    <w:rsid w:val="00F8175E"/>
    <w:rsid w:val="00F818FF"/>
    <w:rsid w:val="00F81E47"/>
    <w:rsid w:val="00F82635"/>
    <w:rsid w:val="00F82747"/>
    <w:rsid w:val="00F8279E"/>
    <w:rsid w:val="00F82819"/>
    <w:rsid w:val="00F82E75"/>
    <w:rsid w:val="00F8364A"/>
    <w:rsid w:val="00F837A5"/>
    <w:rsid w:val="00F8382C"/>
    <w:rsid w:val="00F83B24"/>
    <w:rsid w:val="00F83E48"/>
    <w:rsid w:val="00F84383"/>
    <w:rsid w:val="00F84A03"/>
    <w:rsid w:val="00F84AEB"/>
    <w:rsid w:val="00F84B55"/>
    <w:rsid w:val="00F8530A"/>
    <w:rsid w:val="00F85961"/>
    <w:rsid w:val="00F85B8C"/>
    <w:rsid w:val="00F85BAB"/>
    <w:rsid w:val="00F864E9"/>
    <w:rsid w:val="00F8651F"/>
    <w:rsid w:val="00F87039"/>
    <w:rsid w:val="00F8753E"/>
    <w:rsid w:val="00F8772A"/>
    <w:rsid w:val="00F87AF2"/>
    <w:rsid w:val="00F87DE8"/>
    <w:rsid w:val="00F87F19"/>
    <w:rsid w:val="00F902F2"/>
    <w:rsid w:val="00F9037B"/>
    <w:rsid w:val="00F904B8"/>
    <w:rsid w:val="00F90DA3"/>
    <w:rsid w:val="00F91400"/>
    <w:rsid w:val="00F91540"/>
    <w:rsid w:val="00F916F2"/>
    <w:rsid w:val="00F920BF"/>
    <w:rsid w:val="00F92ECC"/>
    <w:rsid w:val="00F92F38"/>
    <w:rsid w:val="00F93085"/>
    <w:rsid w:val="00F94349"/>
    <w:rsid w:val="00F953B8"/>
    <w:rsid w:val="00F95793"/>
    <w:rsid w:val="00F957F1"/>
    <w:rsid w:val="00F95CCC"/>
    <w:rsid w:val="00F95E14"/>
    <w:rsid w:val="00F95EA7"/>
    <w:rsid w:val="00F9602F"/>
    <w:rsid w:val="00F9605F"/>
    <w:rsid w:val="00F96176"/>
    <w:rsid w:val="00F963C0"/>
    <w:rsid w:val="00F965BD"/>
    <w:rsid w:val="00F9697E"/>
    <w:rsid w:val="00F96F3F"/>
    <w:rsid w:val="00F9748F"/>
    <w:rsid w:val="00F97658"/>
    <w:rsid w:val="00F978C0"/>
    <w:rsid w:val="00F97B52"/>
    <w:rsid w:val="00F97E63"/>
    <w:rsid w:val="00FA0352"/>
    <w:rsid w:val="00FA1110"/>
    <w:rsid w:val="00FA1925"/>
    <w:rsid w:val="00FA1A93"/>
    <w:rsid w:val="00FA1E1F"/>
    <w:rsid w:val="00FA2362"/>
    <w:rsid w:val="00FA26E8"/>
    <w:rsid w:val="00FA28AD"/>
    <w:rsid w:val="00FA30DE"/>
    <w:rsid w:val="00FA3C34"/>
    <w:rsid w:val="00FA3D55"/>
    <w:rsid w:val="00FA3EDF"/>
    <w:rsid w:val="00FA4578"/>
    <w:rsid w:val="00FA469F"/>
    <w:rsid w:val="00FA47B9"/>
    <w:rsid w:val="00FA4E33"/>
    <w:rsid w:val="00FA4EC5"/>
    <w:rsid w:val="00FA4FBE"/>
    <w:rsid w:val="00FA58B8"/>
    <w:rsid w:val="00FA5D4A"/>
    <w:rsid w:val="00FA6218"/>
    <w:rsid w:val="00FA625B"/>
    <w:rsid w:val="00FA64A9"/>
    <w:rsid w:val="00FA6C99"/>
    <w:rsid w:val="00FA6CE3"/>
    <w:rsid w:val="00FA73DA"/>
    <w:rsid w:val="00FA7532"/>
    <w:rsid w:val="00FA78F8"/>
    <w:rsid w:val="00FA7D4A"/>
    <w:rsid w:val="00FB06C8"/>
    <w:rsid w:val="00FB0A3E"/>
    <w:rsid w:val="00FB0EC2"/>
    <w:rsid w:val="00FB13A0"/>
    <w:rsid w:val="00FB1562"/>
    <w:rsid w:val="00FB178D"/>
    <w:rsid w:val="00FB1DDB"/>
    <w:rsid w:val="00FB1F6C"/>
    <w:rsid w:val="00FB1FA3"/>
    <w:rsid w:val="00FB218C"/>
    <w:rsid w:val="00FB219A"/>
    <w:rsid w:val="00FB27EE"/>
    <w:rsid w:val="00FB2909"/>
    <w:rsid w:val="00FB2BD6"/>
    <w:rsid w:val="00FB2E0F"/>
    <w:rsid w:val="00FB3396"/>
    <w:rsid w:val="00FB3A33"/>
    <w:rsid w:val="00FB3D02"/>
    <w:rsid w:val="00FB3EE5"/>
    <w:rsid w:val="00FB4836"/>
    <w:rsid w:val="00FB4873"/>
    <w:rsid w:val="00FB48DB"/>
    <w:rsid w:val="00FB4B50"/>
    <w:rsid w:val="00FB4DBC"/>
    <w:rsid w:val="00FB5398"/>
    <w:rsid w:val="00FB54A4"/>
    <w:rsid w:val="00FB5776"/>
    <w:rsid w:val="00FB58FB"/>
    <w:rsid w:val="00FB5953"/>
    <w:rsid w:val="00FB599D"/>
    <w:rsid w:val="00FB61FE"/>
    <w:rsid w:val="00FB6380"/>
    <w:rsid w:val="00FB6428"/>
    <w:rsid w:val="00FB65BD"/>
    <w:rsid w:val="00FB6685"/>
    <w:rsid w:val="00FB6B97"/>
    <w:rsid w:val="00FB6DF2"/>
    <w:rsid w:val="00FB6F73"/>
    <w:rsid w:val="00FB7A37"/>
    <w:rsid w:val="00FC0666"/>
    <w:rsid w:val="00FC069D"/>
    <w:rsid w:val="00FC11D9"/>
    <w:rsid w:val="00FC1247"/>
    <w:rsid w:val="00FC1CBD"/>
    <w:rsid w:val="00FC1D64"/>
    <w:rsid w:val="00FC1E2B"/>
    <w:rsid w:val="00FC2013"/>
    <w:rsid w:val="00FC2106"/>
    <w:rsid w:val="00FC2336"/>
    <w:rsid w:val="00FC25A1"/>
    <w:rsid w:val="00FC279B"/>
    <w:rsid w:val="00FC2828"/>
    <w:rsid w:val="00FC3161"/>
    <w:rsid w:val="00FC3EEA"/>
    <w:rsid w:val="00FC3FB7"/>
    <w:rsid w:val="00FC4059"/>
    <w:rsid w:val="00FC41BD"/>
    <w:rsid w:val="00FC4231"/>
    <w:rsid w:val="00FC4761"/>
    <w:rsid w:val="00FC47F7"/>
    <w:rsid w:val="00FC4AF4"/>
    <w:rsid w:val="00FC528C"/>
    <w:rsid w:val="00FC5481"/>
    <w:rsid w:val="00FC54DD"/>
    <w:rsid w:val="00FC680A"/>
    <w:rsid w:val="00FC72B9"/>
    <w:rsid w:val="00FC7327"/>
    <w:rsid w:val="00FC759A"/>
    <w:rsid w:val="00FC75DA"/>
    <w:rsid w:val="00FC7791"/>
    <w:rsid w:val="00FC77A0"/>
    <w:rsid w:val="00FD0201"/>
    <w:rsid w:val="00FD0349"/>
    <w:rsid w:val="00FD0AB6"/>
    <w:rsid w:val="00FD0C1D"/>
    <w:rsid w:val="00FD0EB0"/>
    <w:rsid w:val="00FD0F92"/>
    <w:rsid w:val="00FD1180"/>
    <w:rsid w:val="00FD12B8"/>
    <w:rsid w:val="00FD17ED"/>
    <w:rsid w:val="00FD1A36"/>
    <w:rsid w:val="00FD1CB3"/>
    <w:rsid w:val="00FD1CB7"/>
    <w:rsid w:val="00FD1D35"/>
    <w:rsid w:val="00FD2432"/>
    <w:rsid w:val="00FD2660"/>
    <w:rsid w:val="00FD2B31"/>
    <w:rsid w:val="00FD30BF"/>
    <w:rsid w:val="00FD327B"/>
    <w:rsid w:val="00FD3325"/>
    <w:rsid w:val="00FD3604"/>
    <w:rsid w:val="00FD37C1"/>
    <w:rsid w:val="00FD3964"/>
    <w:rsid w:val="00FD3A88"/>
    <w:rsid w:val="00FD41C2"/>
    <w:rsid w:val="00FD49FF"/>
    <w:rsid w:val="00FD5394"/>
    <w:rsid w:val="00FD5408"/>
    <w:rsid w:val="00FD5636"/>
    <w:rsid w:val="00FD5B28"/>
    <w:rsid w:val="00FD6E89"/>
    <w:rsid w:val="00FD7DE4"/>
    <w:rsid w:val="00FE0284"/>
    <w:rsid w:val="00FE029D"/>
    <w:rsid w:val="00FE02ED"/>
    <w:rsid w:val="00FE03C7"/>
    <w:rsid w:val="00FE046C"/>
    <w:rsid w:val="00FE0519"/>
    <w:rsid w:val="00FE0AE2"/>
    <w:rsid w:val="00FE0C36"/>
    <w:rsid w:val="00FE108C"/>
    <w:rsid w:val="00FE116A"/>
    <w:rsid w:val="00FE13B2"/>
    <w:rsid w:val="00FE1707"/>
    <w:rsid w:val="00FE19DA"/>
    <w:rsid w:val="00FE1BEF"/>
    <w:rsid w:val="00FE1CF8"/>
    <w:rsid w:val="00FE1D9B"/>
    <w:rsid w:val="00FE1FCC"/>
    <w:rsid w:val="00FE21C9"/>
    <w:rsid w:val="00FE2963"/>
    <w:rsid w:val="00FE2A35"/>
    <w:rsid w:val="00FE2A43"/>
    <w:rsid w:val="00FE2DDE"/>
    <w:rsid w:val="00FE3083"/>
    <w:rsid w:val="00FE3273"/>
    <w:rsid w:val="00FE33D0"/>
    <w:rsid w:val="00FE3568"/>
    <w:rsid w:val="00FE3670"/>
    <w:rsid w:val="00FE36A2"/>
    <w:rsid w:val="00FE43C8"/>
    <w:rsid w:val="00FE454B"/>
    <w:rsid w:val="00FE4689"/>
    <w:rsid w:val="00FE48F8"/>
    <w:rsid w:val="00FE4927"/>
    <w:rsid w:val="00FE4CA8"/>
    <w:rsid w:val="00FE53E5"/>
    <w:rsid w:val="00FE54D9"/>
    <w:rsid w:val="00FE56B8"/>
    <w:rsid w:val="00FE56CA"/>
    <w:rsid w:val="00FE570D"/>
    <w:rsid w:val="00FE5D68"/>
    <w:rsid w:val="00FE6269"/>
    <w:rsid w:val="00FE659E"/>
    <w:rsid w:val="00FE6C90"/>
    <w:rsid w:val="00FE6FD7"/>
    <w:rsid w:val="00FE72C7"/>
    <w:rsid w:val="00FE7397"/>
    <w:rsid w:val="00FE7802"/>
    <w:rsid w:val="00FE7A81"/>
    <w:rsid w:val="00FE7B6A"/>
    <w:rsid w:val="00FF04E2"/>
    <w:rsid w:val="00FF0B17"/>
    <w:rsid w:val="00FF10DF"/>
    <w:rsid w:val="00FF2448"/>
    <w:rsid w:val="00FF26BA"/>
    <w:rsid w:val="00FF2980"/>
    <w:rsid w:val="00FF315C"/>
    <w:rsid w:val="00FF3727"/>
    <w:rsid w:val="00FF3914"/>
    <w:rsid w:val="00FF3A9F"/>
    <w:rsid w:val="00FF3ECB"/>
    <w:rsid w:val="00FF4A84"/>
    <w:rsid w:val="00FF4D87"/>
    <w:rsid w:val="00FF50D9"/>
    <w:rsid w:val="00FF52AD"/>
    <w:rsid w:val="00FF56E2"/>
    <w:rsid w:val="00FF5BB4"/>
    <w:rsid w:val="00FF647B"/>
    <w:rsid w:val="00FF6497"/>
    <w:rsid w:val="00FF66FB"/>
    <w:rsid w:val="00FF6B80"/>
    <w:rsid w:val="00FF6F2D"/>
    <w:rsid w:val="00FF7074"/>
    <w:rsid w:val="00FF79BE"/>
    <w:rsid w:val="00FF7BAF"/>
    <w:rsid w:val="00FF7D85"/>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8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E1342"/>
    <w:pPr>
      <w:jc w:val="both"/>
    </w:pPr>
    <w:rPr>
      <w:rFonts w:ascii="Verdana" w:hAnsi="Verdana"/>
      <w:szCs w:val="24"/>
      <w:lang w:val="nl-NL" w:eastAsia="nl-NL"/>
    </w:rPr>
  </w:style>
  <w:style w:type="paragraph" w:styleId="Kop1">
    <w:name w:val="heading 1"/>
    <w:basedOn w:val="Standaard"/>
    <w:next w:val="Standaard"/>
    <w:link w:val="Kop1Char"/>
    <w:qFormat/>
    <w:rsid w:val="00A07E0C"/>
    <w:pPr>
      <w:keepNext/>
      <w:numPr>
        <w:numId w:val="1"/>
      </w:numPr>
      <w:spacing w:before="3600" w:after="60"/>
      <w:jc w:val="right"/>
      <w:outlineLvl w:val="0"/>
    </w:pPr>
    <w:rPr>
      <w:rFonts w:ascii="Arial" w:hAnsi="Arial" w:cs="Arial"/>
      <w:b/>
      <w:bCs/>
      <w:kern w:val="32"/>
      <w:sz w:val="48"/>
      <w:szCs w:val="48"/>
    </w:rPr>
  </w:style>
  <w:style w:type="paragraph" w:styleId="Kop2">
    <w:name w:val="heading 2"/>
    <w:basedOn w:val="Standaard"/>
    <w:next w:val="Standaard"/>
    <w:link w:val="Kop2Char"/>
    <w:qFormat/>
    <w:rsid w:val="00EE1A30"/>
    <w:pPr>
      <w:keepNext/>
      <w:numPr>
        <w:ilvl w:val="1"/>
        <w:numId w:val="1"/>
      </w:numPr>
      <w:pBdr>
        <w:top w:val="single" w:sz="4" w:space="6" w:color="auto"/>
        <w:bottom w:val="single" w:sz="4" w:space="6" w:color="auto"/>
      </w:pBdr>
      <w:spacing w:before="240" w:after="240"/>
      <w:jc w:val="left"/>
      <w:outlineLvl w:val="1"/>
    </w:pPr>
    <w:rPr>
      <w:rFonts w:ascii="Arial" w:hAnsi="Arial" w:cs="Arial"/>
      <w:b/>
      <w:bCs/>
      <w:i/>
      <w:iCs/>
      <w:color w:val="000000" w:themeColor="text1"/>
      <w:sz w:val="36"/>
      <w:szCs w:val="36"/>
      <w:lang w:val="fr-FR"/>
    </w:rPr>
  </w:style>
  <w:style w:type="paragraph" w:styleId="Kop3">
    <w:name w:val="heading 3"/>
    <w:basedOn w:val="Standaard"/>
    <w:next w:val="Standaard"/>
    <w:link w:val="Kop3Char"/>
    <w:qFormat/>
    <w:rsid w:val="00350BED"/>
    <w:pPr>
      <w:numPr>
        <w:ilvl w:val="2"/>
        <w:numId w:val="1"/>
      </w:numPr>
      <w:shd w:val="clear" w:color="auto" w:fill="D9D9D9" w:themeFill="background1" w:themeFillShade="D9"/>
      <w:tabs>
        <w:tab w:val="left" w:pos="777"/>
      </w:tabs>
      <w:spacing w:before="240" w:after="240"/>
      <w:ind w:left="720"/>
      <w:outlineLvl w:val="2"/>
    </w:pPr>
    <w:rPr>
      <w:rFonts w:ascii="Arial" w:hAnsi="Arial" w:cs="Arial"/>
      <w:b/>
      <w:bCs/>
      <w:sz w:val="26"/>
      <w:szCs w:val="26"/>
      <w:lang w:val="fr-BE"/>
    </w:rPr>
  </w:style>
  <w:style w:type="paragraph" w:styleId="Kop4">
    <w:name w:val="heading 4"/>
    <w:basedOn w:val="Standaard"/>
    <w:next w:val="Standaard"/>
    <w:qFormat/>
    <w:rsid w:val="002F3E05"/>
    <w:pPr>
      <w:outlineLvl w:val="3"/>
    </w:pPr>
    <w:rPr>
      <w:u w:val="single"/>
    </w:rPr>
  </w:style>
  <w:style w:type="paragraph" w:styleId="Kop5">
    <w:name w:val="heading 5"/>
    <w:basedOn w:val="Standaard"/>
    <w:next w:val="Standaard"/>
    <w:qFormat/>
    <w:rsid w:val="003A0B39"/>
    <w:pPr>
      <w:numPr>
        <w:ilvl w:val="4"/>
        <w:numId w:val="1"/>
      </w:numPr>
      <w:spacing w:before="240" w:after="60"/>
      <w:outlineLvl w:val="4"/>
    </w:pPr>
    <w:rPr>
      <w:b/>
      <w:bCs/>
      <w:i/>
      <w:iCs/>
      <w:sz w:val="26"/>
      <w:szCs w:val="26"/>
    </w:rPr>
  </w:style>
  <w:style w:type="paragraph" w:styleId="Kop6">
    <w:name w:val="heading 6"/>
    <w:basedOn w:val="Standaard"/>
    <w:next w:val="Standaard"/>
    <w:qFormat/>
    <w:rsid w:val="003A0B39"/>
    <w:pPr>
      <w:numPr>
        <w:ilvl w:val="5"/>
        <w:numId w:val="1"/>
      </w:numPr>
      <w:spacing w:before="240" w:after="60"/>
      <w:outlineLvl w:val="5"/>
    </w:pPr>
    <w:rPr>
      <w:b/>
      <w:bCs/>
      <w:sz w:val="22"/>
      <w:szCs w:val="22"/>
    </w:rPr>
  </w:style>
  <w:style w:type="paragraph" w:styleId="Kop7">
    <w:name w:val="heading 7"/>
    <w:basedOn w:val="Standaard"/>
    <w:next w:val="Standaard"/>
    <w:qFormat/>
    <w:rsid w:val="003A0B39"/>
    <w:pPr>
      <w:numPr>
        <w:ilvl w:val="6"/>
        <w:numId w:val="1"/>
      </w:numPr>
      <w:spacing w:before="240" w:after="60"/>
      <w:outlineLvl w:val="6"/>
    </w:pPr>
  </w:style>
  <w:style w:type="paragraph" w:styleId="Kop8">
    <w:name w:val="heading 8"/>
    <w:basedOn w:val="Standaard"/>
    <w:next w:val="Standaard"/>
    <w:qFormat/>
    <w:rsid w:val="003A0B39"/>
    <w:pPr>
      <w:numPr>
        <w:ilvl w:val="7"/>
        <w:numId w:val="1"/>
      </w:numPr>
      <w:spacing w:before="240" w:after="60"/>
      <w:outlineLvl w:val="7"/>
    </w:pPr>
    <w:rPr>
      <w:i/>
      <w:iCs/>
    </w:rPr>
  </w:style>
  <w:style w:type="paragraph" w:styleId="Kop9">
    <w:name w:val="heading 9"/>
    <w:basedOn w:val="Standaard"/>
    <w:next w:val="Standaard"/>
    <w:qFormat/>
    <w:rsid w:val="003A0B3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07E0C"/>
    <w:rPr>
      <w:rFonts w:ascii="Arial" w:hAnsi="Arial" w:cs="Arial"/>
      <w:b/>
      <w:bCs/>
      <w:kern w:val="32"/>
      <w:sz w:val="48"/>
      <w:szCs w:val="48"/>
      <w:lang w:val="nl-NL" w:eastAsia="nl-NL"/>
    </w:rPr>
  </w:style>
  <w:style w:type="character" w:customStyle="1" w:styleId="Kop2Char">
    <w:name w:val="Kop 2 Char"/>
    <w:basedOn w:val="Standaardalinea-lettertype"/>
    <w:link w:val="Kop2"/>
    <w:rsid w:val="00EE1A30"/>
    <w:rPr>
      <w:rFonts w:ascii="Arial" w:hAnsi="Arial" w:cs="Arial"/>
      <w:b/>
      <w:bCs/>
      <w:i/>
      <w:iCs/>
      <w:color w:val="000000" w:themeColor="text1"/>
      <w:sz w:val="36"/>
      <w:szCs w:val="36"/>
      <w:lang w:val="fr-FR" w:eastAsia="nl-NL"/>
    </w:rPr>
  </w:style>
  <w:style w:type="character" w:customStyle="1" w:styleId="Kop3Char">
    <w:name w:val="Kop 3 Char"/>
    <w:basedOn w:val="Standaardalinea-lettertype"/>
    <w:link w:val="Kop3"/>
    <w:rsid w:val="00350BED"/>
    <w:rPr>
      <w:rFonts w:ascii="Arial" w:hAnsi="Arial" w:cs="Arial"/>
      <w:b/>
      <w:bCs/>
      <w:sz w:val="26"/>
      <w:szCs w:val="26"/>
      <w:shd w:val="clear" w:color="auto" w:fill="D9D9D9" w:themeFill="background1" w:themeFillShade="D9"/>
      <w:lang w:val="fr-BE" w:eastAsia="nl-NL"/>
    </w:rPr>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rsid w:val="008C5863"/>
    <w:pPr>
      <w:tabs>
        <w:tab w:val="center" w:pos="4536"/>
        <w:tab w:val="right" w:pos="9072"/>
      </w:tabs>
    </w:pPr>
  </w:style>
  <w:style w:type="paragraph" w:styleId="Voettekst">
    <w:name w:val="footer"/>
    <w:basedOn w:val="Standaard"/>
    <w:link w:val="VoettekstChar"/>
    <w:rsid w:val="008C5863"/>
    <w:pPr>
      <w:tabs>
        <w:tab w:val="center" w:pos="4536"/>
        <w:tab w:val="right" w:pos="9072"/>
      </w:tabs>
    </w:pPr>
  </w:style>
  <w:style w:type="paragraph" w:styleId="Normaalweb">
    <w:name w:val="Normal (Web)"/>
    <w:basedOn w:val="Standaard"/>
    <w:uiPriority w:val="99"/>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val="nl-BE" w:eastAsia="en-GB"/>
    </w:rPr>
  </w:style>
  <w:style w:type="character" w:styleId="Hyperlink">
    <w:name w:val="Hyperlink"/>
    <w:uiPriority w:val="99"/>
    <w:rsid w:val="009D3855"/>
    <w:rPr>
      <w:color w:val="0000FF"/>
      <w:u w:val="single"/>
    </w:rPr>
  </w:style>
  <w:style w:type="character" w:styleId="Voetnootmarkering">
    <w:name w:val="footnote reference"/>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Uitleg"/>
    <w:link w:val="UItlegopsommingChar"/>
    <w:autoRedefine/>
    <w:rsid w:val="009D3855"/>
    <w:pPr>
      <w:numPr>
        <w:numId w:val="2"/>
      </w:numPr>
      <w:spacing w:after="0"/>
      <w:ind w:left="714" w:hanging="357"/>
    </w:pPr>
  </w:style>
  <w:style w:type="character" w:customStyle="1" w:styleId="UItlegopsommingChar">
    <w:name w:val="UItleg opsomming Char"/>
    <w:basedOn w:val="UitlegChar"/>
    <w:link w:val="UItlegopsomming"/>
    <w:rsid w:val="009D3855"/>
    <w:rPr>
      <w:rFonts w:ascii="Verdana" w:hAnsi="Verdana"/>
      <w:lang w:val="nl-NL" w:eastAsia="nl-NL" w:bidi="ar-SA"/>
    </w:rPr>
  </w:style>
  <w:style w:type="paragraph" w:styleId="Inhopg1">
    <w:name w:val="toc 1"/>
    <w:basedOn w:val="Standaard"/>
    <w:next w:val="Standaard"/>
    <w:autoRedefine/>
    <w:uiPriority w:val="39"/>
    <w:qFormat/>
    <w:rsid w:val="00E8366F"/>
    <w:pPr>
      <w:tabs>
        <w:tab w:val="left" w:pos="426"/>
        <w:tab w:val="right" w:leader="dot" w:pos="9060"/>
      </w:tabs>
      <w:spacing w:before="120"/>
      <w:ind w:left="238"/>
    </w:pPr>
    <w:rPr>
      <w:b/>
      <w:bCs/>
      <w:noProof/>
      <w:szCs w:val="20"/>
    </w:rPr>
  </w:style>
  <w:style w:type="paragraph" w:styleId="Inhopg2">
    <w:name w:val="toc 2"/>
    <w:basedOn w:val="Standaard"/>
    <w:next w:val="Standaard"/>
    <w:autoRedefine/>
    <w:uiPriority w:val="39"/>
    <w:qFormat/>
    <w:rsid w:val="00757E38"/>
    <w:pPr>
      <w:tabs>
        <w:tab w:val="left" w:pos="1134"/>
        <w:tab w:val="right" w:leader="dot" w:pos="9060"/>
      </w:tabs>
      <w:spacing w:before="120"/>
      <w:ind w:left="1134" w:hanging="567"/>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link w:val="VraagChar"/>
    <w:rsid w:val="00B20BF4"/>
    <w:pPr>
      <w:numPr>
        <w:numId w:val="3"/>
      </w:numPr>
      <w:spacing w:after="120"/>
    </w:pPr>
    <w:rPr>
      <w:lang w:val="nl-BE"/>
    </w:rPr>
  </w:style>
  <w:style w:type="character" w:customStyle="1" w:styleId="VraagChar">
    <w:name w:val="Vraag Char"/>
    <w:link w:val="Vraag"/>
    <w:rsid w:val="00651EAF"/>
    <w:rPr>
      <w:rFonts w:ascii="Verdana" w:hAnsi="Verdana"/>
      <w:szCs w:val="24"/>
      <w:lang w:eastAsia="nl-NL"/>
    </w:rPr>
  </w:style>
  <w:style w:type="paragraph" w:customStyle="1" w:styleId="vraag0">
    <w:name w:val="vraag"/>
    <w:basedOn w:val="Vraag"/>
    <w:link w:val="vraagChar0"/>
    <w:rsid w:val="00965581"/>
    <w:pPr>
      <w:spacing w:before="120"/>
    </w:pPr>
  </w:style>
  <w:style w:type="character" w:customStyle="1" w:styleId="vraagChar0">
    <w:name w:val="vraag Char"/>
    <w:basedOn w:val="VraagChar"/>
    <w:link w:val="vraag0"/>
    <w:rsid w:val="00965581"/>
    <w:rPr>
      <w:rFonts w:ascii="Verdana" w:hAnsi="Verdana"/>
      <w:szCs w:val="24"/>
      <w:lang w:eastAsia="nl-NL"/>
    </w:rPr>
  </w:style>
  <w:style w:type="character" w:styleId="Verwijzingopmerking">
    <w:name w:val="annotation reference"/>
    <w:semiHidden/>
    <w:rsid w:val="00A4608E"/>
    <w:rPr>
      <w:sz w:val="16"/>
      <w:szCs w:val="16"/>
    </w:rPr>
  </w:style>
  <w:style w:type="paragraph" w:styleId="Tekstopmerking">
    <w:name w:val="annotation text"/>
    <w:basedOn w:val="Standaard"/>
    <w:link w:val="TekstopmerkingChar"/>
    <w:semiHidden/>
    <w:rsid w:val="00A4608E"/>
    <w:rPr>
      <w:szCs w:val="20"/>
    </w:rPr>
  </w:style>
  <w:style w:type="character" w:customStyle="1" w:styleId="TekstopmerkingChar">
    <w:name w:val="Tekst opmerking Char"/>
    <w:basedOn w:val="Standaardalinea-lettertype"/>
    <w:link w:val="Tekstopmerking"/>
    <w:semiHidden/>
    <w:rsid w:val="00A740BF"/>
    <w:rPr>
      <w:rFonts w:ascii="Verdana" w:hAnsi="Verdana"/>
      <w:lang w:val="nl-NL" w:eastAsia="nl-NL"/>
    </w:rPr>
  </w:style>
  <w:style w:type="paragraph" w:customStyle="1" w:styleId="Titelvragenblok">
    <w:name w:val="Titel vragenblok"/>
    <w:basedOn w:val="Standaard"/>
    <w:rsid w:val="00387A81"/>
    <w:pPr>
      <w:spacing w:before="40" w:after="40"/>
    </w:pPr>
    <w:rPr>
      <w:b/>
      <w:szCs w:val="20"/>
    </w:r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E40979"/>
    <w:rPr>
      <w:b/>
      <w:bCs/>
    </w:rPr>
  </w:style>
  <w:style w:type="paragraph" w:styleId="Voetnoottekst">
    <w:name w:val="footnote text"/>
    <w:basedOn w:val="Standaard"/>
    <w:link w:val="VoetnoottekstChar"/>
    <w:semiHidden/>
    <w:rsid w:val="003A0B39"/>
    <w:rPr>
      <w:szCs w:val="20"/>
    </w:rPr>
  </w:style>
  <w:style w:type="character" w:customStyle="1" w:styleId="VoetnoottekstChar">
    <w:name w:val="Voetnoottekst Char"/>
    <w:basedOn w:val="Standaardalinea-lettertype"/>
    <w:link w:val="Voetnoottekst"/>
    <w:semiHidden/>
    <w:rsid w:val="00095685"/>
    <w:rPr>
      <w:rFonts w:ascii="Verdana" w:hAnsi="Verdana"/>
      <w:lang w:val="nl-NL" w:eastAsia="nl-NL"/>
    </w:rPr>
  </w:style>
  <w:style w:type="paragraph" w:customStyle="1" w:styleId="Opsomming1">
    <w:name w:val="Opsomming1"/>
    <w:basedOn w:val="Standaard"/>
    <w:link w:val="Opsomming1Char"/>
    <w:rsid w:val="00837372"/>
    <w:pPr>
      <w:numPr>
        <w:numId w:val="4"/>
      </w:numPr>
      <w:autoSpaceDE w:val="0"/>
      <w:autoSpaceDN w:val="0"/>
      <w:adjustRightInd w:val="0"/>
      <w:jc w:val="left"/>
    </w:pPr>
  </w:style>
  <w:style w:type="character" w:customStyle="1" w:styleId="Opsomming1Char">
    <w:name w:val="Opsomming1 Char"/>
    <w:link w:val="Opsomming1"/>
    <w:rsid w:val="00CE5DE7"/>
    <w:rPr>
      <w:rFonts w:ascii="Verdana" w:hAnsi="Verdana"/>
      <w:szCs w:val="24"/>
      <w:lang w:val="nl-NL" w:eastAsia="nl-NL"/>
    </w:rPr>
  </w:style>
  <w:style w:type="paragraph" w:customStyle="1" w:styleId="Opsommingsteken2">
    <w:name w:val="Opsommingsteken2"/>
    <w:basedOn w:val="Lijstalinea"/>
    <w:rsid w:val="00F70998"/>
    <w:pPr>
      <w:numPr>
        <w:ilvl w:val="1"/>
        <w:numId w:val="10"/>
      </w:numPr>
      <w:tabs>
        <w:tab w:val="clear" w:pos="2148"/>
        <w:tab w:val="num" w:pos="1560"/>
      </w:tabs>
      <w:ind w:left="1560" w:hanging="426"/>
    </w:pPr>
  </w:style>
  <w:style w:type="paragraph" w:styleId="Lijstalinea">
    <w:name w:val="List Paragraph"/>
    <w:basedOn w:val="Standaard"/>
    <w:uiPriority w:val="34"/>
    <w:qFormat/>
    <w:rsid w:val="00526310"/>
    <w:pPr>
      <w:ind w:left="720"/>
      <w:contextualSpacing/>
    </w:pPr>
  </w:style>
  <w:style w:type="paragraph" w:styleId="Bijschrift">
    <w:name w:val="caption"/>
    <w:basedOn w:val="Standaard"/>
    <w:next w:val="Standaard"/>
    <w:qFormat/>
    <w:rsid w:val="00B07BF6"/>
    <w:pPr>
      <w:spacing w:after="120" w:line="281" w:lineRule="auto"/>
      <w:ind w:left="567"/>
      <w:jc w:val="left"/>
    </w:pPr>
    <w:rPr>
      <w:noProof/>
      <w:szCs w:val="20"/>
      <w:lang w:val="nl" w:eastAsia="en-GB"/>
    </w:rPr>
  </w:style>
  <w:style w:type="character" w:styleId="Zwaar">
    <w:name w:val="Strong"/>
    <w:qFormat/>
    <w:rsid w:val="00B07BF6"/>
    <w:rPr>
      <w:b/>
      <w:bCs/>
    </w:rPr>
  </w:style>
  <w:style w:type="character" w:customStyle="1" w:styleId="E-mailStijl421">
    <w:name w:val="E-mailStijl421"/>
    <w:semiHidden/>
    <w:rsid w:val="00B07BF6"/>
    <w:rPr>
      <w:rFonts w:ascii="Arial" w:hAnsi="Arial" w:cs="Arial"/>
      <w:color w:val="auto"/>
      <w:sz w:val="20"/>
      <w:szCs w:val="20"/>
    </w:rPr>
  </w:style>
  <w:style w:type="paragraph" w:customStyle="1" w:styleId="Toelichtingvraag">
    <w:name w:val="Toelichting vraag"/>
    <w:basedOn w:val="vraag0"/>
    <w:link w:val="ToelichtingvraagChar"/>
    <w:rsid w:val="006D5C64"/>
    <w:pPr>
      <w:numPr>
        <w:numId w:val="0"/>
      </w:numPr>
      <w:ind w:left="993"/>
    </w:pPr>
    <w:rPr>
      <w:sz w:val="18"/>
      <w:szCs w:val="18"/>
      <w:lang w:val="de-DE"/>
    </w:rPr>
  </w:style>
  <w:style w:type="character" w:customStyle="1" w:styleId="ToelichtingvraagChar">
    <w:name w:val="Toelichting vraag Char"/>
    <w:link w:val="Toelichtingvraag"/>
    <w:rsid w:val="006D5C64"/>
    <w:rPr>
      <w:rFonts w:ascii="Verdana" w:hAnsi="Verdana"/>
      <w:sz w:val="18"/>
      <w:szCs w:val="18"/>
      <w:lang w:val="de-DE" w:eastAsia="nl-NL"/>
    </w:rPr>
  </w:style>
  <w:style w:type="paragraph" w:customStyle="1" w:styleId="Toelichtingscenario">
    <w:name w:val="Toelichting scenario"/>
    <w:basedOn w:val="Standaard"/>
    <w:rsid w:val="006035C1"/>
    <w:rPr>
      <w:sz w:val="18"/>
      <w:szCs w:val="18"/>
    </w:rPr>
  </w:style>
  <w:style w:type="paragraph" w:customStyle="1" w:styleId="toelichtingvraaginsprong1">
    <w:name w:val="toelichting vraag insprong 1"/>
    <w:basedOn w:val="Toelichtingvraag"/>
    <w:link w:val="toelichtingvraaginsprong1Char"/>
    <w:rsid w:val="00D8099C"/>
    <w:pPr>
      <w:numPr>
        <w:ilvl w:val="1"/>
        <w:numId w:val="5"/>
      </w:numPr>
    </w:pPr>
    <w:rPr>
      <w:lang w:val="nl-BE"/>
    </w:rPr>
  </w:style>
  <w:style w:type="character" w:customStyle="1" w:styleId="toelichtingvraaginsprong1Char">
    <w:name w:val="toelichting vraag insprong 1 Char"/>
    <w:link w:val="toelichtingvraaginsprong1"/>
    <w:rsid w:val="00D8099C"/>
    <w:rPr>
      <w:rFonts w:ascii="Verdana" w:hAnsi="Verdana"/>
      <w:sz w:val="18"/>
      <w:szCs w:val="18"/>
      <w:lang w:eastAsia="nl-NL"/>
    </w:rPr>
  </w:style>
  <w:style w:type="paragraph" w:customStyle="1" w:styleId="Opsomming">
    <w:name w:val="Opsomming"/>
    <w:basedOn w:val="Standaard"/>
    <w:rsid w:val="00BA3C91"/>
    <w:pPr>
      <w:numPr>
        <w:numId w:val="6"/>
      </w:numPr>
      <w:spacing w:before="60"/>
      <w:jc w:val="left"/>
    </w:pPr>
    <w:rPr>
      <w:sz w:val="18"/>
      <w:lang w:val="en-GB"/>
    </w:rPr>
  </w:style>
  <w:style w:type="table" w:customStyle="1" w:styleId="Tabelraster3">
    <w:name w:val="Tabelraster3"/>
    <w:basedOn w:val="Standaardtabel"/>
    <w:next w:val="Tabelraster"/>
    <w:rsid w:val="008D53C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rsid w:val="007C7A22"/>
    <w:pPr>
      <w:ind w:left="720"/>
      <w:jc w:val="left"/>
    </w:pPr>
    <w:rPr>
      <w:rFonts w:eastAsia="Calibri"/>
    </w:rPr>
  </w:style>
  <w:style w:type="paragraph" w:customStyle="1" w:styleId="insprongbolleke">
    <w:name w:val="insprong bolleke"/>
    <w:basedOn w:val="Toelichtingvraag"/>
    <w:rsid w:val="00B47B13"/>
    <w:pPr>
      <w:numPr>
        <w:numId w:val="8"/>
      </w:numPr>
      <w:tabs>
        <w:tab w:val="clear" w:pos="1713"/>
        <w:tab w:val="num" w:pos="360"/>
      </w:tabs>
      <w:ind w:left="993" w:firstLine="0"/>
    </w:pPr>
    <w:rPr>
      <w:rFonts w:cs="Times-Roman"/>
      <w:lang w:val="nl-NL"/>
    </w:rPr>
  </w:style>
  <w:style w:type="character" w:customStyle="1" w:styleId="E-mailStijl551">
    <w:name w:val="E-mailStijl551"/>
    <w:semiHidden/>
    <w:rsid w:val="00023DDA"/>
    <w:rPr>
      <w:rFonts w:ascii="Arial" w:hAnsi="Arial" w:cs="Arial"/>
      <w:color w:val="000080"/>
      <w:sz w:val="20"/>
      <w:szCs w:val="20"/>
    </w:rPr>
  </w:style>
  <w:style w:type="paragraph" w:customStyle="1" w:styleId="toelichtingvraaginsprong2">
    <w:name w:val="toelichting vraag insprong 2"/>
    <w:basedOn w:val="toelichtingvraaginsprong1"/>
    <w:rsid w:val="006D5C64"/>
    <w:pPr>
      <w:numPr>
        <w:ilvl w:val="2"/>
      </w:numPr>
    </w:pPr>
  </w:style>
  <w:style w:type="character" w:customStyle="1" w:styleId="hps">
    <w:name w:val="hps"/>
    <w:basedOn w:val="Standaardalinea-lettertype"/>
    <w:rsid w:val="00EA4516"/>
  </w:style>
  <w:style w:type="character" w:customStyle="1" w:styleId="hpsatn">
    <w:name w:val="hps atn"/>
    <w:basedOn w:val="Standaardalinea-lettertype"/>
    <w:rsid w:val="00EA4516"/>
  </w:style>
  <w:style w:type="character" w:customStyle="1" w:styleId="atn">
    <w:name w:val="atn"/>
    <w:basedOn w:val="Standaardalinea-lettertype"/>
    <w:rsid w:val="00EA4516"/>
  </w:style>
  <w:style w:type="paragraph" w:customStyle="1" w:styleId="pagetitle">
    <w:name w:val="pagetitle"/>
    <w:basedOn w:val="Standaard"/>
    <w:rsid w:val="007C7160"/>
    <w:pPr>
      <w:spacing w:before="100" w:beforeAutospacing="1" w:after="100" w:afterAutospacing="1"/>
      <w:jc w:val="left"/>
    </w:pPr>
    <w:rPr>
      <w:rFonts w:ascii="Times New Roman" w:hAnsi="Times New Roman"/>
      <w:sz w:val="24"/>
    </w:rPr>
  </w:style>
  <w:style w:type="character" w:customStyle="1" w:styleId="E-mailStijl61">
    <w:name w:val="E-mailStijl61"/>
    <w:semiHidden/>
    <w:rsid w:val="00CE1336"/>
    <w:rPr>
      <w:rFonts w:ascii="Arial" w:hAnsi="Arial" w:cs="Arial"/>
      <w:color w:val="auto"/>
      <w:sz w:val="20"/>
      <w:szCs w:val="20"/>
    </w:rPr>
  </w:style>
  <w:style w:type="paragraph" w:styleId="Revisie">
    <w:name w:val="Revision"/>
    <w:hidden/>
    <w:uiPriority w:val="99"/>
    <w:semiHidden/>
    <w:rsid w:val="00386214"/>
    <w:rPr>
      <w:rFonts w:ascii="Verdana" w:hAnsi="Verdana"/>
      <w:szCs w:val="24"/>
      <w:lang w:val="nl-NL" w:eastAsia="nl-NL"/>
    </w:rPr>
  </w:style>
  <w:style w:type="character" w:styleId="Nadruk">
    <w:name w:val="Emphasis"/>
    <w:basedOn w:val="Standaardalinea-lettertype"/>
    <w:uiPriority w:val="20"/>
    <w:qFormat/>
    <w:rsid w:val="003F0A5E"/>
    <w:rPr>
      <w:i/>
      <w:iCs/>
    </w:rPr>
  </w:style>
  <w:style w:type="paragraph" w:styleId="Lijstopsomteken">
    <w:name w:val="List Bullet"/>
    <w:basedOn w:val="Standaard"/>
    <w:rsid w:val="00E44CB5"/>
    <w:pPr>
      <w:numPr>
        <w:numId w:val="11"/>
      </w:numPr>
      <w:contextualSpacing/>
    </w:pPr>
  </w:style>
  <w:style w:type="paragraph" w:customStyle="1" w:styleId="Stijltoelichting4">
    <w:name w:val="Stijl_toelichting4"/>
    <w:basedOn w:val="Kop4"/>
    <w:qFormat/>
    <w:rsid w:val="0045667B"/>
  </w:style>
  <w:style w:type="paragraph" w:customStyle="1" w:styleId="Maatregel">
    <w:name w:val="Maatregel"/>
    <w:basedOn w:val="vraag0"/>
    <w:qFormat/>
    <w:rsid w:val="006A7363"/>
    <w:rPr>
      <w:b/>
      <w:bCs/>
    </w:rPr>
  </w:style>
  <w:style w:type="paragraph" w:customStyle="1" w:styleId="Engcitaat">
    <w:name w:val="Eng citaat"/>
    <w:basedOn w:val="Standaard"/>
    <w:link w:val="EngcitaatChar"/>
    <w:qFormat/>
    <w:rsid w:val="004D0C5C"/>
    <w:pPr>
      <w:shd w:val="clear" w:color="auto" w:fill="F2F2F2" w:themeFill="background1" w:themeFillShade="F2"/>
      <w:jc w:val="left"/>
    </w:pPr>
    <w:rPr>
      <w:i/>
      <w:sz w:val="16"/>
      <w:lang w:val="en-US"/>
    </w:rPr>
  </w:style>
  <w:style w:type="character" w:customStyle="1" w:styleId="EngcitaatChar">
    <w:name w:val="Eng citaat Char"/>
    <w:basedOn w:val="Standaardalinea-lettertype"/>
    <w:link w:val="Engcitaat"/>
    <w:rsid w:val="004D0C5C"/>
    <w:rPr>
      <w:rFonts w:ascii="Verdana" w:hAnsi="Verdana"/>
      <w:i/>
      <w:sz w:val="16"/>
      <w:szCs w:val="24"/>
      <w:shd w:val="clear" w:color="auto" w:fill="F2F2F2" w:themeFill="background1" w:themeFillShade="F2"/>
      <w:lang w:val="en-US" w:eastAsia="nl-NL"/>
    </w:rPr>
  </w:style>
  <w:style w:type="paragraph" w:customStyle="1" w:styleId="Engref">
    <w:name w:val="Eng ref"/>
    <w:basedOn w:val="Engcitaat"/>
    <w:link w:val="EngrefChar"/>
    <w:qFormat/>
    <w:rsid w:val="006D5C64"/>
    <w:rPr>
      <w:b/>
    </w:rPr>
  </w:style>
  <w:style w:type="character" w:customStyle="1" w:styleId="EngrefChar">
    <w:name w:val="Eng ref Char"/>
    <w:basedOn w:val="EngcitaatChar"/>
    <w:link w:val="Engref"/>
    <w:rsid w:val="006D5C64"/>
    <w:rPr>
      <w:rFonts w:ascii="Verdana" w:hAnsi="Verdana"/>
      <w:b/>
      <w:i/>
      <w:sz w:val="16"/>
      <w:szCs w:val="24"/>
      <w:shd w:val="clear" w:color="auto" w:fill="F2F2F2" w:themeFill="background1" w:themeFillShade="F2"/>
      <w:lang w:val="en-US" w:eastAsia="nl-NL"/>
    </w:rPr>
  </w:style>
  <w:style w:type="paragraph" w:styleId="Inhopg3">
    <w:name w:val="toc 3"/>
    <w:basedOn w:val="Standaard"/>
    <w:next w:val="Standaard"/>
    <w:autoRedefine/>
    <w:uiPriority w:val="39"/>
    <w:qFormat/>
    <w:rsid w:val="00327115"/>
    <w:pPr>
      <w:spacing w:after="100"/>
      <w:ind w:left="400"/>
    </w:pPr>
  </w:style>
  <w:style w:type="paragraph" w:styleId="Inhopg4">
    <w:name w:val="toc 4"/>
    <w:basedOn w:val="Standaard"/>
    <w:next w:val="Standaard"/>
    <w:autoRedefine/>
    <w:uiPriority w:val="39"/>
    <w:unhideWhenUsed/>
    <w:rsid w:val="00C242CA"/>
    <w:pPr>
      <w:spacing w:after="100" w:line="276" w:lineRule="auto"/>
      <w:ind w:left="660"/>
      <w:jc w:val="left"/>
    </w:pPr>
    <w:rPr>
      <w:rFonts w:asciiTheme="minorHAnsi" w:eastAsiaTheme="minorEastAsia" w:hAnsiTheme="minorHAnsi" w:cstheme="minorBidi"/>
      <w:sz w:val="22"/>
      <w:szCs w:val="22"/>
      <w:lang w:val="nl-BE" w:eastAsia="nl-BE"/>
    </w:rPr>
  </w:style>
  <w:style w:type="paragraph" w:styleId="Inhopg5">
    <w:name w:val="toc 5"/>
    <w:basedOn w:val="Standaard"/>
    <w:next w:val="Standaard"/>
    <w:autoRedefine/>
    <w:uiPriority w:val="39"/>
    <w:unhideWhenUsed/>
    <w:rsid w:val="00C242CA"/>
    <w:pPr>
      <w:spacing w:after="100" w:line="276" w:lineRule="auto"/>
      <w:ind w:left="880"/>
      <w:jc w:val="left"/>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C242CA"/>
    <w:pPr>
      <w:spacing w:after="100" w:line="276" w:lineRule="auto"/>
      <w:ind w:left="1100"/>
      <w:jc w:val="left"/>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C242CA"/>
    <w:pPr>
      <w:spacing w:after="100" w:line="276" w:lineRule="auto"/>
      <w:ind w:left="1320"/>
      <w:jc w:val="left"/>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C242CA"/>
    <w:pPr>
      <w:spacing w:after="100" w:line="276" w:lineRule="auto"/>
      <w:ind w:left="1540"/>
      <w:jc w:val="left"/>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C242CA"/>
    <w:pPr>
      <w:spacing w:after="100" w:line="276" w:lineRule="auto"/>
      <w:ind w:left="1760"/>
      <w:jc w:val="left"/>
    </w:pPr>
    <w:rPr>
      <w:rFonts w:asciiTheme="minorHAnsi" w:eastAsiaTheme="minorEastAsia" w:hAnsiTheme="minorHAnsi" w:cstheme="minorBidi"/>
      <w:sz w:val="22"/>
      <w:szCs w:val="22"/>
      <w:lang w:val="nl-BE" w:eastAsia="nl-BE"/>
    </w:rPr>
  </w:style>
  <w:style w:type="paragraph" w:styleId="Kopvaninhoudsopgave">
    <w:name w:val="TOC Heading"/>
    <w:basedOn w:val="Kop1"/>
    <w:next w:val="Standaard"/>
    <w:uiPriority w:val="39"/>
    <w:unhideWhenUsed/>
    <w:qFormat/>
    <w:rsid w:val="004446C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nl-BE" w:eastAsia="nl-BE"/>
    </w:rPr>
  </w:style>
  <w:style w:type="paragraph" w:styleId="Plattetekst">
    <w:name w:val="Body Text"/>
    <w:basedOn w:val="Standaard"/>
    <w:link w:val="PlattetekstChar"/>
    <w:semiHidden/>
    <w:unhideWhenUsed/>
    <w:rsid w:val="0010555E"/>
    <w:pPr>
      <w:spacing w:after="120"/>
    </w:pPr>
  </w:style>
  <w:style w:type="character" w:customStyle="1" w:styleId="PlattetekstChar">
    <w:name w:val="Platte tekst Char"/>
    <w:basedOn w:val="Standaardalinea-lettertype"/>
    <w:link w:val="Plattetekst"/>
    <w:semiHidden/>
    <w:rsid w:val="0010555E"/>
    <w:rPr>
      <w:rFonts w:ascii="Verdana" w:hAnsi="Verdana"/>
      <w:szCs w:val="24"/>
      <w:lang w:val="nl-NL" w:eastAsia="nl-NL"/>
    </w:rPr>
  </w:style>
  <w:style w:type="character" w:customStyle="1" w:styleId="VoettekstChar">
    <w:name w:val="Voettekst Char"/>
    <w:basedOn w:val="Standaardalinea-lettertype"/>
    <w:link w:val="Voettekst"/>
    <w:rsid w:val="0010555E"/>
    <w:rPr>
      <w:rFonts w:ascii="Verdana" w:hAnsi="Verdana"/>
      <w:szCs w:val="24"/>
      <w:lang w:val="nl-NL" w:eastAsia="nl-NL"/>
    </w:rPr>
  </w:style>
  <w:style w:type="character" w:styleId="Onopgelostemelding">
    <w:name w:val="Unresolved Mention"/>
    <w:basedOn w:val="Standaardalinea-lettertype"/>
    <w:uiPriority w:val="99"/>
    <w:semiHidden/>
    <w:unhideWhenUsed/>
    <w:rsid w:val="00B46104"/>
    <w:rPr>
      <w:color w:val="808080"/>
      <w:shd w:val="clear" w:color="auto" w:fill="E6E6E6"/>
    </w:rPr>
  </w:style>
  <w:style w:type="character" w:customStyle="1" w:styleId="plist">
    <w:name w:val="p_list"/>
    <w:basedOn w:val="Standaardalinea-lettertype"/>
    <w:rsid w:val="00CC3533"/>
  </w:style>
  <w:style w:type="character" w:customStyle="1" w:styleId="linktitle">
    <w:name w:val="linktitle"/>
    <w:basedOn w:val="Standaardalinea-lettertype"/>
    <w:rsid w:val="00CC3533"/>
  </w:style>
  <w:style w:type="paragraph" w:customStyle="1" w:styleId="insprong2bolleke">
    <w:name w:val="insprong 2 bolleke"/>
    <w:basedOn w:val="insprongbolleke"/>
    <w:rsid w:val="00B13CD6"/>
    <w:pPr>
      <w:numPr>
        <w:numId w:val="0"/>
      </w:numPr>
      <w:tabs>
        <w:tab w:val="num" w:pos="1777"/>
      </w:tabs>
      <w:ind w:left="1777" w:hanging="360"/>
    </w:pPr>
    <w:rPr>
      <w:i/>
      <w:lang w:val="fr-BE"/>
    </w:rPr>
  </w:style>
  <w:style w:type="paragraph" w:customStyle="1" w:styleId="StyleTitre3Texte1">
    <w:name w:val="Style Titre 3 + Texte 1"/>
    <w:basedOn w:val="Kop3"/>
    <w:rsid w:val="00B13CD6"/>
    <w:pPr>
      <w:numPr>
        <w:ilvl w:val="0"/>
        <w:numId w:val="18"/>
      </w:numPr>
    </w:pPr>
    <w:rPr>
      <w:color w:val="000000" w:themeColor="text1"/>
    </w:rPr>
  </w:style>
  <w:style w:type="paragraph" w:customStyle="1" w:styleId="StyleTitre3Texte11">
    <w:name w:val="Style Titre 3 + Texte 11"/>
    <w:basedOn w:val="Kop3"/>
    <w:qFormat/>
    <w:rsid w:val="00B13CD6"/>
    <w:pPr>
      <w:numPr>
        <w:ilvl w:val="0"/>
        <w:numId w:val="0"/>
      </w:numPr>
      <w:ind w:left="432" w:hanging="432"/>
    </w:pPr>
    <w:rPr>
      <w:color w:val="000000" w:themeColor="text1"/>
    </w:rPr>
  </w:style>
  <w:style w:type="paragraph" w:customStyle="1" w:styleId="StyleTitre3Texte12">
    <w:name w:val="Style Titre 3 + Texte 12"/>
    <w:basedOn w:val="Kop3"/>
    <w:qFormat/>
    <w:rsid w:val="00B13CD6"/>
    <w:rPr>
      <w:color w:val="000000" w:themeColor="text1"/>
    </w:rPr>
  </w:style>
  <w:style w:type="paragraph" w:customStyle="1" w:styleId="CM1">
    <w:name w:val="CM1"/>
    <w:basedOn w:val="Default"/>
    <w:next w:val="Default"/>
    <w:uiPriority w:val="99"/>
    <w:rsid w:val="00936915"/>
    <w:rPr>
      <w:rFonts w:ascii="EUAlbertina" w:hAnsi="EUAlbertina"/>
      <w:color w:val="auto"/>
      <w:lang w:val="fr-BE" w:eastAsia="nl-BE"/>
    </w:rPr>
  </w:style>
  <w:style w:type="paragraph" w:customStyle="1" w:styleId="CM3">
    <w:name w:val="CM3"/>
    <w:basedOn w:val="Default"/>
    <w:next w:val="Default"/>
    <w:uiPriority w:val="99"/>
    <w:rsid w:val="00936915"/>
    <w:rPr>
      <w:rFonts w:ascii="EUAlbertina" w:hAnsi="EUAlbertina"/>
      <w:color w:val="auto"/>
      <w:lang w:val="fr-BE" w:eastAsia="nl-BE"/>
    </w:rPr>
  </w:style>
  <w:style w:type="paragraph" w:customStyle="1" w:styleId="CM4">
    <w:name w:val="CM4"/>
    <w:basedOn w:val="Default"/>
    <w:next w:val="Default"/>
    <w:uiPriority w:val="99"/>
    <w:rsid w:val="00936915"/>
    <w:rPr>
      <w:rFonts w:ascii="EUAlbertina" w:hAnsi="EUAlbertina"/>
      <w:color w:val="auto"/>
      <w:lang w:val="fr-BE" w:eastAsia="nl-BE"/>
    </w:rPr>
  </w:style>
  <w:style w:type="character" w:styleId="GevolgdeHyperlink">
    <w:name w:val="FollowedHyperlink"/>
    <w:basedOn w:val="Standaardalinea-lettertype"/>
    <w:semiHidden/>
    <w:unhideWhenUsed/>
    <w:rsid w:val="001E1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9720">
      <w:bodyDiv w:val="1"/>
      <w:marLeft w:val="0"/>
      <w:marRight w:val="0"/>
      <w:marTop w:val="0"/>
      <w:marBottom w:val="0"/>
      <w:divBdr>
        <w:top w:val="none" w:sz="0" w:space="0" w:color="auto"/>
        <w:left w:val="none" w:sz="0" w:space="0" w:color="auto"/>
        <w:bottom w:val="none" w:sz="0" w:space="0" w:color="auto"/>
        <w:right w:val="none" w:sz="0" w:space="0" w:color="auto"/>
      </w:divBdr>
    </w:div>
    <w:div w:id="141580495">
      <w:bodyDiv w:val="1"/>
      <w:marLeft w:val="0"/>
      <w:marRight w:val="0"/>
      <w:marTop w:val="0"/>
      <w:marBottom w:val="0"/>
      <w:divBdr>
        <w:top w:val="none" w:sz="0" w:space="0" w:color="auto"/>
        <w:left w:val="none" w:sz="0" w:space="0" w:color="auto"/>
        <w:bottom w:val="none" w:sz="0" w:space="0" w:color="auto"/>
        <w:right w:val="none" w:sz="0" w:space="0" w:color="auto"/>
      </w:divBdr>
      <w:divsChild>
        <w:div w:id="1740248125">
          <w:marLeft w:val="0"/>
          <w:marRight w:val="0"/>
          <w:marTop w:val="0"/>
          <w:marBottom w:val="0"/>
          <w:divBdr>
            <w:top w:val="none" w:sz="0" w:space="0" w:color="auto"/>
            <w:left w:val="none" w:sz="0" w:space="0" w:color="auto"/>
            <w:bottom w:val="none" w:sz="0" w:space="0" w:color="auto"/>
            <w:right w:val="none" w:sz="0" w:space="0" w:color="auto"/>
          </w:divBdr>
        </w:div>
        <w:div w:id="1958834820">
          <w:marLeft w:val="0"/>
          <w:marRight w:val="0"/>
          <w:marTop w:val="0"/>
          <w:marBottom w:val="0"/>
          <w:divBdr>
            <w:top w:val="none" w:sz="0" w:space="0" w:color="auto"/>
            <w:left w:val="none" w:sz="0" w:space="0" w:color="auto"/>
            <w:bottom w:val="none" w:sz="0" w:space="0" w:color="auto"/>
            <w:right w:val="none" w:sz="0" w:space="0" w:color="auto"/>
          </w:divBdr>
        </w:div>
        <w:div w:id="1331368391">
          <w:marLeft w:val="0"/>
          <w:marRight w:val="0"/>
          <w:marTop w:val="0"/>
          <w:marBottom w:val="0"/>
          <w:divBdr>
            <w:top w:val="none" w:sz="0" w:space="0" w:color="auto"/>
            <w:left w:val="none" w:sz="0" w:space="0" w:color="auto"/>
            <w:bottom w:val="none" w:sz="0" w:space="0" w:color="auto"/>
            <w:right w:val="none" w:sz="0" w:space="0" w:color="auto"/>
          </w:divBdr>
        </w:div>
        <w:div w:id="180825749">
          <w:marLeft w:val="0"/>
          <w:marRight w:val="0"/>
          <w:marTop w:val="0"/>
          <w:marBottom w:val="0"/>
          <w:divBdr>
            <w:top w:val="none" w:sz="0" w:space="0" w:color="auto"/>
            <w:left w:val="none" w:sz="0" w:space="0" w:color="auto"/>
            <w:bottom w:val="none" w:sz="0" w:space="0" w:color="auto"/>
            <w:right w:val="none" w:sz="0" w:space="0" w:color="auto"/>
          </w:divBdr>
        </w:div>
        <w:div w:id="574705125">
          <w:marLeft w:val="0"/>
          <w:marRight w:val="0"/>
          <w:marTop w:val="0"/>
          <w:marBottom w:val="0"/>
          <w:divBdr>
            <w:top w:val="none" w:sz="0" w:space="0" w:color="auto"/>
            <w:left w:val="none" w:sz="0" w:space="0" w:color="auto"/>
            <w:bottom w:val="none" w:sz="0" w:space="0" w:color="auto"/>
            <w:right w:val="none" w:sz="0" w:space="0" w:color="auto"/>
          </w:divBdr>
        </w:div>
        <w:div w:id="2041661294">
          <w:marLeft w:val="0"/>
          <w:marRight w:val="0"/>
          <w:marTop w:val="0"/>
          <w:marBottom w:val="0"/>
          <w:divBdr>
            <w:top w:val="none" w:sz="0" w:space="0" w:color="auto"/>
            <w:left w:val="none" w:sz="0" w:space="0" w:color="auto"/>
            <w:bottom w:val="none" w:sz="0" w:space="0" w:color="auto"/>
            <w:right w:val="none" w:sz="0" w:space="0" w:color="auto"/>
          </w:divBdr>
        </w:div>
        <w:div w:id="1608467630">
          <w:marLeft w:val="0"/>
          <w:marRight w:val="0"/>
          <w:marTop w:val="0"/>
          <w:marBottom w:val="0"/>
          <w:divBdr>
            <w:top w:val="none" w:sz="0" w:space="0" w:color="auto"/>
            <w:left w:val="none" w:sz="0" w:space="0" w:color="auto"/>
            <w:bottom w:val="none" w:sz="0" w:space="0" w:color="auto"/>
            <w:right w:val="none" w:sz="0" w:space="0" w:color="auto"/>
          </w:divBdr>
        </w:div>
        <w:div w:id="1987077575">
          <w:marLeft w:val="0"/>
          <w:marRight w:val="0"/>
          <w:marTop w:val="0"/>
          <w:marBottom w:val="0"/>
          <w:divBdr>
            <w:top w:val="none" w:sz="0" w:space="0" w:color="auto"/>
            <w:left w:val="none" w:sz="0" w:space="0" w:color="auto"/>
            <w:bottom w:val="none" w:sz="0" w:space="0" w:color="auto"/>
            <w:right w:val="none" w:sz="0" w:space="0" w:color="auto"/>
          </w:divBdr>
        </w:div>
        <w:div w:id="975994053">
          <w:marLeft w:val="0"/>
          <w:marRight w:val="0"/>
          <w:marTop w:val="0"/>
          <w:marBottom w:val="0"/>
          <w:divBdr>
            <w:top w:val="none" w:sz="0" w:space="0" w:color="auto"/>
            <w:left w:val="none" w:sz="0" w:space="0" w:color="auto"/>
            <w:bottom w:val="none" w:sz="0" w:space="0" w:color="auto"/>
            <w:right w:val="none" w:sz="0" w:space="0" w:color="auto"/>
          </w:divBdr>
        </w:div>
        <w:div w:id="983201041">
          <w:marLeft w:val="0"/>
          <w:marRight w:val="0"/>
          <w:marTop w:val="0"/>
          <w:marBottom w:val="0"/>
          <w:divBdr>
            <w:top w:val="none" w:sz="0" w:space="0" w:color="auto"/>
            <w:left w:val="none" w:sz="0" w:space="0" w:color="auto"/>
            <w:bottom w:val="none" w:sz="0" w:space="0" w:color="auto"/>
            <w:right w:val="none" w:sz="0" w:space="0" w:color="auto"/>
          </w:divBdr>
        </w:div>
        <w:div w:id="808211076">
          <w:marLeft w:val="0"/>
          <w:marRight w:val="0"/>
          <w:marTop w:val="0"/>
          <w:marBottom w:val="0"/>
          <w:divBdr>
            <w:top w:val="none" w:sz="0" w:space="0" w:color="auto"/>
            <w:left w:val="none" w:sz="0" w:space="0" w:color="auto"/>
            <w:bottom w:val="none" w:sz="0" w:space="0" w:color="auto"/>
            <w:right w:val="none" w:sz="0" w:space="0" w:color="auto"/>
          </w:divBdr>
        </w:div>
        <w:div w:id="708184177">
          <w:marLeft w:val="0"/>
          <w:marRight w:val="0"/>
          <w:marTop w:val="0"/>
          <w:marBottom w:val="0"/>
          <w:divBdr>
            <w:top w:val="none" w:sz="0" w:space="0" w:color="auto"/>
            <w:left w:val="none" w:sz="0" w:space="0" w:color="auto"/>
            <w:bottom w:val="none" w:sz="0" w:space="0" w:color="auto"/>
            <w:right w:val="none" w:sz="0" w:space="0" w:color="auto"/>
          </w:divBdr>
        </w:div>
        <w:div w:id="1711491318">
          <w:marLeft w:val="0"/>
          <w:marRight w:val="0"/>
          <w:marTop w:val="0"/>
          <w:marBottom w:val="0"/>
          <w:divBdr>
            <w:top w:val="none" w:sz="0" w:space="0" w:color="auto"/>
            <w:left w:val="none" w:sz="0" w:space="0" w:color="auto"/>
            <w:bottom w:val="none" w:sz="0" w:space="0" w:color="auto"/>
            <w:right w:val="none" w:sz="0" w:space="0" w:color="auto"/>
          </w:divBdr>
        </w:div>
        <w:div w:id="657657973">
          <w:marLeft w:val="0"/>
          <w:marRight w:val="0"/>
          <w:marTop w:val="0"/>
          <w:marBottom w:val="0"/>
          <w:divBdr>
            <w:top w:val="none" w:sz="0" w:space="0" w:color="auto"/>
            <w:left w:val="none" w:sz="0" w:space="0" w:color="auto"/>
            <w:bottom w:val="none" w:sz="0" w:space="0" w:color="auto"/>
            <w:right w:val="none" w:sz="0" w:space="0" w:color="auto"/>
          </w:divBdr>
        </w:div>
        <w:div w:id="1910188065">
          <w:marLeft w:val="0"/>
          <w:marRight w:val="0"/>
          <w:marTop w:val="0"/>
          <w:marBottom w:val="0"/>
          <w:divBdr>
            <w:top w:val="none" w:sz="0" w:space="0" w:color="auto"/>
            <w:left w:val="none" w:sz="0" w:space="0" w:color="auto"/>
            <w:bottom w:val="none" w:sz="0" w:space="0" w:color="auto"/>
            <w:right w:val="none" w:sz="0" w:space="0" w:color="auto"/>
          </w:divBdr>
        </w:div>
        <w:div w:id="864619">
          <w:marLeft w:val="0"/>
          <w:marRight w:val="0"/>
          <w:marTop w:val="0"/>
          <w:marBottom w:val="0"/>
          <w:divBdr>
            <w:top w:val="none" w:sz="0" w:space="0" w:color="auto"/>
            <w:left w:val="none" w:sz="0" w:space="0" w:color="auto"/>
            <w:bottom w:val="none" w:sz="0" w:space="0" w:color="auto"/>
            <w:right w:val="none" w:sz="0" w:space="0" w:color="auto"/>
          </w:divBdr>
        </w:div>
        <w:div w:id="1593316580">
          <w:marLeft w:val="0"/>
          <w:marRight w:val="0"/>
          <w:marTop w:val="0"/>
          <w:marBottom w:val="0"/>
          <w:divBdr>
            <w:top w:val="none" w:sz="0" w:space="0" w:color="auto"/>
            <w:left w:val="none" w:sz="0" w:space="0" w:color="auto"/>
            <w:bottom w:val="none" w:sz="0" w:space="0" w:color="auto"/>
            <w:right w:val="none" w:sz="0" w:space="0" w:color="auto"/>
          </w:divBdr>
        </w:div>
      </w:divsChild>
    </w:div>
    <w:div w:id="152767396">
      <w:bodyDiv w:val="1"/>
      <w:marLeft w:val="0"/>
      <w:marRight w:val="0"/>
      <w:marTop w:val="0"/>
      <w:marBottom w:val="0"/>
      <w:divBdr>
        <w:top w:val="none" w:sz="0" w:space="0" w:color="auto"/>
        <w:left w:val="none" w:sz="0" w:space="0" w:color="auto"/>
        <w:bottom w:val="none" w:sz="0" w:space="0" w:color="auto"/>
        <w:right w:val="none" w:sz="0" w:space="0" w:color="auto"/>
      </w:divBdr>
    </w:div>
    <w:div w:id="230625098">
      <w:bodyDiv w:val="1"/>
      <w:marLeft w:val="0"/>
      <w:marRight w:val="0"/>
      <w:marTop w:val="0"/>
      <w:marBottom w:val="0"/>
      <w:divBdr>
        <w:top w:val="none" w:sz="0" w:space="0" w:color="auto"/>
        <w:left w:val="none" w:sz="0" w:space="0" w:color="auto"/>
        <w:bottom w:val="none" w:sz="0" w:space="0" w:color="auto"/>
        <w:right w:val="none" w:sz="0" w:space="0" w:color="auto"/>
      </w:divBdr>
    </w:div>
    <w:div w:id="387001867">
      <w:bodyDiv w:val="1"/>
      <w:marLeft w:val="0"/>
      <w:marRight w:val="0"/>
      <w:marTop w:val="0"/>
      <w:marBottom w:val="0"/>
      <w:divBdr>
        <w:top w:val="none" w:sz="0" w:space="0" w:color="auto"/>
        <w:left w:val="none" w:sz="0" w:space="0" w:color="auto"/>
        <w:bottom w:val="none" w:sz="0" w:space="0" w:color="auto"/>
        <w:right w:val="none" w:sz="0" w:space="0" w:color="auto"/>
      </w:divBdr>
      <w:divsChild>
        <w:div w:id="171069713">
          <w:marLeft w:val="0"/>
          <w:marRight w:val="0"/>
          <w:marTop w:val="0"/>
          <w:marBottom w:val="0"/>
          <w:divBdr>
            <w:top w:val="none" w:sz="0" w:space="0" w:color="auto"/>
            <w:left w:val="none" w:sz="0" w:space="0" w:color="auto"/>
            <w:bottom w:val="none" w:sz="0" w:space="0" w:color="auto"/>
            <w:right w:val="none" w:sz="0" w:space="0" w:color="auto"/>
          </w:divBdr>
          <w:divsChild>
            <w:div w:id="250045133">
              <w:marLeft w:val="0"/>
              <w:marRight w:val="0"/>
              <w:marTop w:val="0"/>
              <w:marBottom w:val="0"/>
              <w:divBdr>
                <w:top w:val="none" w:sz="0" w:space="0" w:color="auto"/>
                <w:left w:val="none" w:sz="0" w:space="0" w:color="auto"/>
                <w:bottom w:val="none" w:sz="0" w:space="0" w:color="auto"/>
                <w:right w:val="none" w:sz="0" w:space="0" w:color="auto"/>
              </w:divBdr>
              <w:divsChild>
                <w:div w:id="1924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64598">
      <w:bodyDiv w:val="1"/>
      <w:marLeft w:val="0"/>
      <w:marRight w:val="0"/>
      <w:marTop w:val="0"/>
      <w:marBottom w:val="0"/>
      <w:divBdr>
        <w:top w:val="none" w:sz="0" w:space="0" w:color="auto"/>
        <w:left w:val="none" w:sz="0" w:space="0" w:color="auto"/>
        <w:bottom w:val="none" w:sz="0" w:space="0" w:color="auto"/>
        <w:right w:val="none" w:sz="0" w:space="0" w:color="auto"/>
      </w:divBdr>
    </w:div>
    <w:div w:id="495145573">
      <w:bodyDiv w:val="1"/>
      <w:marLeft w:val="0"/>
      <w:marRight w:val="0"/>
      <w:marTop w:val="0"/>
      <w:marBottom w:val="0"/>
      <w:divBdr>
        <w:top w:val="none" w:sz="0" w:space="0" w:color="auto"/>
        <w:left w:val="none" w:sz="0" w:space="0" w:color="auto"/>
        <w:bottom w:val="none" w:sz="0" w:space="0" w:color="auto"/>
        <w:right w:val="none" w:sz="0" w:space="0" w:color="auto"/>
      </w:divBdr>
    </w:div>
    <w:div w:id="602300463">
      <w:bodyDiv w:val="1"/>
      <w:marLeft w:val="150"/>
      <w:marRight w:val="150"/>
      <w:marTop w:val="150"/>
      <w:marBottom w:val="150"/>
      <w:divBdr>
        <w:top w:val="none" w:sz="0" w:space="0" w:color="auto"/>
        <w:left w:val="none" w:sz="0" w:space="0" w:color="auto"/>
        <w:bottom w:val="none" w:sz="0" w:space="0" w:color="auto"/>
        <w:right w:val="none" w:sz="0" w:space="0" w:color="auto"/>
      </w:divBdr>
    </w:div>
    <w:div w:id="686954335">
      <w:bodyDiv w:val="1"/>
      <w:marLeft w:val="0"/>
      <w:marRight w:val="0"/>
      <w:marTop w:val="0"/>
      <w:marBottom w:val="0"/>
      <w:divBdr>
        <w:top w:val="none" w:sz="0" w:space="0" w:color="auto"/>
        <w:left w:val="none" w:sz="0" w:space="0" w:color="auto"/>
        <w:bottom w:val="none" w:sz="0" w:space="0" w:color="auto"/>
        <w:right w:val="none" w:sz="0" w:space="0" w:color="auto"/>
      </w:divBdr>
    </w:div>
    <w:div w:id="709109754">
      <w:bodyDiv w:val="1"/>
      <w:marLeft w:val="0"/>
      <w:marRight w:val="0"/>
      <w:marTop w:val="0"/>
      <w:marBottom w:val="0"/>
      <w:divBdr>
        <w:top w:val="none" w:sz="0" w:space="0" w:color="auto"/>
        <w:left w:val="none" w:sz="0" w:space="0" w:color="auto"/>
        <w:bottom w:val="none" w:sz="0" w:space="0" w:color="auto"/>
        <w:right w:val="none" w:sz="0" w:space="0" w:color="auto"/>
      </w:divBdr>
    </w:div>
    <w:div w:id="750470299">
      <w:bodyDiv w:val="1"/>
      <w:marLeft w:val="0"/>
      <w:marRight w:val="0"/>
      <w:marTop w:val="0"/>
      <w:marBottom w:val="0"/>
      <w:divBdr>
        <w:top w:val="none" w:sz="0" w:space="0" w:color="auto"/>
        <w:left w:val="none" w:sz="0" w:space="0" w:color="auto"/>
        <w:bottom w:val="none" w:sz="0" w:space="0" w:color="auto"/>
        <w:right w:val="none" w:sz="0" w:space="0" w:color="auto"/>
      </w:divBdr>
    </w:div>
    <w:div w:id="930970857">
      <w:bodyDiv w:val="1"/>
      <w:marLeft w:val="0"/>
      <w:marRight w:val="0"/>
      <w:marTop w:val="0"/>
      <w:marBottom w:val="0"/>
      <w:divBdr>
        <w:top w:val="none" w:sz="0" w:space="0" w:color="auto"/>
        <w:left w:val="none" w:sz="0" w:space="0" w:color="auto"/>
        <w:bottom w:val="none" w:sz="0" w:space="0" w:color="auto"/>
        <w:right w:val="none" w:sz="0" w:space="0" w:color="auto"/>
      </w:divBdr>
    </w:div>
    <w:div w:id="943920863">
      <w:bodyDiv w:val="1"/>
      <w:marLeft w:val="0"/>
      <w:marRight w:val="0"/>
      <w:marTop w:val="0"/>
      <w:marBottom w:val="0"/>
      <w:divBdr>
        <w:top w:val="none" w:sz="0" w:space="0" w:color="auto"/>
        <w:left w:val="none" w:sz="0" w:space="0" w:color="auto"/>
        <w:bottom w:val="none" w:sz="0" w:space="0" w:color="auto"/>
        <w:right w:val="none" w:sz="0" w:space="0" w:color="auto"/>
      </w:divBdr>
    </w:div>
    <w:div w:id="955258308">
      <w:bodyDiv w:val="1"/>
      <w:marLeft w:val="0"/>
      <w:marRight w:val="0"/>
      <w:marTop w:val="0"/>
      <w:marBottom w:val="0"/>
      <w:divBdr>
        <w:top w:val="none" w:sz="0" w:space="0" w:color="auto"/>
        <w:left w:val="none" w:sz="0" w:space="0" w:color="auto"/>
        <w:bottom w:val="none" w:sz="0" w:space="0" w:color="auto"/>
        <w:right w:val="none" w:sz="0" w:space="0" w:color="auto"/>
      </w:divBdr>
      <w:divsChild>
        <w:div w:id="1034501306">
          <w:marLeft w:val="0"/>
          <w:marRight w:val="0"/>
          <w:marTop w:val="0"/>
          <w:marBottom w:val="0"/>
          <w:divBdr>
            <w:top w:val="none" w:sz="0" w:space="0" w:color="auto"/>
            <w:left w:val="none" w:sz="0" w:space="0" w:color="auto"/>
            <w:bottom w:val="none" w:sz="0" w:space="0" w:color="auto"/>
            <w:right w:val="none" w:sz="0" w:space="0" w:color="auto"/>
          </w:divBdr>
        </w:div>
        <w:div w:id="891814122">
          <w:marLeft w:val="0"/>
          <w:marRight w:val="0"/>
          <w:marTop w:val="0"/>
          <w:marBottom w:val="0"/>
          <w:divBdr>
            <w:top w:val="none" w:sz="0" w:space="0" w:color="auto"/>
            <w:left w:val="none" w:sz="0" w:space="0" w:color="auto"/>
            <w:bottom w:val="none" w:sz="0" w:space="0" w:color="auto"/>
            <w:right w:val="none" w:sz="0" w:space="0" w:color="auto"/>
          </w:divBdr>
        </w:div>
        <w:div w:id="699474987">
          <w:marLeft w:val="0"/>
          <w:marRight w:val="0"/>
          <w:marTop w:val="0"/>
          <w:marBottom w:val="0"/>
          <w:divBdr>
            <w:top w:val="none" w:sz="0" w:space="0" w:color="auto"/>
            <w:left w:val="none" w:sz="0" w:space="0" w:color="auto"/>
            <w:bottom w:val="none" w:sz="0" w:space="0" w:color="auto"/>
            <w:right w:val="none" w:sz="0" w:space="0" w:color="auto"/>
          </w:divBdr>
        </w:div>
        <w:div w:id="612175727">
          <w:marLeft w:val="0"/>
          <w:marRight w:val="0"/>
          <w:marTop w:val="0"/>
          <w:marBottom w:val="0"/>
          <w:divBdr>
            <w:top w:val="none" w:sz="0" w:space="0" w:color="auto"/>
            <w:left w:val="none" w:sz="0" w:space="0" w:color="auto"/>
            <w:bottom w:val="none" w:sz="0" w:space="0" w:color="auto"/>
            <w:right w:val="none" w:sz="0" w:space="0" w:color="auto"/>
          </w:divBdr>
        </w:div>
        <w:div w:id="547451417">
          <w:marLeft w:val="0"/>
          <w:marRight w:val="0"/>
          <w:marTop w:val="0"/>
          <w:marBottom w:val="0"/>
          <w:divBdr>
            <w:top w:val="none" w:sz="0" w:space="0" w:color="auto"/>
            <w:left w:val="none" w:sz="0" w:space="0" w:color="auto"/>
            <w:bottom w:val="none" w:sz="0" w:space="0" w:color="auto"/>
            <w:right w:val="none" w:sz="0" w:space="0" w:color="auto"/>
          </w:divBdr>
        </w:div>
        <w:div w:id="1318388192">
          <w:marLeft w:val="0"/>
          <w:marRight w:val="0"/>
          <w:marTop w:val="0"/>
          <w:marBottom w:val="0"/>
          <w:divBdr>
            <w:top w:val="none" w:sz="0" w:space="0" w:color="auto"/>
            <w:left w:val="none" w:sz="0" w:space="0" w:color="auto"/>
            <w:bottom w:val="none" w:sz="0" w:space="0" w:color="auto"/>
            <w:right w:val="none" w:sz="0" w:space="0" w:color="auto"/>
          </w:divBdr>
        </w:div>
        <w:div w:id="1843736297">
          <w:marLeft w:val="0"/>
          <w:marRight w:val="0"/>
          <w:marTop w:val="0"/>
          <w:marBottom w:val="0"/>
          <w:divBdr>
            <w:top w:val="none" w:sz="0" w:space="0" w:color="auto"/>
            <w:left w:val="none" w:sz="0" w:space="0" w:color="auto"/>
            <w:bottom w:val="none" w:sz="0" w:space="0" w:color="auto"/>
            <w:right w:val="none" w:sz="0" w:space="0" w:color="auto"/>
          </w:divBdr>
        </w:div>
      </w:divsChild>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050421857">
      <w:bodyDiv w:val="1"/>
      <w:marLeft w:val="0"/>
      <w:marRight w:val="0"/>
      <w:marTop w:val="0"/>
      <w:marBottom w:val="0"/>
      <w:divBdr>
        <w:top w:val="none" w:sz="0" w:space="0" w:color="auto"/>
        <w:left w:val="none" w:sz="0" w:space="0" w:color="auto"/>
        <w:bottom w:val="none" w:sz="0" w:space="0" w:color="auto"/>
        <w:right w:val="none" w:sz="0" w:space="0" w:color="auto"/>
      </w:divBdr>
    </w:div>
    <w:div w:id="1177185169">
      <w:bodyDiv w:val="1"/>
      <w:marLeft w:val="0"/>
      <w:marRight w:val="0"/>
      <w:marTop w:val="0"/>
      <w:marBottom w:val="0"/>
      <w:divBdr>
        <w:top w:val="none" w:sz="0" w:space="0" w:color="auto"/>
        <w:left w:val="none" w:sz="0" w:space="0" w:color="auto"/>
        <w:bottom w:val="none" w:sz="0" w:space="0" w:color="auto"/>
        <w:right w:val="none" w:sz="0" w:space="0" w:color="auto"/>
      </w:divBdr>
      <w:divsChild>
        <w:div w:id="932860832">
          <w:marLeft w:val="0"/>
          <w:marRight w:val="0"/>
          <w:marTop w:val="0"/>
          <w:marBottom w:val="0"/>
          <w:divBdr>
            <w:top w:val="none" w:sz="0" w:space="0" w:color="auto"/>
            <w:left w:val="none" w:sz="0" w:space="0" w:color="auto"/>
            <w:bottom w:val="none" w:sz="0" w:space="0" w:color="auto"/>
            <w:right w:val="none" w:sz="0" w:space="0" w:color="auto"/>
          </w:divBdr>
          <w:divsChild>
            <w:div w:id="740373642">
              <w:marLeft w:val="0"/>
              <w:marRight w:val="0"/>
              <w:marTop w:val="0"/>
              <w:marBottom w:val="0"/>
              <w:divBdr>
                <w:top w:val="none" w:sz="0" w:space="0" w:color="auto"/>
                <w:left w:val="none" w:sz="0" w:space="0" w:color="auto"/>
                <w:bottom w:val="none" w:sz="0" w:space="0" w:color="auto"/>
                <w:right w:val="none" w:sz="0" w:space="0" w:color="auto"/>
              </w:divBdr>
              <w:divsChild>
                <w:div w:id="19034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363384">
      <w:bodyDiv w:val="1"/>
      <w:marLeft w:val="0"/>
      <w:marRight w:val="0"/>
      <w:marTop w:val="0"/>
      <w:marBottom w:val="0"/>
      <w:divBdr>
        <w:top w:val="none" w:sz="0" w:space="0" w:color="auto"/>
        <w:left w:val="none" w:sz="0" w:space="0" w:color="auto"/>
        <w:bottom w:val="none" w:sz="0" w:space="0" w:color="auto"/>
        <w:right w:val="none" w:sz="0" w:space="0" w:color="auto"/>
      </w:divBdr>
    </w:div>
    <w:div w:id="1620918376">
      <w:bodyDiv w:val="1"/>
      <w:marLeft w:val="0"/>
      <w:marRight w:val="0"/>
      <w:marTop w:val="0"/>
      <w:marBottom w:val="0"/>
      <w:divBdr>
        <w:top w:val="none" w:sz="0" w:space="0" w:color="auto"/>
        <w:left w:val="none" w:sz="0" w:space="0" w:color="auto"/>
        <w:bottom w:val="none" w:sz="0" w:space="0" w:color="auto"/>
        <w:right w:val="none" w:sz="0" w:space="0" w:color="auto"/>
      </w:divBdr>
    </w:div>
    <w:div w:id="1721591252">
      <w:bodyDiv w:val="1"/>
      <w:marLeft w:val="0"/>
      <w:marRight w:val="0"/>
      <w:marTop w:val="0"/>
      <w:marBottom w:val="0"/>
      <w:divBdr>
        <w:top w:val="none" w:sz="0" w:space="0" w:color="auto"/>
        <w:left w:val="none" w:sz="0" w:space="0" w:color="auto"/>
        <w:bottom w:val="none" w:sz="0" w:space="0" w:color="auto"/>
        <w:right w:val="none" w:sz="0" w:space="0" w:color="auto"/>
      </w:divBdr>
    </w:div>
    <w:div w:id="1811089470">
      <w:bodyDiv w:val="1"/>
      <w:marLeft w:val="0"/>
      <w:marRight w:val="0"/>
      <w:marTop w:val="0"/>
      <w:marBottom w:val="0"/>
      <w:divBdr>
        <w:top w:val="none" w:sz="0" w:space="0" w:color="auto"/>
        <w:left w:val="none" w:sz="0" w:space="0" w:color="auto"/>
        <w:bottom w:val="none" w:sz="0" w:space="0" w:color="auto"/>
        <w:right w:val="none" w:sz="0" w:space="0" w:color="auto"/>
      </w:divBdr>
    </w:div>
    <w:div w:id="1894658778">
      <w:bodyDiv w:val="1"/>
      <w:marLeft w:val="0"/>
      <w:marRight w:val="0"/>
      <w:marTop w:val="0"/>
      <w:marBottom w:val="0"/>
      <w:divBdr>
        <w:top w:val="none" w:sz="0" w:space="0" w:color="auto"/>
        <w:left w:val="none" w:sz="0" w:space="0" w:color="auto"/>
        <w:bottom w:val="none" w:sz="0" w:space="0" w:color="auto"/>
        <w:right w:val="none" w:sz="0" w:space="0" w:color="auto"/>
      </w:divBdr>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 w:id="2039814677">
      <w:bodyDiv w:val="1"/>
      <w:marLeft w:val="0"/>
      <w:marRight w:val="0"/>
      <w:marTop w:val="0"/>
      <w:marBottom w:val="0"/>
      <w:divBdr>
        <w:top w:val="none" w:sz="0" w:space="0" w:color="auto"/>
        <w:left w:val="none" w:sz="0" w:space="0" w:color="auto"/>
        <w:bottom w:val="none" w:sz="0" w:space="0" w:color="auto"/>
        <w:right w:val="none" w:sz="0" w:space="0" w:color="auto"/>
      </w:divBdr>
    </w:div>
    <w:div w:id="20715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B290-C472-4646-AF6F-CB8858A0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23214</Words>
  <Characters>127682</Characters>
  <Application>Microsoft Office Word</Application>
  <DocSecurity>0</DocSecurity>
  <Lines>1064</Lines>
  <Paragraphs>301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Beleid</vt:lpstr>
      <vt:lpstr>Beleid</vt:lpstr>
      <vt:lpstr>Beleid</vt:lpstr>
    </vt:vector>
  </TitlesOfParts>
  <LinksUpToDate>false</LinksUpToDate>
  <CharactersWithSpaces>150595</CharactersWithSpaces>
  <SharedDoc>false</SharedDoc>
  <HLinks>
    <vt:vector size="192" baseType="variant">
      <vt:variant>
        <vt:i4>1048603</vt:i4>
      </vt:variant>
      <vt:variant>
        <vt:i4>180</vt:i4>
      </vt:variant>
      <vt:variant>
        <vt:i4>0</vt:i4>
      </vt:variant>
      <vt:variant>
        <vt:i4>5</vt:i4>
      </vt:variant>
      <vt:variant>
        <vt:lpwstr>http://www.meteo.be/</vt:lpwstr>
      </vt:variant>
      <vt:variant>
        <vt:lpwstr/>
      </vt:variant>
      <vt:variant>
        <vt:i4>1900587</vt:i4>
      </vt:variant>
      <vt:variant>
        <vt:i4>177</vt:i4>
      </vt:variant>
      <vt:variant>
        <vt:i4>0</vt:i4>
      </vt:variant>
      <vt:variant>
        <vt:i4>5</vt:i4>
      </vt:variant>
      <vt:variant>
        <vt:lpwstr>mailto:emmanuel.lheureux@spw.wallonie.be</vt:lpwstr>
      </vt:variant>
      <vt:variant>
        <vt:lpwstr/>
      </vt:variant>
      <vt:variant>
        <vt:i4>1703987</vt:i4>
      </vt:variant>
      <vt:variant>
        <vt:i4>167</vt:i4>
      </vt:variant>
      <vt:variant>
        <vt:i4>0</vt:i4>
      </vt:variant>
      <vt:variant>
        <vt:i4>5</vt:i4>
      </vt:variant>
      <vt:variant>
        <vt:lpwstr/>
      </vt:variant>
      <vt:variant>
        <vt:lpwstr>_Toc356414780</vt:lpwstr>
      </vt:variant>
      <vt:variant>
        <vt:i4>1376307</vt:i4>
      </vt:variant>
      <vt:variant>
        <vt:i4>161</vt:i4>
      </vt:variant>
      <vt:variant>
        <vt:i4>0</vt:i4>
      </vt:variant>
      <vt:variant>
        <vt:i4>5</vt:i4>
      </vt:variant>
      <vt:variant>
        <vt:lpwstr/>
      </vt:variant>
      <vt:variant>
        <vt:lpwstr>_Toc356414779</vt:lpwstr>
      </vt:variant>
      <vt:variant>
        <vt:i4>1376307</vt:i4>
      </vt:variant>
      <vt:variant>
        <vt:i4>155</vt:i4>
      </vt:variant>
      <vt:variant>
        <vt:i4>0</vt:i4>
      </vt:variant>
      <vt:variant>
        <vt:i4>5</vt:i4>
      </vt:variant>
      <vt:variant>
        <vt:lpwstr/>
      </vt:variant>
      <vt:variant>
        <vt:lpwstr>_Toc356414778</vt:lpwstr>
      </vt:variant>
      <vt:variant>
        <vt:i4>1376307</vt:i4>
      </vt:variant>
      <vt:variant>
        <vt:i4>149</vt:i4>
      </vt:variant>
      <vt:variant>
        <vt:i4>0</vt:i4>
      </vt:variant>
      <vt:variant>
        <vt:i4>5</vt:i4>
      </vt:variant>
      <vt:variant>
        <vt:lpwstr/>
      </vt:variant>
      <vt:variant>
        <vt:lpwstr>_Toc356414777</vt:lpwstr>
      </vt:variant>
      <vt:variant>
        <vt:i4>1376307</vt:i4>
      </vt:variant>
      <vt:variant>
        <vt:i4>143</vt:i4>
      </vt:variant>
      <vt:variant>
        <vt:i4>0</vt:i4>
      </vt:variant>
      <vt:variant>
        <vt:i4>5</vt:i4>
      </vt:variant>
      <vt:variant>
        <vt:lpwstr/>
      </vt:variant>
      <vt:variant>
        <vt:lpwstr>_Toc356414776</vt:lpwstr>
      </vt:variant>
      <vt:variant>
        <vt:i4>1376307</vt:i4>
      </vt:variant>
      <vt:variant>
        <vt:i4>137</vt:i4>
      </vt:variant>
      <vt:variant>
        <vt:i4>0</vt:i4>
      </vt:variant>
      <vt:variant>
        <vt:i4>5</vt:i4>
      </vt:variant>
      <vt:variant>
        <vt:lpwstr/>
      </vt:variant>
      <vt:variant>
        <vt:lpwstr>_Toc356414775</vt:lpwstr>
      </vt:variant>
      <vt:variant>
        <vt:i4>1376307</vt:i4>
      </vt:variant>
      <vt:variant>
        <vt:i4>131</vt:i4>
      </vt:variant>
      <vt:variant>
        <vt:i4>0</vt:i4>
      </vt:variant>
      <vt:variant>
        <vt:i4>5</vt:i4>
      </vt:variant>
      <vt:variant>
        <vt:lpwstr/>
      </vt:variant>
      <vt:variant>
        <vt:lpwstr>_Toc356414774</vt:lpwstr>
      </vt:variant>
      <vt:variant>
        <vt:i4>1376307</vt:i4>
      </vt:variant>
      <vt:variant>
        <vt:i4>125</vt:i4>
      </vt:variant>
      <vt:variant>
        <vt:i4>0</vt:i4>
      </vt:variant>
      <vt:variant>
        <vt:i4>5</vt:i4>
      </vt:variant>
      <vt:variant>
        <vt:lpwstr/>
      </vt:variant>
      <vt:variant>
        <vt:lpwstr>_Toc356414773</vt:lpwstr>
      </vt:variant>
      <vt:variant>
        <vt:i4>1376307</vt:i4>
      </vt:variant>
      <vt:variant>
        <vt:i4>119</vt:i4>
      </vt:variant>
      <vt:variant>
        <vt:i4>0</vt:i4>
      </vt:variant>
      <vt:variant>
        <vt:i4>5</vt:i4>
      </vt:variant>
      <vt:variant>
        <vt:lpwstr/>
      </vt:variant>
      <vt:variant>
        <vt:lpwstr>_Toc356414772</vt:lpwstr>
      </vt:variant>
      <vt:variant>
        <vt:i4>1376307</vt:i4>
      </vt:variant>
      <vt:variant>
        <vt:i4>113</vt:i4>
      </vt:variant>
      <vt:variant>
        <vt:i4>0</vt:i4>
      </vt:variant>
      <vt:variant>
        <vt:i4>5</vt:i4>
      </vt:variant>
      <vt:variant>
        <vt:lpwstr/>
      </vt:variant>
      <vt:variant>
        <vt:lpwstr>_Toc356414771</vt:lpwstr>
      </vt:variant>
      <vt:variant>
        <vt:i4>1376307</vt:i4>
      </vt:variant>
      <vt:variant>
        <vt:i4>107</vt:i4>
      </vt:variant>
      <vt:variant>
        <vt:i4>0</vt:i4>
      </vt:variant>
      <vt:variant>
        <vt:i4>5</vt:i4>
      </vt:variant>
      <vt:variant>
        <vt:lpwstr/>
      </vt:variant>
      <vt:variant>
        <vt:lpwstr>_Toc356414770</vt:lpwstr>
      </vt:variant>
      <vt:variant>
        <vt:i4>1310771</vt:i4>
      </vt:variant>
      <vt:variant>
        <vt:i4>101</vt:i4>
      </vt:variant>
      <vt:variant>
        <vt:i4>0</vt:i4>
      </vt:variant>
      <vt:variant>
        <vt:i4>5</vt:i4>
      </vt:variant>
      <vt:variant>
        <vt:lpwstr/>
      </vt:variant>
      <vt:variant>
        <vt:lpwstr>_Toc356414769</vt:lpwstr>
      </vt:variant>
      <vt:variant>
        <vt:i4>1310771</vt:i4>
      </vt:variant>
      <vt:variant>
        <vt:i4>95</vt:i4>
      </vt:variant>
      <vt:variant>
        <vt:i4>0</vt:i4>
      </vt:variant>
      <vt:variant>
        <vt:i4>5</vt:i4>
      </vt:variant>
      <vt:variant>
        <vt:lpwstr/>
      </vt:variant>
      <vt:variant>
        <vt:lpwstr>_Toc356414768</vt:lpwstr>
      </vt:variant>
      <vt:variant>
        <vt:i4>1310771</vt:i4>
      </vt:variant>
      <vt:variant>
        <vt:i4>89</vt:i4>
      </vt:variant>
      <vt:variant>
        <vt:i4>0</vt:i4>
      </vt:variant>
      <vt:variant>
        <vt:i4>5</vt:i4>
      </vt:variant>
      <vt:variant>
        <vt:lpwstr/>
      </vt:variant>
      <vt:variant>
        <vt:lpwstr>_Toc356414767</vt:lpwstr>
      </vt:variant>
      <vt:variant>
        <vt:i4>1310771</vt:i4>
      </vt:variant>
      <vt:variant>
        <vt:i4>83</vt:i4>
      </vt:variant>
      <vt:variant>
        <vt:i4>0</vt:i4>
      </vt:variant>
      <vt:variant>
        <vt:i4>5</vt:i4>
      </vt:variant>
      <vt:variant>
        <vt:lpwstr/>
      </vt:variant>
      <vt:variant>
        <vt:lpwstr>_Toc356414766</vt:lpwstr>
      </vt:variant>
      <vt:variant>
        <vt:i4>1310771</vt:i4>
      </vt:variant>
      <vt:variant>
        <vt:i4>77</vt:i4>
      </vt:variant>
      <vt:variant>
        <vt:i4>0</vt:i4>
      </vt:variant>
      <vt:variant>
        <vt:i4>5</vt:i4>
      </vt:variant>
      <vt:variant>
        <vt:lpwstr/>
      </vt:variant>
      <vt:variant>
        <vt:lpwstr>_Toc356414765</vt:lpwstr>
      </vt:variant>
      <vt:variant>
        <vt:i4>1310771</vt:i4>
      </vt:variant>
      <vt:variant>
        <vt:i4>71</vt:i4>
      </vt:variant>
      <vt:variant>
        <vt:i4>0</vt:i4>
      </vt:variant>
      <vt:variant>
        <vt:i4>5</vt:i4>
      </vt:variant>
      <vt:variant>
        <vt:lpwstr/>
      </vt:variant>
      <vt:variant>
        <vt:lpwstr>_Toc356414764</vt:lpwstr>
      </vt:variant>
      <vt:variant>
        <vt:i4>1310771</vt:i4>
      </vt:variant>
      <vt:variant>
        <vt:i4>65</vt:i4>
      </vt:variant>
      <vt:variant>
        <vt:i4>0</vt:i4>
      </vt:variant>
      <vt:variant>
        <vt:i4>5</vt:i4>
      </vt:variant>
      <vt:variant>
        <vt:lpwstr/>
      </vt:variant>
      <vt:variant>
        <vt:lpwstr>_Toc356414763</vt:lpwstr>
      </vt:variant>
      <vt:variant>
        <vt:i4>1310771</vt:i4>
      </vt:variant>
      <vt:variant>
        <vt:i4>59</vt:i4>
      </vt:variant>
      <vt:variant>
        <vt:i4>0</vt:i4>
      </vt:variant>
      <vt:variant>
        <vt:i4>5</vt:i4>
      </vt:variant>
      <vt:variant>
        <vt:lpwstr/>
      </vt:variant>
      <vt:variant>
        <vt:lpwstr>_Toc356414762</vt:lpwstr>
      </vt:variant>
      <vt:variant>
        <vt:i4>1310771</vt:i4>
      </vt:variant>
      <vt:variant>
        <vt:i4>53</vt:i4>
      </vt:variant>
      <vt:variant>
        <vt:i4>0</vt:i4>
      </vt:variant>
      <vt:variant>
        <vt:i4>5</vt:i4>
      </vt:variant>
      <vt:variant>
        <vt:lpwstr/>
      </vt:variant>
      <vt:variant>
        <vt:lpwstr>_Toc356414761</vt:lpwstr>
      </vt:variant>
      <vt:variant>
        <vt:i4>1310771</vt:i4>
      </vt:variant>
      <vt:variant>
        <vt:i4>47</vt:i4>
      </vt:variant>
      <vt:variant>
        <vt:i4>0</vt:i4>
      </vt:variant>
      <vt:variant>
        <vt:i4>5</vt:i4>
      </vt:variant>
      <vt:variant>
        <vt:lpwstr/>
      </vt:variant>
      <vt:variant>
        <vt:lpwstr>_Toc356414760</vt:lpwstr>
      </vt:variant>
      <vt:variant>
        <vt:i4>1507379</vt:i4>
      </vt:variant>
      <vt:variant>
        <vt:i4>41</vt:i4>
      </vt:variant>
      <vt:variant>
        <vt:i4>0</vt:i4>
      </vt:variant>
      <vt:variant>
        <vt:i4>5</vt:i4>
      </vt:variant>
      <vt:variant>
        <vt:lpwstr/>
      </vt:variant>
      <vt:variant>
        <vt:lpwstr>_Toc356414759</vt:lpwstr>
      </vt:variant>
      <vt:variant>
        <vt:i4>1507379</vt:i4>
      </vt:variant>
      <vt:variant>
        <vt:i4>35</vt:i4>
      </vt:variant>
      <vt:variant>
        <vt:i4>0</vt:i4>
      </vt:variant>
      <vt:variant>
        <vt:i4>5</vt:i4>
      </vt:variant>
      <vt:variant>
        <vt:lpwstr/>
      </vt:variant>
      <vt:variant>
        <vt:lpwstr>_Toc356414758</vt:lpwstr>
      </vt:variant>
      <vt:variant>
        <vt:i4>1507379</vt:i4>
      </vt:variant>
      <vt:variant>
        <vt:i4>29</vt:i4>
      </vt:variant>
      <vt:variant>
        <vt:i4>0</vt:i4>
      </vt:variant>
      <vt:variant>
        <vt:i4>5</vt:i4>
      </vt:variant>
      <vt:variant>
        <vt:lpwstr/>
      </vt:variant>
      <vt:variant>
        <vt:lpwstr>_Toc356414757</vt:lpwstr>
      </vt:variant>
      <vt:variant>
        <vt:i4>1507379</vt:i4>
      </vt:variant>
      <vt:variant>
        <vt:i4>23</vt:i4>
      </vt:variant>
      <vt:variant>
        <vt:i4>0</vt:i4>
      </vt:variant>
      <vt:variant>
        <vt:i4>5</vt:i4>
      </vt:variant>
      <vt:variant>
        <vt:lpwstr/>
      </vt:variant>
      <vt:variant>
        <vt:lpwstr>_Toc356414756</vt:lpwstr>
      </vt:variant>
      <vt:variant>
        <vt:i4>1507379</vt:i4>
      </vt:variant>
      <vt:variant>
        <vt:i4>17</vt:i4>
      </vt:variant>
      <vt:variant>
        <vt:i4>0</vt:i4>
      </vt:variant>
      <vt:variant>
        <vt:i4>5</vt:i4>
      </vt:variant>
      <vt:variant>
        <vt:lpwstr/>
      </vt:variant>
      <vt:variant>
        <vt:lpwstr>_Toc356414755</vt:lpwstr>
      </vt:variant>
      <vt:variant>
        <vt:i4>1507379</vt:i4>
      </vt:variant>
      <vt:variant>
        <vt:i4>11</vt:i4>
      </vt:variant>
      <vt:variant>
        <vt:i4>0</vt:i4>
      </vt:variant>
      <vt:variant>
        <vt:i4>5</vt:i4>
      </vt:variant>
      <vt:variant>
        <vt:lpwstr/>
      </vt:variant>
      <vt:variant>
        <vt:lpwstr>_Toc356414754</vt:lpwstr>
      </vt:variant>
      <vt:variant>
        <vt:i4>2097267</vt:i4>
      </vt:variant>
      <vt:variant>
        <vt:i4>6</vt:i4>
      </vt:variant>
      <vt:variant>
        <vt:i4>0</vt:i4>
      </vt:variant>
      <vt:variant>
        <vt:i4>5</vt:i4>
      </vt:variant>
      <vt:variant>
        <vt:lpwstr>www.milieu-inspectie.be</vt:lpwstr>
      </vt:variant>
      <vt:variant>
        <vt:lpwstr/>
      </vt:variant>
      <vt:variant>
        <vt:i4>4784147</vt:i4>
      </vt:variant>
      <vt:variant>
        <vt:i4>3</vt:i4>
      </vt:variant>
      <vt:variant>
        <vt:i4>0</vt:i4>
      </vt:variant>
      <vt:variant>
        <vt:i4>5</vt:i4>
      </vt:variant>
      <vt:variant>
        <vt:lpwstr>http://www.werk.belgie.be/acr</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dc:title>
  <dc:creator/>
  <cp:lastModifiedBy/>
  <cp:revision>1</cp:revision>
  <cp:lastPrinted>2010-02-24T08:06:00Z</cp:lastPrinted>
  <dcterms:created xsi:type="dcterms:W3CDTF">2019-12-23T10:08:00Z</dcterms:created>
  <dcterms:modified xsi:type="dcterms:W3CDTF">2019-12-23T15:43:00Z</dcterms:modified>
</cp:coreProperties>
</file>