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369B" w14:textId="45310C5D" w:rsidR="008F1D2A" w:rsidRDefault="004C0732" w:rsidP="005B2288">
      <w:pPr>
        <w:pStyle w:val="Titre"/>
      </w:pPr>
      <w:r>
        <w:t>RAPPORT GROUPES À RISQUE 2016-2017</w:t>
      </w:r>
    </w:p>
    <w:p w14:paraId="05B4228E" w14:textId="655199D8" w:rsidR="00E05D5A" w:rsidRPr="0037770F" w:rsidRDefault="00E05D5A" w:rsidP="00E05D5A">
      <w:pPr>
        <w:rPr>
          <w:b/>
          <w:u w:val="single"/>
        </w:rPr>
      </w:pPr>
      <w:r>
        <w:rPr>
          <w:b/>
          <w:u w:val="single"/>
        </w:rPr>
        <w:t>PARTIE 1 : rapport de fond</w:t>
      </w:r>
    </w:p>
    <w:p w14:paraId="115FDEA8" w14:textId="77777777" w:rsidR="004C0732" w:rsidRDefault="004C0732" w:rsidP="004C0732">
      <w:pPr>
        <w:pStyle w:val="Titre1"/>
      </w:pPr>
      <w:r>
        <w:t>Orientation durable vers un emploi dans le secteur de la construction</w:t>
      </w:r>
    </w:p>
    <w:p w14:paraId="25EDA0BC" w14:textId="05C0E7E0" w:rsidR="004C0732" w:rsidRPr="004C0732" w:rsidRDefault="002E4507" w:rsidP="004C0732">
      <w:pPr>
        <w:pStyle w:val="Paragraphedeliste"/>
        <w:numPr>
          <w:ilvl w:val="1"/>
          <w:numId w:val="33"/>
        </w:numPr>
        <w:ind w:hanging="288"/>
      </w:pPr>
      <w:r>
        <w:t>Rapport qualitatif</w:t>
      </w:r>
    </w:p>
    <w:p w14:paraId="283C0DA3" w14:textId="60D9C680" w:rsidR="004C0732" w:rsidRPr="004C0732" w:rsidRDefault="002E4507" w:rsidP="004C0732">
      <w:pPr>
        <w:pStyle w:val="Paragraphedeliste"/>
        <w:numPr>
          <w:ilvl w:val="1"/>
          <w:numId w:val="33"/>
        </w:numPr>
        <w:ind w:hanging="288"/>
      </w:pPr>
      <w:r>
        <w:t>Rapport quantitatif</w:t>
      </w:r>
    </w:p>
    <w:p w14:paraId="53346C9C" w14:textId="77777777" w:rsidR="00087179" w:rsidRDefault="00087179" w:rsidP="00087179">
      <w:pPr>
        <w:pStyle w:val="Titre1"/>
      </w:pPr>
      <w:r>
        <w:t>Sessions de formation en matière de sécurité et de santé sur les chantiers</w:t>
      </w:r>
    </w:p>
    <w:p w14:paraId="1D378101" w14:textId="77777777" w:rsidR="00087179" w:rsidRPr="00087179" w:rsidRDefault="00087179" w:rsidP="00087179">
      <w:pPr>
        <w:pStyle w:val="Paragraphedeliste"/>
        <w:numPr>
          <w:ilvl w:val="1"/>
          <w:numId w:val="33"/>
        </w:numPr>
        <w:ind w:hanging="288"/>
      </w:pPr>
      <w:r>
        <w:t>Sessions de formation</w:t>
      </w:r>
    </w:p>
    <w:p w14:paraId="755CBF27" w14:textId="77777777" w:rsidR="004C0732" w:rsidRDefault="004C0732" w:rsidP="004C0732">
      <w:pPr>
        <w:pStyle w:val="Titre1"/>
      </w:pPr>
      <w:r>
        <w:t>Mesures d’encadrement pour les Emplois Tremplin Construction</w:t>
      </w:r>
    </w:p>
    <w:p w14:paraId="021E396D" w14:textId="77777777" w:rsidR="004C0732" w:rsidRPr="004C0732" w:rsidRDefault="004C0732" w:rsidP="004C0732">
      <w:pPr>
        <w:pStyle w:val="Paragraphedeliste"/>
        <w:numPr>
          <w:ilvl w:val="1"/>
          <w:numId w:val="33"/>
        </w:numPr>
        <w:ind w:hanging="288"/>
      </w:pPr>
      <w:r>
        <w:t>Prime pour les entreprises de construction</w:t>
      </w:r>
    </w:p>
    <w:p w14:paraId="5C8DC09F" w14:textId="77777777" w:rsidR="004C0732" w:rsidRPr="004C0732" w:rsidRDefault="004C0732" w:rsidP="004C0732">
      <w:pPr>
        <w:pStyle w:val="Paragraphedeliste"/>
        <w:numPr>
          <w:ilvl w:val="1"/>
          <w:numId w:val="33"/>
        </w:numPr>
        <w:ind w:hanging="288"/>
      </w:pPr>
      <w:r>
        <w:t>Intervention dans la formation « sécurité de base pour les entrants dans le secteur »</w:t>
      </w:r>
    </w:p>
    <w:p w14:paraId="45236C2E" w14:textId="1557009A" w:rsidR="004C0732" w:rsidRDefault="004C0732" w:rsidP="004C0732">
      <w:pPr>
        <w:pStyle w:val="Paragraphedeliste"/>
        <w:numPr>
          <w:ilvl w:val="1"/>
          <w:numId w:val="33"/>
        </w:numPr>
        <w:ind w:hanging="288"/>
      </w:pPr>
      <w:r>
        <w:t>Intervention dans l’organisation de l’entretien de fonctionnement</w:t>
      </w:r>
    </w:p>
    <w:p w14:paraId="45BED236" w14:textId="4A5153C2" w:rsidR="006E33D8" w:rsidRDefault="006E33D8" w:rsidP="006E33D8">
      <w:pPr>
        <w:pStyle w:val="Titre1"/>
      </w:pPr>
      <w:r>
        <w:t>Tableau récapitulatif</w:t>
      </w:r>
    </w:p>
    <w:p w14:paraId="29A7E7C5" w14:textId="48DC2FF6" w:rsidR="00286972" w:rsidRDefault="00286972" w:rsidP="00286972">
      <w:pPr>
        <w:rPr>
          <w:lang w:val="nl-BE"/>
        </w:rPr>
      </w:pPr>
    </w:p>
    <w:p w14:paraId="288267CE" w14:textId="77777777" w:rsidR="00A343CA" w:rsidRDefault="00A343CA" w:rsidP="00286972">
      <w:pPr>
        <w:rPr>
          <w:lang w:val="nl-BE"/>
        </w:rPr>
      </w:pPr>
    </w:p>
    <w:p w14:paraId="2DD502C8" w14:textId="77777777" w:rsidR="00A343CA" w:rsidRDefault="00A343CA" w:rsidP="00286972">
      <w:pPr>
        <w:rPr>
          <w:lang w:val="nl-BE"/>
        </w:rPr>
      </w:pPr>
    </w:p>
    <w:p w14:paraId="18593974" w14:textId="496F6BAD" w:rsidR="00CF48EE" w:rsidRDefault="00CF48EE" w:rsidP="00A343CA">
      <w:pPr>
        <w:pStyle w:val="Titre"/>
        <w:pageBreakBefore w:val="0"/>
        <w:spacing w:after="120"/>
      </w:pPr>
      <w:r>
        <w:t>PARTIE 1 : Rapport de fond</w:t>
      </w:r>
    </w:p>
    <w:p w14:paraId="65B20DBE" w14:textId="77777777" w:rsidR="00A343CA" w:rsidRPr="00A343CA" w:rsidRDefault="00A343CA" w:rsidP="00A343CA"/>
    <w:p w14:paraId="62AEE929" w14:textId="7AC623D6" w:rsidR="004C0732" w:rsidRDefault="00A343CA" w:rsidP="00A343CA">
      <w:pPr>
        <w:pStyle w:val="Titre"/>
        <w:pageBreakBefore w:val="0"/>
        <w:pBdr>
          <w:top w:val="none" w:sz="0" w:space="0" w:color="auto"/>
          <w:bottom w:val="single" w:sz="4" w:space="1" w:color="auto"/>
        </w:pBdr>
        <w:spacing w:before="0" w:after="0"/>
      </w:pPr>
      <w:r>
        <w:t xml:space="preserve">1. </w:t>
      </w:r>
      <w:r w:rsidR="004C0732">
        <w:t>Orientation durable vers un emploi dans le secteur de la construction</w:t>
      </w:r>
    </w:p>
    <w:p w14:paraId="2F20E421" w14:textId="77777777" w:rsidR="00A343CA" w:rsidRPr="00A343CA" w:rsidRDefault="00A343CA" w:rsidP="00A343CA"/>
    <w:p w14:paraId="769BFE68" w14:textId="77777777" w:rsidR="00A343CA" w:rsidRPr="00A343CA" w:rsidRDefault="00A343CA" w:rsidP="00A343CA"/>
    <w:p w14:paraId="6B33B843" w14:textId="65CFA115" w:rsidR="005B2288" w:rsidRPr="004C0732" w:rsidRDefault="002E4507" w:rsidP="004C0732">
      <w:pPr>
        <w:pStyle w:val="Titre1"/>
        <w:numPr>
          <w:ilvl w:val="0"/>
          <w:numId w:val="34"/>
        </w:numPr>
      </w:pPr>
      <w:r>
        <w:t>Rapport qualitatif - actions</w:t>
      </w:r>
    </w:p>
    <w:p w14:paraId="4220509E" w14:textId="73BD4DA4" w:rsidR="002E4507" w:rsidRDefault="002E4507" w:rsidP="002E4507">
      <w:pPr>
        <w:pStyle w:val="Titre2"/>
      </w:pPr>
      <w:r>
        <w:t>Action/l’activité planifiée et objectif(s) correspondant(s)</w:t>
      </w:r>
    </w:p>
    <w:p w14:paraId="405873AE" w14:textId="79FB5814" w:rsidR="00075AE7" w:rsidRPr="00A16AE1" w:rsidRDefault="00075AE7" w:rsidP="00075AE7"/>
    <w:p w14:paraId="04D4A114" w14:textId="23D07446" w:rsidR="00075AE7" w:rsidRDefault="00075AE7" w:rsidP="00211871">
      <w:pPr>
        <w:ind w:left="709"/>
      </w:pPr>
      <w:r>
        <w:t xml:space="preserve">Atteindre le groupe cible, à savoir des jeunes qui ont besoin de soutien pour leur futur emploi. Pour les actions ci-dessous, </w:t>
      </w:r>
      <w:proofErr w:type="spellStart"/>
      <w:r>
        <w:t>Constructiv</w:t>
      </w:r>
      <w:proofErr w:type="spellEnd"/>
      <w:r>
        <w:t xml:space="preserve"> a déployé des conseillers emploi construction pour les jeunes.</w:t>
      </w:r>
    </w:p>
    <w:p w14:paraId="0F09725B" w14:textId="77777777" w:rsidR="00FD5B37" w:rsidRPr="00A16AE1" w:rsidRDefault="00FD5B37" w:rsidP="00075AE7"/>
    <w:p w14:paraId="7E92638D" w14:textId="349B21EC" w:rsidR="00FD5B37" w:rsidRPr="00FD5B37" w:rsidRDefault="00FD5B37" w:rsidP="00A343CA">
      <w:pPr>
        <w:rPr>
          <w:u w:val="single"/>
        </w:rPr>
      </w:pPr>
      <w:r>
        <w:rPr>
          <w:u w:val="single"/>
        </w:rPr>
        <w:t>Contact avec le groupe-cible :</w:t>
      </w:r>
    </w:p>
    <w:p w14:paraId="6C342BD8" w14:textId="77777777" w:rsidR="00075AE7" w:rsidRPr="00850632" w:rsidRDefault="00075AE7" w:rsidP="00075AE7">
      <w:pPr>
        <w:pStyle w:val="Titre4"/>
        <w:tabs>
          <w:tab w:val="num" w:pos="1429"/>
        </w:tabs>
        <w:ind w:left="851" w:hanging="504"/>
      </w:pPr>
      <w:r>
        <w:rPr>
          <w:b/>
        </w:rPr>
        <w:t>Séances d’information</w:t>
      </w:r>
      <w:r>
        <w:t> : le groupe-cible visé par le projet peut être atteint via des séances d’information. En fonction du public-cible, l’information donnée peut varier (information sectorielle, offres d’emploi, actions de promotion et de recrutement, etc.).</w:t>
      </w:r>
    </w:p>
    <w:p w14:paraId="2882E46C" w14:textId="77777777" w:rsidR="00075AE7" w:rsidRPr="00850632" w:rsidRDefault="00075AE7" w:rsidP="00075AE7">
      <w:pPr>
        <w:pStyle w:val="Titre4"/>
        <w:tabs>
          <w:tab w:val="num" w:pos="1429"/>
        </w:tabs>
        <w:ind w:left="851" w:hanging="504"/>
      </w:pPr>
      <w:r>
        <w:rPr>
          <w:b/>
        </w:rPr>
        <w:t>Actions dans les écoles</w:t>
      </w:r>
      <w:r>
        <w:t xml:space="preserve"> (actions campus) : par le biais d’actions au sein d'écoles et de centres de formation, les jeunes qui se trouvent encore sur les bancs de l’école ou qui suivent une formation, peuvent déjà être accompagnés vers un emploi durable. Tous les jeunes ne sont pas en mesure d'entreprendre eux-mêmes les actions nécessaires pour aboutir à un emploi. </w:t>
      </w:r>
    </w:p>
    <w:p w14:paraId="4081CCE4" w14:textId="77777777" w:rsidR="00075AE7" w:rsidRDefault="00075AE7" w:rsidP="00075AE7">
      <w:pPr>
        <w:pStyle w:val="Titre4"/>
        <w:tabs>
          <w:tab w:val="num" w:pos="1429"/>
        </w:tabs>
        <w:ind w:left="851" w:hanging="504"/>
      </w:pPr>
      <w:r>
        <w:t>Salons de l’emploi et de la formation (</w:t>
      </w:r>
      <w:r>
        <w:rPr>
          <w:b/>
        </w:rPr>
        <w:t>« Actions dans les écoles »</w:t>
      </w:r>
      <w:r>
        <w:t>) : la participation à de tels évènements peut fournir des informations sur le secteur au groupe-cible, mais également lui proposer un éventail d’offres d’emploi.</w:t>
      </w:r>
    </w:p>
    <w:p w14:paraId="4E9E0F82" w14:textId="66773D6C" w:rsidR="00075AE7" w:rsidRDefault="00075AE7" w:rsidP="00075AE7">
      <w:pPr>
        <w:pStyle w:val="Titre4"/>
        <w:tabs>
          <w:tab w:val="num" w:pos="1429"/>
        </w:tabs>
        <w:ind w:left="851" w:hanging="504"/>
      </w:pPr>
      <w:r>
        <w:rPr>
          <w:b/>
        </w:rPr>
        <w:t>Autre</w:t>
      </w:r>
      <w:r>
        <w:t xml:space="preserve"> (ce tableau n’a pas été repris dans la proposition de projet mais il présente une catégorie d’actions qui ne s'inscrivent pas dans le cadre des activités précédentes) : Intervision avec les enseignants concernant les stages, les enquêtes, etc.</w:t>
      </w:r>
    </w:p>
    <w:p w14:paraId="73A51C8D" w14:textId="77777777" w:rsidR="00170BD4" w:rsidRPr="00170BD4" w:rsidRDefault="00170BD4" w:rsidP="00170BD4"/>
    <w:p w14:paraId="20C5CF69" w14:textId="77777777" w:rsidR="00075AE7" w:rsidRPr="00FD5B37" w:rsidRDefault="00075AE7" w:rsidP="00075AE7">
      <w:pPr>
        <w:rPr>
          <w:u w:val="single"/>
        </w:rPr>
      </w:pPr>
      <w:r>
        <w:rPr>
          <w:u w:val="single"/>
        </w:rPr>
        <w:t>Screening, accompagnement et orientation :</w:t>
      </w:r>
    </w:p>
    <w:p w14:paraId="5FB2B92C" w14:textId="77777777" w:rsidR="00075AE7" w:rsidRPr="00850632" w:rsidRDefault="00075AE7" w:rsidP="00075AE7">
      <w:pPr>
        <w:pStyle w:val="Titre4"/>
        <w:tabs>
          <w:tab w:val="num" w:pos="1429"/>
        </w:tabs>
        <w:ind w:left="851" w:hanging="504"/>
      </w:pPr>
      <w:r>
        <w:rPr>
          <w:b/>
        </w:rPr>
        <w:t>Screening</w:t>
      </w:r>
      <w:r>
        <w:t xml:space="preserve"> du jeune : un screening comprend l'orientation du jeune sur le plan des possibilités et des attentes en fonction de l'offre sur le marché de l’emploi. Un objectif-emploi réaliste est ainsi défini à court terme et à long terme si nécessaire. </w:t>
      </w:r>
    </w:p>
    <w:p w14:paraId="6676B881" w14:textId="77777777" w:rsidR="00075AE7" w:rsidRPr="00850632" w:rsidRDefault="00075AE7" w:rsidP="00075AE7">
      <w:pPr>
        <w:pStyle w:val="Titre4"/>
        <w:tabs>
          <w:tab w:val="num" w:pos="1429"/>
        </w:tabs>
        <w:ind w:left="851" w:hanging="504"/>
      </w:pPr>
      <w:r>
        <w:rPr>
          <w:b/>
        </w:rPr>
        <w:t>Stage de découverte professionnelle</w:t>
      </w:r>
      <w:r>
        <w:t> : un tel stage est un outil d'orientation. Il peut être proposé à des jeunes qui n'ont pas d'objectif-emploi clair.</w:t>
      </w:r>
    </w:p>
    <w:p w14:paraId="73911FCD" w14:textId="618F8919" w:rsidR="00075AE7" w:rsidRDefault="00075AE7" w:rsidP="00075AE7">
      <w:pPr>
        <w:pStyle w:val="Titre4"/>
        <w:tabs>
          <w:tab w:val="num" w:pos="1429"/>
        </w:tabs>
        <w:ind w:left="851" w:hanging="504"/>
      </w:pPr>
      <w:r>
        <w:t>Orientation vers des actions de renfort de compétence telles que la formation.</w:t>
      </w:r>
    </w:p>
    <w:p w14:paraId="217DEDBE" w14:textId="77777777" w:rsidR="00075AE7" w:rsidRPr="00FD5B37" w:rsidRDefault="00075AE7" w:rsidP="00075AE7">
      <w:pPr>
        <w:rPr>
          <w:u w:val="single"/>
        </w:rPr>
      </w:pPr>
      <w:r>
        <w:rPr>
          <w:u w:val="single"/>
        </w:rPr>
        <w:t>Formation</w:t>
      </w:r>
    </w:p>
    <w:p w14:paraId="771645A5" w14:textId="77777777" w:rsidR="00075AE7" w:rsidRPr="00850632" w:rsidRDefault="00075AE7" w:rsidP="00075AE7">
      <w:pPr>
        <w:pStyle w:val="Titre4"/>
        <w:tabs>
          <w:tab w:val="num" w:pos="1429"/>
        </w:tabs>
        <w:ind w:left="851" w:hanging="504"/>
      </w:pPr>
      <w:r>
        <w:rPr>
          <w:b/>
        </w:rPr>
        <w:t>Offre de formations :</w:t>
      </w:r>
      <w:r>
        <w:t xml:space="preserve"> si la phase précédente révèle que le jeune ne dispose pas encore de toutes les compétences nécessaires à un emploi, des parcours de formation concrets peuvent être développés et réalisés. </w:t>
      </w:r>
    </w:p>
    <w:p w14:paraId="2C7AD0EA" w14:textId="4D6090BB" w:rsidR="00075AE7" w:rsidRDefault="00075AE7" w:rsidP="00075AE7">
      <w:pPr>
        <w:pStyle w:val="Titre4"/>
        <w:tabs>
          <w:tab w:val="num" w:pos="1429"/>
        </w:tabs>
        <w:ind w:left="851" w:hanging="504"/>
      </w:pPr>
      <w:r>
        <w:rPr>
          <w:b/>
        </w:rPr>
        <w:t>Accompagnement pendant la formation</w:t>
      </w:r>
      <w:r>
        <w:t> : la formation peut être suivie de manière active et ce, pour éviter que des périodes de 'crise' n'entraînent un abandon de la formation. Ce suivi actif ne doit pas porter uniquement sur les formations entamées dans le cadre d'un accompagnement vers un emploi.</w:t>
      </w:r>
    </w:p>
    <w:p w14:paraId="7EAD7227" w14:textId="77777777" w:rsidR="00075AE7" w:rsidRPr="00FD5B37" w:rsidRDefault="00075AE7" w:rsidP="00075AE7">
      <w:pPr>
        <w:rPr>
          <w:u w:val="single"/>
        </w:rPr>
      </w:pPr>
      <w:r>
        <w:rPr>
          <w:u w:val="single"/>
        </w:rPr>
        <w:t>Équivalence d’emploi</w:t>
      </w:r>
    </w:p>
    <w:p w14:paraId="5F013781" w14:textId="77777777" w:rsidR="00075AE7" w:rsidRPr="00850632" w:rsidRDefault="00075AE7" w:rsidP="00075AE7">
      <w:pPr>
        <w:pStyle w:val="Titre4"/>
        <w:tabs>
          <w:tab w:val="num" w:pos="1429"/>
        </w:tabs>
        <w:ind w:left="851" w:hanging="504"/>
      </w:pPr>
      <w:r>
        <w:lastRenderedPageBreak/>
        <w:t xml:space="preserve">Le jeune est </w:t>
      </w:r>
      <w:r>
        <w:rPr>
          <w:b/>
        </w:rPr>
        <w:t>accompagné dans l'élaboration d'un plan d'action concret</w:t>
      </w:r>
      <w:r>
        <w:t xml:space="preserve"> qui mène à un emploi dans le secteur de la construction. Pour cela, le secteur de la construction mettra son réseau, qui centralise les offres d'emploi, à la disposition du jeune demandeur d'emploi et des partenaires de formation et emploi.</w:t>
      </w:r>
    </w:p>
    <w:p w14:paraId="4CBB3B16" w14:textId="71C00444" w:rsidR="00075AE7" w:rsidRPr="00850632" w:rsidRDefault="00075AE7" w:rsidP="00075AE7">
      <w:pPr>
        <w:pStyle w:val="Titre4"/>
        <w:tabs>
          <w:tab w:val="num" w:pos="1429"/>
        </w:tabs>
        <w:ind w:left="851" w:hanging="504"/>
      </w:pPr>
      <w:r>
        <w:t>Le jeune est soutenu dans la réalisation du plan sur la base de différentes actions : informations sur les offres d'emploi, conseils pour les entretiens d'embauche, feed-back sur les candidatures (</w:t>
      </w:r>
      <w:r>
        <w:rPr>
          <w:b/>
        </w:rPr>
        <w:t>soutien outils de candidature</w:t>
      </w:r>
      <w:r>
        <w:t>).</w:t>
      </w:r>
    </w:p>
    <w:p w14:paraId="45D6920F" w14:textId="2AA24B64" w:rsidR="00075AE7" w:rsidRDefault="00075AE7" w:rsidP="00075AE7">
      <w:pPr>
        <w:pStyle w:val="Titre4"/>
        <w:tabs>
          <w:tab w:val="num" w:pos="1429"/>
        </w:tabs>
        <w:ind w:left="851" w:hanging="504"/>
      </w:pPr>
      <w:r>
        <w:rPr>
          <w:b/>
        </w:rPr>
        <w:t>Autre</w:t>
      </w:r>
      <w:r>
        <w:t> : concerne également des actions qui ne peuvent être incluses dans les deux points précédents.</w:t>
      </w:r>
    </w:p>
    <w:p w14:paraId="53AE25D6" w14:textId="77777777" w:rsidR="00075AE7" w:rsidRPr="00FD5B37" w:rsidRDefault="00075AE7" w:rsidP="00075AE7">
      <w:pPr>
        <w:rPr>
          <w:u w:val="single"/>
        </w:rPr>
      </w:pPr>
      <w:r>
        <w:rPr>
          <w:u w:val="single"/>
        </w:rPr>
        <w:t>Suivi</w:t>
      </w:r>
    </w:p>
    <w:p w14:paraId="5AEE5B28" w14:textId="77777777" w:rsidR="00075AE7" w:rsidRPr="009D169D" w:rsidRDefault="00075AE7" w:rsidP="00075AE7">
      <w:pPr>
        <w:pStyle w:val="Titre4"/>
        <w:tabs>
          <w:tab w:val="num" w:pos="1429"/>
        </w:tabs>
        <w:ind w:left="851" w:hanging="504"/>
      </w:pPr>
      <w:r>
        <w:rPr>
          <w:b/>
        </w:rPr>
        <w:t>Suivi</w:t>
      </w:r>
      <w:r>
        <w:t xml:space="preserve"> pendant l'embauche : cette action vise à suivre le déroulement de l'embauche. Plus précisément, les actions de formation pour susciter la durabilité de l’emploi au sein de l’entreprise pourraient être déterminées entre le jeune, l’employeur et l’accompagnateur externe. Pour ce faire, le secteur peut proposer, via </w:t>
      </w:r>
      <w:proofErr w:type="spellStart"/>
      <w:r>
        <w:t>Constructiv</w:t>
      </w:r>
      <w:proofErr w:type="spellEnd"/>
      <w:r>
        <w:t>, des leviers qui s'inscrivent dans le cadre des plans de formation sectoriels sur la formation continue.</w:t>
      </w:r>
    </w:p>
    <w:p w14:paraId="4D77EC1A" w14:textId="6CAD4E5B" w:rsidR="00075AE7" w:rsidRPr="00A16AE1" w:rsidRDefault="00075AE7" w:rsidP="00075AE7"/>
    <w:p w14:paraId="6CC19403" w14:textId="77777777" w:rsidR="002E4507" w:rsidRDefault="002E4507" w:rsidP="002E4507">
      <w:pPr>
        <w:pStyle w:val="Titre2"/>
      </w:pPr>
      <w:r>
        <w:t>Action/activité réalisée</w:t>
      </w:r>
    </w:p>
    <w:p w14:paraId="65E0CD20" w14:textId="06B50DE4" w:rsidR="007A4E1F" w:rsidRDefault="007A4E1F" w:rsidP="005B2288">
      <w:pPr>
        <w:rPr>
          <w:lang w:val="nl-BE"/>
        </w:rPr>
      </w:pPr>
    </w:p>
    <w:p w14:paraId="6BE511A5" w14:textId="6A2B15B1" w:rsidR="007A4E1F" w:rsidRDefault="000030CB" w:rsidP="007A4E1F">
      <w:r>
        <w:t>Comme indiqué dans la proposition de projet et dans les rapports précédents, les actions dans les différentes régions ont fait l'objet d'une interprétation séparée. Les paragraphes suivants regroupent les actions qui ont été entreprises dans les différentes régions et provinces en vue d’atteindre les objectifs du projet. Ce sont ces actions qui sont incluses dans les enregistrements (voir ci-après). Toutes les actions décrites ne sont donc pas réalisées dans toutes les provinces.</w:t>
      </w:r>
    </w:p>
    <w:p w14:paraId="6AE299A0" w14:textId="77777777" w:rsidR="007A4E1F" w:rsidRPr="00A16AE1" w:rsidRDefault="007A4E1F" w:rsidP="005B2288"/>
    <w:p w14:paraId="17A7A2B8" w14:textId="2A136F99" w:rsidR="002E4507" w:rsidRDefault="002E4507" w:rsidP="002E4507">
      <w:pPr>
        <w:pStyle w:val="Titre3"/>
      </w:pPr>
      <w:r>
        <w:t>Contact avec le groupe-cible</w:t>
      </w:r>
    </w:p>
    <w:p w14:paraId="46ACF94D" w14:textId="1459FA1D" w:rsidR="00B903CC" w:rsidRDefault="00B903CC" w:rsidP="00B903CC">
      <w:pPr>
        <w:rPr>
          <w:lang w:val="nl-BE"/>
        </w:rPr>
      </w:pPr>
    </w:p>
    <w:p w14:paraId="23D7A283" w14:textId="69B21FCE" w:rsidR="000030CB" w:rsidRDefault="00787437" w:rsidP="000030CB">
      <w:r>
        <w:t xml:space="preserve">L'action de loin la plus importante est d'atteindre le groupe-cible. Ce projet vise trois groupes-cibles : les élèves suivant un enseignement à temps plein, les élèves suivant un enseignement à temps partiel et les demandeurs d’emploi inoccupés âgés de moins de 26 ans (DEI). Différentes collaborations ont été établies afin d’atteindre chacun des groupes-cibles visés. Les sessions peuvent avoir lieu à l’école, au VDAB, au </w:t>
      </w:r>
      <w:proofErr w:type="spellStart"/>
      <w:r>
        <w:t>Forem</w:t>
      </w:r>
      <w:proofErr w:type="spellEnd"/>
      <w:r>
        <w:t xml:space="preserve"> ou ailleurs.</w:t>
      </w:r>
    </w:p>
    <w:p w14:paraId="06FA6D92" w14:textId="15EF4452" w:rsidR="00787437" w:rsidRPr="00A16AE1" w:rsidRDefault="00787437" w:rsidP="00B903CC"/>
    <w:p w14:paraId="4B90A39A" w14:textId="1AFFE58F" w:rsidR="00787437" w:rsidRDefault="00787437" w:rsidP="00B903CC">
      <w:r>
        <w:t>Il existe globalement deux types de séances d'information : l’une concernant la première expérience en tant que stagiaire et l’autre concernant les étapes vers le marché de l’emploi. Les séances d’information sur les stages visent uniquement les élèves de l’enseignement à temps plein. Les séances d'information relatives aux étapes vers le marché de l’emploi sont données aux trois groupes-cibles : les élèves de l’enseignement à temps plein (élèves de dernière année, quelques semaines avant la fin de leurs études), les élèves de l’enseignement à temps partiel (qui ont déjà trouvé un lieu d’apprentissage) et les demandeurs d'emploi inoccupés (jeunes intéressés par un emploi dans le secteur de la construction).</w:t>
      </w:r>
    </w:p>
    <w:p w14:paraId="661656EB" w14:textId="268E1CE4" w:rsidR="000030CB" w:rsidRPr="00A16AE1" w:rsidRDefault="000030CB" w:rsidP="00B903CC"/>
    <w:p w14:paraId="39582BB0" w14:textId="17BB5AE2" w:rsidR="00B903CC" w:rsidRDefault="00B903CC" w:rsidP="00B903CC">
      <w:r>
        <w:t>La séance d'information concernant le premier stage dans une entreprise de construction se concentre sur la recherche de lieux de stage, la façon de se présenter à l’égard d'une entreprise, de communiquer pendant le stage, etc. De nombreux conseils pratiques sont dispensés aux élèves. Ces séances se tiennent à partir du début de l'année scolaire jusqu’aux vacances de Pâques.</w:t>
      </w:r>
    </w:p>
    <w:p w14:paraId="5AB09C7A" w14:textId="3F2F8D87" w:rsidR="00B903CC" w:rsidRPr="00A16AE1" w:rsidRDefault="00B903CC" w:rsidP="00B903CC"/>
    <w:p w14:paraId="1E554977" w14:textId="6EA31F3A" w:rsidR="00B903CC" w:rsidRDefault="00FC20B1" w:rsidP="00B903CC">
      <w:r>
        <w:t>La séance interactive relative aux étapes vers le marché de l’emploi (donné à chaque groupe-cible) se compose de deux parties : postuler et travailler dans la construction. Concernant la partie « postuler », les jeunes reçoivent de nombreux conseils quant à la création d'un CV, la rédaction d’une lettre de motivation et l’organisation d'un entretien d’embauche. Cet « atelier » est présenté sous forme de jeu et répété. Concernant la partie « travailler dans la construction », les jeunes reçoivent des informations sur les différents acteurs de travail (</w:t>
      </w:r>
      <w:proofErr w:type="spellStart"/>
      <w:r>
        <w:t>Constructiv</w:t>
      </w:r>
      <w:proofErr w:type="spellEnd"/>
      <w:r>
        <w:t xml:space="preserve">, VDAB, </w:t>
      </w:r>
      <w:proofErr w:type="spellStart"/>
      <w:r>
        <w:t>Forem</w:t>
      </w:r>
      <w:proofErr w:type="spellEnd"/>
      <w:r>
        <w:t xml:space="preserve">, </w:t>
      </w:r>
      <w:proofErr w:type="spellStart"/>
      <w:r>
        <w:t>Actiris</w:t>
      </w:r>
      <w:proofErr w:type="spellEnd"/>
      <w:r>
        <w:t>, ONEM, syndicats, etc.), le secteur de la construction et son statut social (</w:t>
      </w:r>
      <w:proofErr w:type="spellStart"/>
      <w:r>
        <w:t>Construbadge</w:t>
      </w:r>
      <w:proofErr w:type="spellEnd"/>
      <w:r>
        <w:t xml:space="preserve">, C3.2A, chômage temporaire, etc.). Une partie essentielle de la séance destinée au groupe-cible concerne les attitudes et le comportement approprié. En deux heures, les jeunes reçoivent de nombreux conseils et informations qui facilitent la transition vers le marché de l’emploi. L’approche est différente selon le groupe-cible (élèves ou DEI). À l’issue de chaque séance, il est toujours possible de s’inscrire en vue d’être contacté ensuite par </w:t>
      </w:r>
      <w:proofErr w:type="spellStart"/>
      <w:r>
        <w:t>Constructiv</w:t>
      </w:r>
      <w:proofErr w:type="spellEnd"/>
      <w:r>
        <w:t>.</w:t>
      </w:r>
    </w:p>
    <w:p w14:paraId="4A062B8F" w14:textId="3F931187" w:rsidR="00FC20B1" w:rsidRPr="00A16AE1" w:rsidRDefault="00FC20B1" w:rsidP="00B903CC"/>
    <w:p w14:paraId="08143EBD" w14:textId="16B79F87" w:rsidR="00FC20B1" w:rsidRDefault="00FC20B1" w:rsidP="00FC20B1">
      <w:r>
        <w:t>Lorsque les élèves constituent le public-cible, ces séances sont organisées quelques semaines avant la fin des études. Ces séances durent deux heures d’enseignement. Pour les DEI, ces séances sont organisées sur une base régulière. Elles durent 3 à 4 heures.</w:t>
      </w:r>
    </w:p>
    <w:p w14:paraId="477BEFE6" w14:textId="05D85C1C" w:rsidR="00CA12DE" w:rsidRPr="00A16AE1" w:rsidRDefault="00CA12DE" w:rsidP="00FC20B1"/>
    <w:p w14:paraId="58525A7D" w14:textId="7C79273C" w:rsidR="00CA12DE" w:rsidRDefault="00CA12DE" w:rsidP="00FC20B1">
      <w:r>
        <w:t>En Flandre orientale, un évènement important est organisé auquel toutes les écoles d’enseignement à temps plein sont conviées de manière à atteindre la quasi-totalité des élèves sur quelques jours. Lors de cet évènement, les mêmes séances d’information sont données telles que décrites ci-dessus. Les quelques écoles qui n’assistent pas à l’évènement reçoivent la visite d’un conseiller emploi construction pour les jeunes afin que leurs élèves obtiennent les informations.</w:t>
      </w:r>
    </w:p>
    <w:p w14:paraId="4BDF12A4" w14:textId="4370C3B8" w:rsidR="00787437" w:rsidRDefault="002E4507" w:rsidP="00787437">
      <w:pPr>
        <w:pStyle w:val="Titre3"/>
      </w:pPr>
      <w:r>
        <w:t>Screening, orientation, accompagnement et équivalence d’emploi</w:t>
      </w:r>
    </w:p>
    <w:p w14:paraId="696B158A" w14:textId="0DED0306" w:rsidR="00B4521B" w:rsidRPr="00A16AE1" w:rsidRDefault="00B4521B" w:rsidP="00B4521B"/>
    <w:p w14:paraId="5899BCF1" w14:textId="5568AB13" w:rsidR="00B4521B" w:rsidRDefault="00B4521B" w:rsidP="00B4521B">
      <w:r>
        <w:t>Le DEI qui prend contact avec un conseiller emploi construction pour les jeunes à l’issue d’une séance d'information peut demander un entretien individuel. Ce premier entretien a pour objectif de procéder à un screening du jeune et éventuellement de l’orienter. Si cela s’avère nécessaire, le conseiller passera par un trajet complet pour guider le DEI vers un emploi dans le secteur.</w:t>
      </w:r>
    </w:p>
    <w:p w14:paraId="3215E3F3" w14:textId="57BF6369" w:rsidR="00C16012" w:rsidRPr="00A16AE1" w:rsidRDefault="00C16012" w:rsidP="00B4521B"/>
    <w:p w14:paraId="16B5113C" w14:textId="7F986AC8" w:rsidR="00C16012" w:rsidRDefault="00C16012" w:rsidP="00B4521B">
      <w:r>
        <w:t xml:space="preserve">Outre les séances d'information données par les conseillers emploi construction pour les jeunes de leur propre initiative, des séances d'information sont également organisées par les partenaires à d'autres occasions. Ainsi, les conseillers emploi construction pour les jeunes sont présents aux salons de l’emploi où ils se concentrent sur les entreprises et les jeunes. Ces moments sont également très précieux car ils permettent de conférer de la visibilité aux jeunes qui ne suivent pas ou n'ont pas suivi de formation dans l’enseignement construction, mais qui sont toutefois intéressés par un emploi dans le secteur de la construction. Les jeunes intéressés sont inscrits et peuvent passer par un parcours en partant du screening jusqu’à l’équivalence d’emploi. Il est procédé de la même manière lors d’évènements organisés par le VDAB, le </w:t>
      </w:r>
      <w:proofErr w:type="spellStart"/>
      <w:r>
        <w:t>Forem</w:t>
      </w:r>
      <w:proofErr w:type="spellEnd"/>
      <w:r>
        <w:t xml:space="preserve"> et </w:t>
      </w:r>
      <w:proofErr w:type="spellStart"/>
      <w:r>
        <w:t>Actiris</w:t>
      </w:r>
      <w:proofErr w:type="spellEnd"/>
      <w:r>
        <w:t>.</w:t>
      </w:r>
    </w:p>
    <w:p w14:paraId="6FA273E8" w14:textId="77777777" w:rsidR="00B4521B" w:rsidRPr="00A16AE1" w:rsidRDefault="00B4521B" w:rsidP="00B4521B"/>
    <w:p w14:paraId="04D4CF63" w14:textId="3B4D6583" w:rsidR="002E4507" w:rsidRDefault="002E4507" w:rsidP="002E4507">
      <w:pPr>
        <w:pStyle w:val="Titre3"/>
      </w:pPr>
      <w:r>
        <w:t>Formation</w:t>
      </w:r>
    </w:p>
    <w:p w14:paraId="233C38F2" w14:textId="0F8BB0D3" w:rsidR="00B847A5" w:rsidRDefault="00B847A5" w:rsidP="00B847A5">
      <w:pPr>
        <w:rPr>
          <w:lang w:val="nl-BE"/>
        </w:rPr>
      </w:pPr>
    </w:p>
    <w:p w14:paraId="7D0B4160" w14:textId="50DDE0B4" w:rsidR="00B847A5" w:rsidRDefault="00B847A5" w:rsidP="00B847A5">
      <w:r>
        <w:t>Au cours de la formation d’élèves inscrits dans un système d’apprentissage en alternance, il peut arriver que l’école ou le lieu de stage prenne contact avec le conseiller emploi construction pour les jeunes en vue d’organiser une visite sur le chantier. Cela vient généralement d'un problème d'attitude de la part du jeune. Le conseiller essaie alors, de par son statut, de guider le jeune et de rétablir la relation avec le lieu d'apprentissage.</w:t>
      </w:r>
    </w:p>
    <w:p w14:paraId="30E11A2C" w14:textId="6EE415AE" w:rsidR="00B847A5" w:rsidRPr="00A16AE1" w:rsidRDefault="00B847A5" w:rsidP="00B847A5"/>
    <w:p w14:paraId="3F209684" w14:textId="759F952C" w:rsidR="00C16012" w:rsidRDefault="00C16012" w:rsidP="00B847A5">
      <w:r>
        <w:t>Il arrive également que l’on collabore avec des partenaires locaux pour des projets qui se concentrent spécifiquement sur le contexte local. Ainsi, il existe en Flandre orientale un projet dans le cadre duquel les jeunes peuvent suivre une courte formation de monteur d’échafaudages. Le conseiller emploi construction pour les jeunes organise une séance d’information sur le secteur de la construction et participe à l’évaluation. Les jeunes qui souhaitent que leur suivi se poursuive peuvent s’inscrire pour le screening et l’accompagnement.</w:t>
      </w:r>
    </w:p>
    <w:p w14:paraId="062AA8B5" w14:textId="5F7B4E31" w:rsidR="0013030F" w:rsidRPr="00A16AE1" w:rsidRDefault="0013030F" w:rsidP="00B847A5"/>
    <w:p w14:paraId="1873888B" w14:textId="539BE2BA" w:rsidR="0013030F" w:rsidRDefault="0013030F" w:rsidP="00B847A5">
      <w:r>
        <w:t>Dans différentes provinces, une pièce de théâtre sur la sécurité est organisée mettant en scène des situations sûres et dangereuses. Il est demandé aux élèves présents comment ils y réagiraient, comment il conviendrait de réagir, etc. De cette manière, la sensibilisation à la sécurité et au bien-être sur le chantier est renforcée.</w:t>
      </w:r>
    </w:p>
    <w:p w14:paraId="511720AF" w14:textId="77777777" w:rsidR="00C16012" w:rsidRPr="00A16AE1" w:rsidRDefault="00C16012" w:rsidP="00B847A5"/>
    <w:p w14:paraId="0874F848" w14:textId="0C053141" w:rsidR="002E4507" w:rsidRDefault="002E4507" w:rsidP="002E4507">
      <w:pPr>
        <w:pStyle w:val="Titre3"/>
      </w:pPr>
      <w:r>
        <w:t>Suivi</w:t>
      </w:r>
    </w:p>
    <w:p w14:paraId="3E3F2F2E" w14:textId="7FE130AC" w:rsidR="00421324" w:rsidRDefault="00421324" w:rsidP="00421324">
      <w:pPr>
        <w:rPr>
          <w:lang w:val="nl-BE"/>
        </w:rPr>
      </w:pPr>
    </w:p>
    <w:p w14:paraId="7D15326A" w14:textId="4BB1C8E9" w:rsidR="002751F7" w:rsidRDefault="00B847A5" w:rsidP="00421324">
      <w:r>
        <w:t>À l’issue de la séance d'information (voir partie ‘Contact avec le groupe-cible’), les jeunes (élèves et DEI) peuvent remplir un formulaire dans lequel ils déclarent qu’ils souhaitent être contactés ultérieurement (par exemple, à la fin de leurs études). Lors de cette prise de contact, ils partagent leur situation du moment (diplôme ou poursuite des études, job de vacances, intérim, demandeur d’emploi, etc.) et leur intérêt pour un emploi dans la construction. S’ils sont intéressés, leur accompagnement se poursuit. En Flandre, ces jeunes sont intégrés à la collaboration établie avec le VDAB : le placement sectoriel (SAB). En Wallonie et à Bruxelles, le screening, l’accompagnement, l’orientation et l’équivalence d’emploi passent par ce projet. Ces jeunes sont inscrits aux actions ‘screening, accompagnement et orientation’.</w:t>
      </w:r>
    </w:p>
    <w:p w14:paraId="10CFC6D9" w14:textId="77777777" w:rsidR="002751F7" w:rsidRPr="00A16AE1" w:rsidRDefault="002751F7" w:rsidP="00421324"/>
    <w:p w14:paraId="70D25C24" w14:textId="3C41B3BE" w:rsidR="00421324" w:rsidRDefault="00CE0678" w:rsidP="00421324">
      <w:r>
        <w:t>Les élèves qui ont assisté à une séance d’information organisée par un conseiller emploi construction pour les jeunes et qui se posent ensuite des questions, peuvent facilement contacter le conseiller via Facebook. Cela permet d’aider davantage l’élève et de l’orienter éventuellement vers un collègue.</w:t>
      </w:r>
    </w:p>
    <w:p w14:paraId="3F995C1C" w14:textId="0500814A" w:rsidR="008F04F0" w:rsidRPr="00A16AE1" w:rsidRDefault="008F04F0" w:rsidP="00421324"/>
    <w:p w14:paraId="7F6C9572" w14:textId="139F584E" w:rsidR="008F04F0" w:rsidRPr="00421324" w:rsidRDefault="008F04F0" w:rsidP="00421324">
      <w:r>
        <w:t>Les jeunes qui commencent dans le secteur de la construction sont suivis, en partie dans le but de démarrer un Emploi Tremplin Construction (voir ci-dessous). Cela a pour but d’optimiser l’emploi durable.</w:t>
      </w:r>
    </w:p>
    <w:p w14:paraId="41345E2D" w14:textId="72FBA6A7" w:rsidR="002E4507" w:rsidRDefault="002E4507" w:rsidP="002E4507">
      <w:pPr>
        <w:rPr>
          <w:lang w:val="nl-BE"/>
        </w:rPr>
      </w:pPr>
    </w:p>
    <w:p w14:paraId="3B354D4E" w14:textId="31019B9C" w:rsidR="002E4507" w:rsidRPr="002E4507" w:rsidRDefault="002E4507" w:rsidP="002E4507">
      <w:pPr>
        <w:pStyle w:val="Titre1"/>
      </w:pPr>
      <w:r>
        <w:t>Rapport quantitatif</w:t>
      </w:r>
    </w:p>
    <w:p w14:paraId="7A04226F" w14:textId="77777777" w:rsidR="004F2A85" w:rsidRDefault="004F2A85" w:rsidP="004F2A85">
      <w:pPr>
        <w:pStyle w:val="Titre2"/>
      </w:pPr>
      <w:r>
        <w:t>Le taux de réalisation</w:t>
      </w:r>
    </w:p>
    <w:p w14:paraId="689E4ED2" w14:textId="77777777" w:rsidR="007E4B9E" w:rsidRDefault="004F2A85" w:rsidP="004F2A85">
      <w:pPr>
        <w:pStyle w:val="Titre3"/>
      </w:pPr>
      <w:r>
        <w:t>Le nombre de jeunes impliqués</w:t>
      </w:r>
    </w:p>
    <w:p w14:paraId="75B12272" w14:textId="77777777" w:rsidR="007E4B9E" w:rsidRDefault="007E4B9E" w:rsidP="007E4B9E">
      <w:pPr>
        <w:rPr>
          <w:lang w:val="nl-BE"/>
        </w:rPr>
      </w:pPr>
    </w:p>
    <w:tbl>
      <w:tblPr>
        <w:tblW w:w="6580" w:type="dxa"/>
        <w:tblInd w:w="1343" w:type="dxa"/>
        <w:tblCellMar>
          <w:left w:w="70" w:type="dxa"/>
          <w:right w:w="70" w:type="dxa"/>
        </w:tblCellMar>
        <w:tblLook w:val="04A0" w:firstRow="1" w:lastRow="0" w:firstColumn="1" w:lastColumn="0" w:noHBand="0" w:noVBand="1"/>
      </w:tblPr>
      <w:tblGrid>
        <w:gridCol w:w="3700"/>
        <w:gridCol w:w="960"/>
        <w:gridCol w:w="960"/>
        <w:gridCol w:w="960"/>
      </w:tblGrid>
      <w:tr w:rsidR="00C934AB" w:rsidRPr="0037770F" w14:paraId="37A87553" w14:textId="77777777" w:rsidTr="00C934AB">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546B73D4" w14:textId="77777777" w:rsidR="00C934AB" w:rsidRPr="0037770F" w:rsidRDefault="00C934AB" w:rsidP="00C934AB">
            <w:pPr>
              <w:jc w:val="left"/>
              <w:rPr>
                <w:rFonts w:asciiTheme="majorHAnsi" w:hAnsiTheme="majorHAnsi" w:cstheme="majorHAnsi"/>
                <w:b/>
                <w:bCs/>
                <w:color w:val="FFFFFF"/>
                <w:u w:val="single"/>
              </w:rPr>
            </w:pPr>
            <w:r>
              <w:rPr>
                <w:rFonts w:asciiTheme="majorHAnsi" w:hAnsiTheme="majorHAnsi"/>
                <w:b/>
                <w:bCs/>
                <w:color w:val="FFFFFF"/>
                <w:u w:val="single"/>
              </w:rPr>
              <w:t>Actions</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9476196"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2016</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02777B9B"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2017</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CCDA10E"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Total</w:t>
            </w:r>
          </w:p>
        </w:tc>
      </w:tr>
      <w:tr w:rsidR="00C934AB" w:rsidRPr="0037770F" w14:paraId="2638B6F6"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54A9B676"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Contact avec les jeunes</w:t>
            </w:r>
          </w:p>
        </w:tc>
        <w:tc>
          <w:tcPr>
            <w:tcW w:w="960" w:type="dxa"/>
            <w:tcBorders>
              <w:top w:val="nil"/>
              <w:left w:val="nil"/>
              <w:bottom w:val="single" w:sz="4" w:space="0" w:color="auto"/>
              <w:right w:val="single" w:sz="4" w:space="0" w:color="auto"/>
            </w:tcBorders>
            <w:shd w:val="clear" w:color="000000" w:fill="E6A800"/>
            <w:noWrap/>
            <w:vAlign w:val="bottom"/>
            <w:hideMark/>
          </w:tcPr>
          <w:p w14:paraId="0DC9A762"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3931</w:t>
            </w:r>
          </w:p>
        </w:tc>
        <w:tc>
          <w:tcPr>
            <w:tcW w:w="960" w:type="dxa"/>
            <w:tcBorders>
              <w:top w:val="nil"/>
              <w:left w:val="nil"/>
              <w:bottom w:val="single" w:sz="4" w:space="0" w:color="auto"/>
              <w:right w:val="single" w:sz="4" w:space="0" w:color="auto"/>
            </w:tcBorders>
            <w:shd w:val="clear" w:color="000000" w:fill="E6A800"/>
            <w:noWrap/>
            <w:vAlign w:val="bottom"/>
            <w:hideMark/>
          </w:tcPr>
          <w:p w14:paraId="0C271E4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8023</w:t>
            </w:r>
          </w:p>
        </w:tc>
        <w:tc>
          <w:tcPr>
            <w:tcW w:w="960" w:type="dxa"/>
            <w:tcBorders>
              <w:top w:val="nil"/>
              <w:left w:val="nil"/>
              <w:bottom w:val="single" w:sz="4" w:space="0" w:color="auto"/>
              <w:right w:val="single" w:sz="4" w:space="0" w:color="auto"/>
            </w:tcBorders>
            <w:shd w:val="clear" w:color="000000" w:fill="E6A800"/>
            <w:noWrap/>
            <w:vAlign w:val="bottom"/>
            <w:hideMark/>
          </w:tcPr>
          <w:p w14:paraId="53C0CB0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11 954</w:t>
            </w:r>
          </w:p>
        </w:tc>
      </w:tr>
      <w:tr w:rsidR="00C934AB" w:rsidRPr="0037770F" w14:paraId="79B6686F"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8CFCDC9"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Séances d'information</w:t>
            </w:r>
          </w:p>
        </w:tc>
        <w:tc>
          <w:tcPr>
            <w:tcW w:w="960" w:type="dxa"/>
            <w:tcBorders>
              <w:top w:val="nil"/>
              <w:left w:val="nil"/>
              <w:bottom w:val="single" w:sz="4" w:space="0" w:color="auto"/>
              <w:right w:val="single" w:sz="4" w:space="0" w:color="auto"/>
            </w:tcBorders>
            <w:shd w:val="clear" w:color="auto" w:fill="auto"/>
            <w:noWrap/>
            <w:vAlign w:val="bottom"/>
            <w:hideMark/>
          </w:tcPr>
          <w:p w14:paraId="071690B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1299</w:t>
            </w:r>
          </w:p>
        </w:tc>
        <w:tc>
          <w:tcPr>
            <w:tcW w:w="960" w:type="dxa"/>
            <w:tcBorders>
              <w:top w:val="nil"/>
              <w:left w:val="nil"/>
              <w:bottom w:val="single" w:sz="4" w:space="0" w:color="auto"/>
              <w:right w:val="single" w:sz="4" w:space="0" w:color="auto"/>
            </w:tcBorders>
            <w:shd w:val="clear" w:color="auto" w:fill="auto"/>
            <w:noWrap/>
            <w:vAlign w:val="bottom"/>
            <w:hideMark/>
          </w:tcPr>
          <w:p w14:paraId="07BB215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1185</w:t>
            </w:r>
          </w:p>
        </w:tc>
        <w:tc>
          <w:tcPr>
            <w:tcW w:w="960" w:type="dxa"/>
            <w:tcBorders>
              <w:top w:val="nil"/>
              <w:left w:val="nil"/>
              <w:bottom w:val="single" w:sz="4" w:space="0" w:color="auto"/>
              <w:right w:val="single" w:sz="4" w:space="0" w:color="auto"/>
            </w:tcBorders>
            <w:shd w:val="clear" w:color="auto" w:fill="auto"/>
            <w:noWrap/>
            <w:vAlign w:val="bottom"/>
            <w:hideMark/>
          </w:tcPr>
          <w:p w14:paraId="30F9C99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2484</w:t>
            </w:r>
          </w:p>
        </w:tc>
      </w:tr>
      <w:tr w:rsidR="00C934AB" w:rsidRPr="0037770F" w14:paraId="458424B1"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D16355"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Actions dans les écoles</w:t>
            </w:r>
          </w:p>
        </w:tc>
        <w:tc>
          <w:tcPr>
            <w:tcW w:w="960" w:type="dxa"/>
            <w:tcBorders>
              <w:top w:val="nil"/>
              <w:left w:val="nil"/>
              <w:bottom w:val="single" w:sz="4" w:space="0" w:color="auto"/>
              <w:right w:val="single" w:sz="4" w:space="0" w:color="auto"/>
            </w:tcBorders>
            <w:shd w:val="clear" w:color="auto" w:fill="auto"/>
            <w:noWrap/>
            <w:vAlign w:val="bottom"/>
            <w:hideMark/>
          </w:tcPr>
          <w:p w14:paraId="2CDC9B3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2337</w:t>
            </w:r>
          </w:p>
        </w:tc>
        <w:tc>
          <w:tcPr>
            <w:tcW w:w="960" w:type="dxa"/>
            <w:tcBorders>
              <w:top w:val="nil"/>
              <w:left w:val="nil"/>
              <w:bottom w:val="single" w:sz="4" w:space="0" w:color="auto"/>
              <w:right w:val="single" w:sz="4" w:space="0" w:color="auto"/>
            </w:tcBorders>
            <w:shd w:val="clear" w:color="auto" w:fill="auto"/>
            <w:noWrap/>
            <w:vAlign w:val="bottom"/>
            <w:hideMark/>
          </w:tcPr>
          <w:p w14:paraId="263B063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6466</w:t>
            </w:r>
          </w:p>
        </w:tc>
        <w:tc>
          <w:tcPr>
            <w:tcW w:w="960" w:type="dxa"/>
            <w:tcBorders>
              <w:top w:val="nil"/>
              <w:left w:val="nil"/>
              <w:bottom w:val="single" w:sz="4" w:space="0" w:color="auto"/>
              <w:right w:val="single" w:sz="4" w:space="0" w:color="auto"/>
            </w:tcBorders>
            <w:shd w:val="clear" w:color="auto" w:fill="auto"/>
            <w:noWrap/>
            <w:vAlign w:val="bottom"/>
            <w:hideMark/>
          </w:tcPr>
          <w:p w14:paraId="416B1EA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8803</w:t>
            </w:r>
          </w:p>
        </w:tc>
      </w:tr>
      <w:tr w:rsidR="00C934AB" w:rsidRPr="0037770F" w14:paraId="47298C89"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9807855"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Autre</w:t>
            </w:r>
          </w:p>
        </w:tc>
        <w:tc>
          <w:tcPr>
            <w:tcW w:w="960" w:type="dxa"/>
            <w:tcBorders>
              <w:top w:val="nil"/>
              <w:left w:val="nil"/>
              <w:bottom w:val="single" w:sz="4" w:space="0" w:color="auto"/>
              <w:right w:val="single" w:sz="4" w:space="0" w:color="auto"/>
            </w:tcBorders>
            <w:shd w:val="clear" w:color="auto" w:fill="auto"/>
            <w:noWrap/>
            <w:vAlign w:val="bottom"/>
            <w:hideMark/>
          </w:tcPr>
          <w:p w14:paraId="5095538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295</w:t>
            </w:r>
          </w:p>
        </w:tc>
        <w:tc>
          <w:tcPr>
            <w:tcW w:w="960" w:type="dxa"/>
            <w:tcBorders>
              <w:top w:val="nil"/>
              <w:left w:val="nil"/>
              <w:bottom w:val="single" w:sz="4" w:space="0" w:color="auto"/>
              <w:right w:val="single" w:sz="4" w:space="0" w:color="auto"/>
            </w:tcBorders>
            <w:shd w:val="clear" w:color="auto" w:fill="auto"/>
            <w:noWrap/>
            <w:vAlign w:val="bottom"/>
            <w:hideMark/>
          </w:tcPr>
          <w:p w14:paraId="0BB17B2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372</w:t>
            </w:r>
          </w:p>
        </w:tc>
        <w:tc>
          <w:tcPr>
            <w:tcW w:w="960" w:type="dxa"/>
            <w:tcBorders>
              <w:top w:val="nil"/>
              <w:left w:val="nil"/>
              <w:bottom w:val="single" w:sz="4" w:space="0" w:color="auto"/>
              <w:right w:val="single" w:sz="4" w:space="0" w:color="auto"/>
            </w:tcBorders>
            <w:shd w:val="clear" w:color="auto" w:fill="auto"/>
            <w:noWrap/>
            <w:vAlign w:val="bottom"/>
            <w:hideMark/>
          </w:tcPr>
          <w:p w14:paraId="32CEEB6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667</w:t>
            </w:r>
          </w:p>
        </w:tc>
      </w:tr>
      <w:tr w:rsidR="00C934AB" w:rsidRPr="0037770F" w14:paraId="518C7EB9"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20012D80"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Screening, accompagnement et orientation</w:t>
            </w:r>
          </w:p>
        </w:tc>
        <w:tc>
          <w:tcPr>
            <w:tcW w:w="960" w:type="dxa"/>
            <w:tcBorders>
              <w:top w:val="nil"/>
              <w:left w:val="nil"/>
              <w:bottom w:val="single" w:sz="4" w:space="0" w:color="auto"/>
              <w:right w:val="single" w:sz="4" w:space="0" w:color="auto"/>
            </w:tcBorders>
            <w:shd w:val="clear" w:color="000000" w:fill="E6A800"/>
            <w:noWrap/>
            <w:vAlign w:val="bottom"/>
            <w:hideMark/>
          </w:tcPr>
          <w:p w14:paraId="683B572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1459</w:t>
            </w:r>
          </w:p>
        </w:tc>
        <w:tc>
          <w:tcPr>
            <w:tcW w:w="960" w:type="dxa"/>
            <w:tcBorders>
              <w:top w:val="nil"/>
              <w:left w:val="nil"/>
              <w:bottom w:val="single" w:sz="4" w:space="0" w:color="auto"/>
              <w:right w:val="single" w:sz="4" w:space="0" w:color="auto"/>
            </w:tcBorders>
            <w:shd w:val="clear" w:color="000000" w:fill="E6A800"/>
            <w:noWrap/>
            <w:vAlign w:val="bottom"/>
            <w:hideMark/>
          </w:tcPr>
          <w:p w14:paraId="478B29D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1470</w:t>
            </w:r>
          </w:p>
        </w:tc>
        <w:tc>
          <w:tcPr>
            <w:tcW w:w="960" w:type="dxa"/>
            <w:tcBorders>
              <w:top w:val="nil"/>
              <w:left w:val="nil"/>
              <w:bottom w:val="single" w:sz="4" w:space="0" w:color="auto"/>
              <w:right w:val="single" w:sz="4" w:space="0" w:color="auto"/>
            </w:tcBorders>
            <w:shd w:val="clear" w:color="000000" w:fill="E6A800"/>
            <w:noWrap/>
            <w:vAlign w:val="bottom"/>
            <w:hideMark/>
          </w:tcPr>
          <w:p w14:paraId="40D1F40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2929</w:t>
            </w:r>
          </w:p>
        </w:tc>
      </w:tr>
      <w:tr w:rsidR="00C934AB" w:rsidRPr="0037770F" w14:paraId="04694FA3"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5E65D8B"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Stage de découverte</w:t>
            </w:r>
          </w:p>
        </w:tc>
        <w:tc>
          <w:tcPr>
            <w:tcW w:w="960" w:type="dxa"/>
            <w:tcBorders>
              <w:top w:val="nil"/>
              <w:left w:val="nil"/>
              <w:bottom w:val="single" w:sz="4" w:space="0" w:color="auto"/>
              <w:right w:val="single" w:sz="4" w:space="0" w:color="auto"/>
            </w:tcBorders>
            <w:shd w:val="clear" w:color="auto" w:fill="auto"/>
            <w:noWrap/>
            <w:vAlign w:val="bottom"/>
            <w:hideMark/>
          </w:tcPr>
          <w:p w14:paraId="419F6B4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1BE324B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740524F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39</w:t>
            </w:r>
          </w:p>
        </w:tc>
      </w:tr>
      <w:tr w:rsidR="00C934AB" w:rsidRPr="0037770F" w14:paraId="5B1FB36D"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20E39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Screening</w:t>
            </w:r>
          </w:p>
        </w:tc>
        <w:tc>
          <w:tcPr>
            <w:tcW w:w="960" w:type="dxa"/>
            <w:tcBorders>
              <w:top w:val="nil"/>
              <w:left w:val="nil"/>
              <w:bottom w:val="single" w:sz="4" w:space="0" w:color="auto"/>
              <w:right w:val="single" w:sz="4" w:space="0" w:color="auto"/>
            </w:tcBorders>
            <w:shd w:val="clear" w:color="auto" w:fill="auto"/>
            <w:noWrap/>
            <w:vAlign w:val="bottom"/>
            <w:hideMark/>
          </w:tcPr>
          <w:p w14:paraId="23C7638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1404</w:t>
            </w:r>
          </w:p>
        </w:tc>
        <w:tc>
          <w:tcPr>
            <w:tcW w:w="960" w:type="dxa"/>
            <w:tcBorders>
              <w:top w:val="nil"/>
              <w:left w:val="nil"/>
              <w:bottom w:val="single" w:sz="4" w:space="0" w:color="auto"/>
              <w:right w:val="single" w:sz="4" w:space="0" w:color="auto"/>
            </w:tcBorders>
            <w:shd w:val="clear" w:color="auto" w:fill="auto"/>
            <w:noWrap/>
            <w:vAlign w:val="bottom"/>
            <w:hideMark/>
          </w:tcPr>
          <w:p w14:paraId="334320A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1429</w:t>
            </w:r>
          </w:p>
        </w:tc>
        <w:tc>
          <w:tcPr>
            <w:tcW w:w="960" w:type="dxa"/>
            <w:tcBorders>
              <w:top w:val="nil"/>
              <w:left w:val="nil"/>
              <w:bottom w:val="single" w:sz="4" w:space="0" w:color="auto"/>
              <w:right w:val="single" w:sz="4" w:space="0" w:color="auto"/>
            </w:tcBorders>
            <w:shd w:val="clear" w:color="auto" w:fill="auto"/>
            <w:noWrap/>
            <w:vAlign w:val="bottom"/>
            <w:hideMark/>
          </w:tcPr>
          <w:p w14:paraId="3149110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2833</w:t>
            </w:r>
          </w:p>
        </w:tc>
      </w:tr>
      <w:tr w:rsidR="00C934AB" w:rsidRPr="0037770F" w14:paraId="2F371EF7"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A335408"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Autre</w:t>
            </w:r>
          </w:p>
        </w:tc>
        <w:tc>
          <w:tcPr>
            <w:tcW w:w="960" w:type="dxa"/>
            <w:tcBorders>
              <w:top w:val="nil"/>
              <w:left w:val="nil"/>
              <w:bottom w:val="single" w:sz="4" w:space="0" w:color="auto"/>
              <w:right w:val="single" w:sz="4" w:space="0" w:color="auto"/>
            </w:tcBorders>
            <w:shd w:val="clear" w:color="auto" w:fill="auto"/>
            <w:noWrap/>
            <w:vAlign w:val="bottom"/>
            <w:hideMark/>
          </w:tcPr>
          <w:p w14:paraId="4E2BA54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7B705D9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20C48BE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57</w:t>
            </w:r>
          </w:p>
        </w:tc>
      </w:tr>
      <w:tr w:rsidR="00C934AB" w:rsidRPr="0037770F" w14:paraId="171395F3"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70ABB69B"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Formation</w:t>
            </w:r>
          </w:p>
        </w:tc>
        <w:tc>
          <w:tcPr>
            <w:tcW w:w="960" w:type="dxa"/>
            <w:tcBorders>
              <w:top w:val="nil"/>
              <w:left w:val="nil"/>
              <w:bottom w:val="single" w:sz="4" w:space="0" w:color="auto"/>
              <w:right w:val="single" w:sz="4" w:space="0" w:color="auto"/>
            </w:tcBorders>
            <w:shd w:val="clear" w:color="000000" w:fill="E6A800"/>
            <w:noWrap/>
            <w:vAlign w:val="bottom"/>
            <w:hideMark/>
          </w:tcPr>
          <w:p w14:paraId="06894017"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430</w:t>
            </w:r>
          </w:p>
        </w:tc>
        <w:tc>
          <w:tcPr>
            <w:tcW w:w="960" w:type="dxa"/>
            <w:tcBorders>
              <w:top w:val="nil"/>
              <w:left w:val="nil"/>
              <w:bottom w:val="single" w:sz="4" w:space="0" w:color="auto"/>
              <w:right w:val="single" w:sz="4" w:space="0" w:color="auto"/>
            </w:tcBorders>
            <w:shd w:val="clear" w:color="000000" w:fill="E6A800"/>
            <w:noWrap/>
            <w:vAlign w:val="bottom"/>
            <w:hideMark/>
          </w:tcPr>
          <w:p w14:paraId="5A6C557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398</w:t>
            </w:r>
          </w:p>
        </w:tc>
        <w:tc>
          <w:tcPr>
            <w:tcW w:w="960" w:type="dxa"/>
            <w:tcBorders>
              <w:top w:val="nil"/>
              <w:left w:val="nil"/>
              <w:bottom w:val="single" w:sz="4" w:space="0" w:color="auto"/>
              <w:right w:val="single" w:sz="4" w:space="0" w:color="auto"/>
            </w:tcBorders>
            <w:shd w:val="clear" w:color="000000" w:fill="E6A800"/>
            <w:noWrap/>
            <w:vAlign w:val="bottom"/>
            <w:hideMark/>
          </w:tcPr>
          <w:p w14:paraId="0918CA3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828</w:t>
            </w:r>
          </w:p>
        </w:tc>
      </w:tr>
      <w:tr w:rsidR="00C934AB" w:rsidRPr="0037770F" w14:paraId="546801A4"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6C548E"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Accompagnement pendant la formation :</w:t>
            </w:r>
          </w:p>
        </w:tc>
        <w:tc>
          <w:tcPr>
            <w:tcW w:w="960" w:type="dxa"/>
            <w:tcBorders>
              <w:top w:val="nil"/>
              <w:left w:val="nil"/>
              <w:bottom w:val="single" w:sz="4" w:space="0" w:color="auto"/>
              <w:right w:val="single" w:sz="4" w:space="0" w:color="auto"/>
            </w:tcBorders>
            <w:shd w:val="clear" w:color="auto" w:fill="auto"/>
            <w:noWrap/>
            <w:vAlign w:val="bottom"/>
            <w:hideMark/>
          </w:tcPr>
          <w:p w14:paraId="07F4BE2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14:paraId="532FAD9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6723685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67</w:t>
            </w:r>
          </w:p>
        </w:tc>
      </w:tr>
      <w:tr w:rsidR="00C934AB" w:rsidRPr="0037770F" w14:paraId="781FFF41"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513D775"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Offre de formations</w:t>
            </w:r>
          </w:p>
        </w:tc>
        <w:tc>
          <w:tcPr>
            <w:tcW w:w="960" w:type="dxa"/>
            <w:tcBorders>
              <w:top w:val="nil"/>
              <w:left w:val="nil"/>
              <w:bottom w:val="single" w:sz="4" w:space="0" w:color="auto"/>
              <w:right w:val="single" w:sz="4" w:space="0" w:color="auto"/>
            </w:tcBorders>
            <w:shd w:val="clear" w:color="auto" w:fill="auto"/>
            <w:noWrap/>
            <w:vAlign w:val="bottom"/>
            <w:hideMark/>
          </w:tcPr>
          <w:p w14:paraId="553D660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236</w:t>
            </w:r>
          </w:p>
        </w:tc>
        <w:tc>
          <w:tcPr>
            <w:tcW w:w="960" w:type="dxa"/>
            <w:tcBorders>
              <w:top w:val="nil"/>
              <w:left w:val="nil"/>
              <w:bottom w:val="single" w:sz="4" w:space="0" w:color="auto"/>
              <w:right w:val="single" w:sz="4" w:space="0" w:color="auto"/>
            </w:tcBorders>
            <w:shd w:val="clear" w:color="auto" w:fill="auto"/>
            <w:noWrap/>
            <w:vAlign w:val="bottom"/>
            <w:hideMark/>
          </w:tcPr>
          <w:p w14:paraId="2F8072D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14:paraId="6DC34AF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366</w:t>
            </w:r>
          </w:p>
        </w:tc>
      </w:tr>
      <w:tr w:rsidR="00C934AB" w:rsidRPr="0037770F" w14:paraId="06693F1C"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E9067DB"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Autre</w:t>
            </w:r>
          </w:p>
        </w:tc>
        <w:tc>
          <w:tcPr>
            <w:tcW w:w="960" w:type="dxa"/>
            <w:tcBorders>
              <w:top w:val="nil"/>
              <w:left w:val="nil"/>
              <w:bottom w:val="single" w:sz="4" w:space="0" w:color="auto"/>
              <w:right w:val="single" w:sz="4" w:space="0" w:color="auto"/>
            </w:tcBorders>
            <w:shd w:val="clear" w:color="auto" w:fill="auto"/>
            <w:noWrap/>
            <w:vAlign w:val="bottom"/>
            <w:hideMark/>
          </w:tcPr>
          <w:p w14:paraId="04ED378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138</w:t>
            </w:r>
          </w:p>
        </w:tc>
        <w:tc>
          <w:tcPr>
            <w:tcW w:w="960" w:type="dxa"/>
            <w:tcBorders>
              <w:top w:val="nil"/>
              <w:left w:val="nil"/>
              <w:bottom w:val="single" w:sz="4" w:space="0" w:color="auto"/>
              <w:right w:val="single" w:sz="4" w:space="0" w:color="auto"/>
            </w:tcBorders>
            <w:shd w:val="clear" w:color="auto" w:fill="auto"/>
            <w:noWrap/>
            <w:vAlign w:val="bottom"/>
            <w:hideMark/>
          </w:tcPr>
          <w:p w14:paraId="1B779FA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14:paraId="5734248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395</w:t>
            </w:r>
          </w:p>
        </w:tc>
      </w:tr>
      <w:tr w:rsidR="00C934AB" w:rsidRPr="0037770F" w14:paraId="10F65A37"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0EA6CB46"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Équivalence et recherche d'emploi</w:t>
            </w:r>
          </w:p>
        </w:tc>
        <w:tc>
          <w:tcPr>
            <w:tcW w:w="960" w:type="dxa"/>
            <w:tcBorders>
              <w:top w:val="nil"/>
              <w:left w:val="nil"/>
              <w:bottom w:val="single" w:sz="4" w:space="0" w:color="auto"/>
              <w:right w:val="single" w:sz="4" w:space="0" w:color="auto"/>
            </w:tcBorders>
            <w:shd w:val="clear" w:color="000000" w:fill="E6A800"/>
            <w:noWrap/>
            <w:vAlign w:val="bottom"/>
            <w:hideMark/>
          </w:tcPr>
          <w:p w14:paraId="2FD0F57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626</w:t>
            </w:r>
          </w:p>
        </w:tc>
        <w:tc>
          <w:tcPr>
            <w:tcW w:w="960" w:type="dxa"/>
            <w:tcBorders>
              <w:top w:val="nil"/>
              <w:left w:val="nil"/>
              <w:bottom w:val="single" w:sz="4" w:space="0" w:color="auto"/>
              <w:right w:val="single" w:sz="4" w:space="0" w:color="auto"/>
            </w:tcBorders>
            <w:shd w:val="clear" w:color="000000" w:fill="E6A800"/>
            <w:noWrap/>
            <w:vAlign w:val="bottom"/>
            <w:hideMark/>
          </w:tcPr>
          <w:p w14:paraId="7E651F6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669</w:t>
            </w:r>
          </w:p>
        </w:tc>
        <w:tc>
          <w:tcPr>
            <w:tcW w:w="960" w:type="dxa"/>
            <w:tcBorders>
              <w:top w:val="nil"/>
              <w:left w:val="nil"/>
              <w:bottom w:val="single" w:sz="4" w:space="0" w:color="auto"/>
              <w:right w:val="single" w:sz="4" w:space="0" w:color="auto"/>
            </w:tcBorders>
            <w:shd w:val="clear" w:color="000000" w:fill="E6A800"/>
            <w:noWrap/>
            <w:vAlign w:val="bottom"/>
            <w:hideMark/>
          </w:tcPr>
          <w:p w14:paraId="0871CDF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1 295</w:t>
            </w:r>
          </w:p>
        </w:tc>
      </w:tr>
      <w:tr w:rsidR="00C934AB" w:rsidRPr="0037770F" w14:paraId="1DC61547"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5EFA448"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Soutien lors de la création du plan d'action</w:t>
            </w:r>
          </w:p>
        </w:tc>
        <w:tc>
          <w:tcPr>
            <w:tcW w:w="960" w:type="dxa"/>
            <w:tcBorders>
              <w:top w:val="nil"/>
              <w:left w:val="nil"/>
              <w:bottom w:val="single" w:sz="4" w:space="0" w:color="auto"/>
              <w:right w:val="single" w:sz="4" w:space="0" w:color="auto"/>
            </w:tcBorders>
            <w:shd w:val="clear" w:color="auto" w:fill="auto"/>
            <w:noWrap/>
            <w:vAlign w:val="bottom"/>
            <w:hideMark/>
          </w:tcPr>
          <w:p w14:paraId="657E2FC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34FAD18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545471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r>
      <w:tr w:rsidR="00C934AB" w:rsidRPr="0037770F" w14:paraId="22676609"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32B144B"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Soutien outils de candidature</w:t>
            </w:r>
          </w:p>
        </w:tc>
        <w:tc>
          <w:tcPr>
            <w:tcW w:w="960" w:type="dxa"/>
            <w:tcBorders>
              <w:top w:val="nil"/>
              <w:left w:val="nil"/>
              <w:bottom w:val="single" w:sz="4" w:space="0" w:color="auto"/>
              <w:right w:val="single" w:sz="4" w:space="0" w:color="auto"/>
            </w:tcBorders>
            <w:shd w:val="clear" w:color="auto" w:fill="auto"/>
            <w:noWrap/>
            <w:vAlign w:val="bottom"/>
            <w:hideMark/>
          </w:tcPr>
          <w:p w14:paraId="36B6505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386</w:t>
            </w:r>
          </w:p>
        </w:tc>
        <w:tc>
          <w:tcPr>
            <w:tcW w:w="960" w:type="dxa"/>
            <w:tcBorders>
              <w:top w:val="nil"/>
              <w:left w:val="nil"/>
              <w:bottom w:val="single" w:sz="4" w:space="0" w:color="auto"/>
              <w:right w:val="single" w:sz="4" w:space="0" w:color="auto"/>
            </w:tcBorders>
            <w:shd w:val="clear" w:color="auto" w:fill="auto"/>
            <w:noWrap/>
            <w:vAlign w:val="bottom"/>
            <w:hideMark/>
          </w:tcPr>
          <w:p w14:paraId="0B361F2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111</w:t>
            </w:r>
          </w:p>
        </w:tc>
        <w:tc>
          <w:tcPr>
            <w:tcW w:w="960" w:type="dxa"/>
            <w:tcBorders>
              <w:top w:val="nil"/>
              <w:left w:val="nil"/>
              <w:bottom w:val="single" w:sz="4" w:space="0" w:color="auto"/>
              <w:right w:val="single" w:sz="4" w:space="0" w:color="auto"/>
            </w:tcBorders>
            <w:shd w:val="clear" w:color="auto" w:fill="auto"/>
            <w:noWrap/>
            <w:vAlign w:val="bottom"/>
            <w:hideMark/>
          </w:tcPr>
          <w:p w14:paraId="365628C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497</w:t>
            </w:r>
          </w:p>
        </w:tc>
      </w:tr>
      <w:tr w:rsidR="00C934AB" w:rsidRPr="0037770F" w14:paraId="5A9F89EE" w14:textId="77777777" w:rsidTr="00C934AB">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3C237E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Autre</w:t>
            </w:r>
          </w:p>
        </w:tc>
        <w:tc>
          <w:tcPr>
            <w:tcW w:w="960" w:type="dxa"/>
            <w:tcBorders>
              <w:top w:val="nil"/>
              <w:left w:val="nil"/>
              <w:bottom w:val="single" w:sz="4" w:space="0" w:color="auto"/>
              <w:right w:val="single" w:sz="4" w:space="0" w:color="auto"/>
            </w:tcBorders>
            <w:shd w:val="clear" w:color="auto" w:fill="auto"/>
            <w:noWrap/>
            <w:vAlign w:val="bottom"/>
            <w:hideMark/>
          </w:tcPr>
          <w:p w14:paraId="7CE710B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14:paraId="477A776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541</w:t>
            </w:r>
          </w:p>
        </w:tc>
        <w:tc>
          <w:tcPr>
            <w:tcW w:w="960" w:type="dxa"/>
            <w:tcBorders>
              <w:top w:val="nil"/>
              <w:left w:val="nil"/>
              <w:bottom w:val="single" w:sz="4" w:space="0" w:color="auto"/>
              <w:right w:val="single" w:sz="4" w:space="0" w:color="auto"/>
            </w:tcBorders>
            <w:shd w:val="clear" w:color="auto" w:fill="auto"/>
            <w:noWrap/>
            <w:vAlign w:val="bottom"/>
            <w:hideMark/>
          </w:tcPr>
          <w:p w14:paraId="4042B82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779</w:t>
            </w:r>
          </w:p>
        </w:tc>
      </w:tr>
      <w:tr w:rsidR="00C934AB" w:rsidRPr="0037770F" w14:paraId="735DEDF2"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357B6087"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Suivi</w:t>
            </w:r>
          </w:p>
        </w:tc>
        <w:tc>
          <w:tcPr>
            <w:tcW w:w="960" w:type="dxa"/>
            <w:tcBorders>
              <w:top w:val="nil"/>
              <w:left w:val="nil"/>
              <w:bottom w:val="single" w:sz="4" w:space="0" w:color="auto"/>
              <w:right w:val="single" w:sz="4" w:space="0" w:color="auto"/>
            </w:tcBorders>
            <w:shd w:val="clear" w:color="000000" w:fill="E6A800"/>
            <w:noWrap/>
            <w:vAlign w:val="bottom"/>
            <w:hideMark/>
          </w:tcPr>
          <w:p w14:paraId="5932F88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210</w:t>
            </w:r>
          </w:p>
        </w:tc>
        <w:tc>
          <w:tcPr>
            <w:tcW w:w="960" w:type="dxa"/>
            <w:tcBorders>
              <w:top w:val="nil"/>
              <w:left w:val="nil"/>
              <w:bottom w:val="single" w:sz="4" w:space="0" w:color="auto"/>
              <w:right w:val="single" w:sz="4" w:space="0" w:color="auto"/>
            </w:tcBorders>
            <w:shd w:val="clear" w:color="000000" w:fill="E6A800"/>
            <w:noWrap/>
            <w:vAlign w:val="bottom"/>
            <w:hideMark/>
          </w:tcPr>
          <w:p w14:paraId="13762D7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484</w:t>
            </w:r>
          </w:p>
        </w:tc>
        <w:tc>
          <w:tcPr>
            <w:tcW w:w="960" w:type="dxa"/>
            <w:tcBorders>
              <w:top w:val="nil"/>
              <w:left w:val="nil"/>
              <w:bottom w:val="single" w:sz="4" w:space="0" w:color="auto"/>
              <w:right w:val="single" w:sz="4" w:space="0" w:color="auto"/>
            </w:tcBorders>
            <w:shd w:val="clear" w:color="000000" w:fill="E6A800"/>
            <w:noWrap/>
            <w:vAlign w:val="bottom"/>
            <w:hideMark/>
          </w:tcPr>
          <w:p w14:paraId="37B9F0F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694</w:t>
            </w:r>
          </w:p>
        </w:tc>
      </w:tr>
      <w:tr w:rsidR="00C934AB" w:rsidRPr="0037770F" w14:paraId="1E55DC8B" w14:textId="77777777" w:rsidTr="00C934AB">
        <w:trPr>
          <w:trHeight w:val="300"/>
        </w:trPr>
        <w:tc>
          <w:tcPr>
            <w:tcW w:w="3700" w:type="dxa"/>
            <w:tcBorders>
              <w:top w:val="nil"/>
              <w:left w:val="single" w:sz="4" w:space="0" w:color="auto"/>
              <w:bottom w:val="single" w:sz="4" w:space="0" w:color="auto"/>
              <w:right w:val="single" w:sz="4" w:space="0" w:color="auto"/>
            </w:tcBorders>
            <w:shd w:val="clear" w:color="000000" w:fill="641544"/>
            <w:noWrap/>
            <w:vAlign w:val="bottom"/>
            <w:hideMark/>
          </w:tcPr>
          <w:p w14:paraId="757E6249" w14:textId="77777777" w:rsidR="00C934AB" w:rsidRPr="0037770F" w:rsidRDefault="00C934AB" w:rsidP="00C934AB">
            <w:pPr>
              <w:jc w:val="left"/>
              <w:rPr>
                <w:rFonts w:asciiTheme="majorHAnsi" w:hAnsiTheme="majorHAnsi" w:cstheme="majorHAnsi"/>
                <w:b/>
                <w:bCs/>
                <w:color w:val="FFFFFF"/>
                <w:u w:val="single"/>
              </w:rPr>
            </w:pPr>
            <w:r>
              <w:rPr>
                <w:rFonts w:asciiTheme="majorHAnsi" w:hAnsiTheme="majorHAnsi"/>
                <w:b/>
                <w:bCs/>
                <w:color w:val="FFFFFF"/>
                <w:u w:val="single"/>
              </w:rPr>
              <w:t>Total</w:t>
            </w:r>
          </w:p>
        </w:tc>
        <w:tc>
          <w:tcPr>
            <w:tcW w:w="960" w:type="dxa"/>
            <w:tcBorders>
              <w:top w:val="nil"/>
              <w:left w:val="nil"/>
              <w:bottom w:val="single" w:sz="4" w:space="0" w:color="auto"/>
              <w:right w:val="single" w:sz="4" w:space="0" w:color="auto"/>
            </w:tcBorders>
            <w:shd w:val="clear" w:color="000000" w:fill="641544"/>
            <w:noWrap/>
            <w:vAlign w:val="bottom"/>
            <w:hideMark/>
          </w:tcPr>
          <w:p w14:paraId="0C8D70A6"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6656</w:t>
            </w:r>
          </w:p>
        </w:tc>
        <w:tc>
          <w:tcPr>
            <w:tcW w:w="960" w:type="dxa"/>
            <w:tcBorders>
              <w:top w:val="nil"/>
              <w:left w:val="nil"/>
              <w:bottom w:val="single" w:sz="4" w:space="0" w:color="auto"/>
              <w:right w:val="single" w:sz="4" w:space="0" w:color="auto"/>
            </w:tcBorders>
            <w:shd w:val="clear" w:color="000000" w:fill="641544"/>
            <w:noWrap/>
            <w:vAlign w:val="bottom"/>
            <w:hideMark/>
          </w:tcPr>
          <w:p w14:paraId="292759F6"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11 044</w:t>
            </w:r>
          </w:p>
        </w:tc>
        <w:tc>
          <w:tcPr>
            <w:tcW w:w="960" w:type="dxa"/>
            <w:tcBorders>
              <w:top w:val="nil"/>
              <w:left w:val="nil"/>
              <w:bottom w:val="single" w:sz="4" w:space="0" w:color="auto"/>
              <w:right w:val="single" w:sz="4" w:space="0" w:color="auto"/>
            </w:tcBorders>
            <w:shd w:val="clear" w:color="000000" w:fill="641544"/>
            <w:noWrap/>
            <w:vAlign w:val="bottom"/>
            <w:hideMark/>
          </w:tcPr>
          <w:p w14:paraId="65B2FB0C"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17 700</w:t>
            </w:r>
          </w:p>
        </w:tc>
      </w:tr>
    </w:tbl>
    <w:p w14:paraId="1B84F5DF" w14:textId="2018BFFD" w:rsidR="007E4B9E" w:rsidRDefault="007E4B9E" w:rsidP="007E4B9E">
      <w:pPr>
        <w:rPr>
          <w:lang w:val="nl-BE"/>
        </w:rPr>
      </w:pPr>
    </w:p>
    <w:p w14:paraId="159D82EE" w14:textId="48F45B48" w:rsidR="007E4B9E" w:rsidRDefault="007E4B9E" w:rsidP="00D52449">
      <w:pPr>
        <w:ind w:left="709"/>
      </w:pPr>
      <w:r>
        <w:t xml:space="preserve">Ce tableau a été établi selon la trame des activités qui ont été présentées dans </w:t>
      </w:r>
      <w:proofErr w:type="gramStart"/>
      <w:r>
        <w:t>le</w:t>
      </w:r>
      <w:proofErr w:type="gramEnd"/>
      <w:r>
        <w:t xml:space="preserve"> proposition de projet introduite. Le projet vise un meilleur accompagnement sectoriel des jeunes vers un emploi. À cette fin, différentes actions ont été proposées. Celles-ci se déroulent en cinq étapes.</w:t>
      </w:r>
    </w:p>
    <w:p w14:paraId="615EBB3C" w14:textId="5B180498" w:rsidR="00075AE7" w:rsidRPr="00A16AE1" w:rsidRDefault="00075AE7" w:rsidP="00D52449">
      <w:pPr>
        <w:ind w:left="709"/>
      </w:pPr>
    </w:p>
    <w:p w14:paraId="43751DD3" w14:textId="37DAB332" w:rsidR="00B76EB9" w:rsidRDefault="005E59AB" w:rsidP="00D52449">
      <w:pPr>
        <w:ind w:left="709"/>
      </w:pPr>
      <w:r>
        <w:t>La première étape de ce projet consiste à prendre contact avec l’élève. C’est à ce moment-là que les élèves établissent le premier contact. Les chiffres le démontrent aussi clairement : des 17 700 jeunes approchés, 11 954 ont été atteints au moyen d’une action de grande envergure telle qu’une séance d’information en classe. Les actions qui atteignent de loin le plus grand nombre d'élèves sont les actions dans les écoles : 35,1 % des jeunes impliqués ont été atteints en 2016. En 2017, ce pourcentage s’élève même à 58,5 %. Au cours de ces deux années, 8803 jeunes ont été atteints. Le tableau ci-dessous illustre que la quasi-totalité des élèves est concernée (y compris les Jeunes en décrochage scolaire).</w:t>
      </w:r>
    </w:p>
    <w:p w14:paraId="403B375E" w14:textId="0DFB868F" w:rsidR="00B76EB9" w:rsidRPr="00A16AE1" w:rsidRDefault="00B76EB9" w:rsidP="00D52449">
      <w:pPr>
        <w:ind w:left="709"/>
      </w:pPr>
    </w:p>
    <w:p w14:paraId="0565C1DE" w14:textId="44815E4C" w:rsidR="00B76EB9" w:rsidRDefault="00B76EB9" w:rsidP="00D52449">
      <w:pPr>
        <w:ind w:left="709"/>
      </w:pPr>
      <w:r>
        <w:t xml:space="preserve">À chaque fois qu’une action comporte une étape suivante, (contact, screening, formation, </w:t>
      </w:r>
      <w:proofErr w:type="spellStart"/>
      <w:r>
        <w:t>matching</w:t>
      </w:r>
      <w:proofErr w:type="spellEnd"/>
      <w:r>
        <w:t xml:space="preserve"> et suivi), le nombre de jeunes impliqués diminue. C’est logique, étant donné qu’il est de plus en plus question de personnalisation du travail et de jeunes qui demandent un soutien concret.</w:t>
      </w:r>
    </w:p>
    <w:p w14:paraId="320B726F" w14:textId="4827DCCC" w:rsidR="00C63269" w:rsidRPr="00A16AE1" w:rsidRDefault="00C63269" w:rsidP="00D52449">
      <w:pPr>
        <w:ind w:left="709"/>
      </w:pPr>
    </w:p>
    <w:p w14:paraId="3C4E6570" w14:textId="6515096B" w:rsidR="00C63269" w:rsidRDefault="00C63269" w:rsidP="00D52449">
      <w:pPr>
        <w:ind w:left="709"/>
      </w:pPr>
      <w:r>
        <w:t>16,5 % des jeunes atteints ont fait l’objet d'un certain screening dans le cadre duquel le stage de découverte a été le moins utilisé. Un petit groupe de 828 jeunes (4,7 % du total) a encore suivi une formation supplémentaire (par exemple, monteur d’échafaudages). Un groupe plus important a bénéficié d’un suivi lors de sa transition vers le marché de l’emploi : 7,3 %. Enfin, 694 jeunes ont demandé à ce que leur suivi se poursuive après leur parcours (4,0 %).</w:t>
      </w:r>
    </w:p>
    <w:p w14:paraId="53D1BDBD" w14:textId="09A0E388" w:rsidR="00D52449" w:rsidRDefault="00254727" w:rsidP="00254727">
      <w:pPr>
        <w:ind w:left="709"/>
      </w:pPr>
      <w:r>
        <w:t>Les actions mentionnées ci-dessus ont été enregistrées sur la base des caractéristiques élémentaires du public-cible. Sur les deux pages suivantes, vous trouverez dès lors une ventilation par groupe-cible.</w:t>
      </w:r>
    </w:p>
    <w:p w14:paraId="5AF455BC" w14:textId="77777777" w:rsidR="00D52449" w:rsidRPr="00A16AE1" w:rsidRDefault="00D52449" w:rsidP="003930A8"/>
    <w:tbl>
      <w:tblPr>
        <w:tblW w:w="6580" w:type="dxa"/>
        <w:tblInd w:w="634" w:type="dxa"/>
        <w:tblCellMar>
          <w:left w:w="70" w:type="dxa"/>
          <w:right w:w="70" w:type="dxa"/>
        </w:tblCellMar>
        <w:tblLook w:val="04A0" w:firstRow="1" w:lastRow="0" w:firstColumn="1" w:lastColumn="0" w:noHBand="0" w:noVBand="1"/>
      </w:tblPr>
      <w:tblGrid>
        <w:gridCol w:w="3700"/>
        <w:gridCol w:w="960"/>
        <w:gridCol w:w="960"/>
        <w:gridCol w:w="972"/>
      </w:tblGrid>
      <w:tr w:rsidR="00C934AB" w:rsidRPr="0037770F" w14:paraId="1E9385F8" w14:textId="77777777" w:rsidTr="00C63269">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27CCC341" w14:textId="77777777" w:rsidR="00C934AB" w:rsidRPr="0037770F" w:rsidRDefault="00C934AB" w:rsidP="00C934AB">
            <w:pPr>
              <w:jc w:val="left"/>
              <w:rPr>
                <w:rFonts w:asciiTheme="majorHAnsi" w:hAnsiTheme="majorHAnsi" w:cstheme="majorHAnsi"/>
                <w:b/>
                <w:bCs/>
                <w:color w:val="FFFFFF"/>
                <w:u w:val="single"/>
              </w:rPr>
            </w:pPr>
            <w:r>
              <w:rPr>
                <w:rFonts w:asciiTheme="majorHAnsi" w:hAnsiTheme="majorHAnsi"/>
                <w:b/>
                <w:bCs/>
                <w:color w:val="FFFFFF"/>
                <w:u w:val="single"/>
              </w:rPr>
              <w:t>Actions</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756B57AC"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2016</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320F5121"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2017</w:t>
            </w:r>
          </w:p>
        </w:tc>
        <w:tc>
          <w:tcPr>
            <w:tcW w:w="960" w:type="dxa"/>
            <w:tcBorders>
              <w:top w:val="single" w:sz="4" w:space="0" w:color="auto"/>
              <w:left w:val="nil"/>
              <w:bottom w:val="single" w:sz="4" w:space="0" w:color="auto"/>
              <w:right w:val="single" w:sz="4" w:space="0" w:color="auto"/>
            </w:tcBorders>
            <w:shd w:val="clear" w:color="000000" w:fill="641544"/>
            <w:noWrap/>
            <w:vAlign w:val="bottom"/>
            <w:hideMark/>
          </w:tcPr>
          <w:p w14:paraId="10A82B58"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Nombre</w:t>
            </w:r>
          </w:p>
        </w:tc>
      </w:tr>
      <w:tr w:rsidR="00C934AB" w:rsidRPr="0037770F" w14:paraId="65F9B925"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1C873B03"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Contact avec les jeunes</w:t>
            </w:r>
          </w:p>
        </w:tc>
        <w:tc>
          <w:tcPr>
            <w:tcW w:w="960" w:type="dxa"/>
            <w:tcBorders>
              <w:top w:val="nil"/>
              <w:left w:val="nil"/>
              <w:bottom w:val="single" w:sz="4" w:space="0" w:color="auto"/>
              <w:right w:val="single" w:sz="4" w:space="0" w:color="auto"/>
            </w:tcBorders>
            <w:shd w:val="clear" w:color="000000" w:fill="E6A800"/>
            <w:noWrap/>
            <w:vAlign w:val="bottom"/>
            <w:hideMark/>
          </w:tcPr>
          <w:p w14:paraId="0AEF933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3931</w:t>
            </w:r>
          </w:p>
        </w:tc>
        <w:tc>
          <w:tcPr>
            <w:tcW w:w="960" w:type="dxa"/>
            <w:tcBorders>
              <w:top w:val="nil"/>
              <w:left w:val="nil"/>
              <w:bottom w:val="single" w:sz="4" w:space="0" w:color="auto"/>
              <w:right w:val="single" w:sz="4" w:space="0" w:color="auto"/>
            </w:tcBorders>
            <w:shd w:val="clear" w:color="000000" w:fill="E6A800"/>
            <w:noWrap/>
            <w:vAlign w:val="bottom"/>
            <w:hideMark/>
          </w:tcPr>
          <w:p w14:paraId="23F0915C"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8023</w:t>
            </w:r>
          </w:p>
        </w:tc>
        <w:tc>
          <w:tcPr>
            <w:tcW w:w="960" w:type="dxa"/>
            <w:tcBorders>
              <w:top w:val="nil"/>
              <w:left w:val="nil"/>
              <w:bottom w:val="single" w:sz="4" w:space="0" w:color="auto"/>
              <w:right w:val="single" w:sz="4" w:space="0" w:color="auto"/>
            </w:tcBorders>
            <w:shd w:val="clear" w:color="000000" w:fill="E6A800"/>
            <w:noWrap/>
            <w:vAlign w:val="bottom"/>
            <w:hideMark/>
          </w:tcPr>
          <w:p w14:paraId="5F05361C"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11 954</w:t>
            </w:r>
          </w:p>
        </w:tc>
      </w:tr>
      <w:tr w:rsidR="00C934AB" w:rsidRPr="0037770F" w14:paraId="101358E3"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840ACA3"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Séances d'information</w:t>
            </w:r>
          </w:p>
        </w:tc>
        <w:tc>
          <w:tcPr>
            <w:tcW w:w="960" w:type="dxa"/>
            <w:tcBorders>
              <w:top w:val="nil"/>
              <w:left w:val="nil"/>
              <w:bottom w:val="single" w:sz="4" w:space="0" w:color="auto"/>
              <w:right w:val="single" w:sz="4" w:space="0" w:color="auto"/>
            </w:tcBorders>
            <w:shd w:val="clear" w:color="000000" w:fill="5E5D5D"/>
            <w:noWrap/>
            <w:vAlign w:val="bottom"/>
            <w:hideMark/>
          </w:tcPr>
          <w:p w14:paraId="242BCE25"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1299</w:t>
            </w:r>
          </w:p>
        </w:tc>
        <w:tc>
          <w:tcPr>
            <w:tcW w:w="960" w:type="dxa"/>
            <w:tcBorders>
              <w:top w:val="nil"/>
              <w:left w:val="nil"/>
              <w:bottom w:val="single" w:sz="4" w:space="0" w:color="auto"/>
              <w:right w:val="single" w:sz="4" w:space="0" w:color="auto"/>
            </w:tcBorders>
            <w:shd w:val="clear" w:color="000000" w:fill="5E5D5D"/>
            <w:noWrap/>
            <w:vAlign w:val="bottom"/>
            <w:hideMark/>
          </w:tcPr>
          <w:p w14:paraId="3F902E9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1185</w:t>
            </w:r>
          </w:p>
        </w:tc>
        <w:tc>
          <w:tcPr>
            <w:tcW w:w="960" w:type="dxa"/>
            <w:tcBorders>
              <w:top w:val="nil"/>
              <w:left w:val="nil"/>
              <w:bottom w:val="single" w:sz="4" w:space="0" w:color="auto"/>
              <w:right w:val="single" w:sz="4" w:space="0" w:color="auto"/>
            </w:tcBorders>
            <w:shd w:val="clear" w:color="000000" w:fill="5E5D5D"/>
            <w:noWrap/>
            <w:vAlign w:val="bottom"/>
            <w:hideMark/>
          </w:tcPr>
          <w:p w14:paraId="195940B0"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2484</w:t>
            </w:r>
          </w:p>
        </w:tc>
      </w:tr>
      <w:tr w:rsidR="00C934AB" w:rsidRPr="0037770F" w14:paraId="31B9FA2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45B1BD"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79C07F1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14:paraId="68D98B7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14:paraId="7CC8783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112</w:t>
            </w:r>
          </w:p>
        </w:tc>
      </w:tr>
      <w:tr w:rsidR="00C934AB" w:rsidRPr="0037770F" w14:paraId="426740E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6BF82C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3C085AB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411</w:t>
            </w:r>
          </w:p>
        </w:tc>
        <w:tc>
          <w:tcPr>
            <w:tcW w:w="960" w:type="dxa"/>
            <w:tcBorders>
              <w:top w:val="nil"/>
              <w:left w:val="nil"/>
              <w:bottom w:val="single" w:sz="4" w:space="0" w:color="auto"/>
              <w:right w:val="single" w:sz="4" w:space="0" w:color="auto"/>
            </w:tcBorders>
            <w:shd w:val="clear" w:color="auto" w:fill="auto"/>
            <w:noWrap/>
            <w:vAlign w:val="bottom"/>
            <w:hideMark/>
          </w:tcPr>
          <w:p w14:paraId="278C08B3"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532</w:t>
            </w:r>
          </w:p>
        </w:tc>
        <w:tc>
          <w:tcPr>
            <w:tcW w:w="960" w:type="dxa"/>
            <w:tcBorders>
              <w:top w:val="nil"/>
              <w:left w:val="nil"/>
              <w:bottom w:val="single" w:sz="4" w:space="0" w:color="auto"/>
              <w:right w:val="single" w:sz="4" w:space="0" w:color="auto"/>
            </w:tcBorders>
            <w:shd w:val="clear" w:color="auto" w:fill="auto"/>
            <w:noWrap/>
            <w:vAlign w:val="bottom"/>
            <w:hideMark/>
          </w:tcPr>
          <w:p w14:paraId="4236910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943</w:t>
            </w:r>
          </w:p>
        </w:tc>
      </w:tr>
      <w:tr w:rsidR="00C934AB" w:rsidRPr="0037770F" w14:paraId="364FAA0D"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323CC2"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3851999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435</w:t>
            </w:r>
          </w:p>
        </w:tc>
        <w:tc>
          <w:tcPr>
            <w:tcW w:w="960" w:type="dxa"/>
            <w:tcBorders>
              <w:top w:val="nil"/>
              <w:left w:val="nil"/>
              <w:bottom w:val="single" w:sz="4" w:space="0" w:color="auto"/>
              <w:right w:val="single" w:sz="4" w:space="0" w:color="auto"/>
            </w:tcBorders>
            <w:shd w:val="clear" w:color="auto" w:fill="auto"/>
            <w:noWrap/>
            <w:vAlign w:val="bottom"/>
            <w:hideMark/>
          </w:tcPr>
          <w:p w14:paraId="2D7E421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603</w:t>
            </w:r>
          </w:p>
        </w:tc>
        <w:tc>
          <w:tcPr>
            <w:tcW w:w="960" w:type="dxa"/>
            <w:tcBorders>
              <w:top w:val="nil"/>
              <w:left w:val="nil"/>
              <w:bottom w:val="single" w:sz="4" w:space="0" w:color="auto"/>
              <w:right w:val="single" w:sz="4" w:space="0" w:color="auto"/>
            </w:tcBorders>
            <w:shd w:val="clear" w:color="auto" w:fill="auto"/>
            <w:noWrap/>
            <w:vAlign w:val="bottom"/>
            <w:hideMark/>
          </w:tcPr>
          <w:p w14:paraId="5FBB7A4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1038</w:t>
            </w:r>
          </w:p>
        </w:tc>
      </w:tr>
      <w:tr w:rsidR="00C934AB" w:rsidRPr="0037770F" w14:paraId="2B54FE4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93B728A"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68A5EC5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391</w:t>
            </w:r>
          </w:p>
        </w:tc>
        <w:tc>
          <w:tcPr>
            <w:tcW w:w="960" w:type="dxa"/>
            <w:tcBorders>
              <w:top w:val="nil"/>
              <w:left w:val="nil"/>
              <w:bottom w:val="single" w:sz="4" w:space="0" w:color="auto"/>
              <w:right w:val="single" w:sz="4" w:space="0" w:color="auto"/>
            </w:tcBorders>
            <w:shd w:val="clear" w:color="auto" w:fill="auto"/>
            <w:noWrap/>
            <w:vAlign w:val="bottom"/>
            <w:hideMark/>
          </w:tcPr>
          <w:p w14:paraId="406918D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1AEA589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391</w:t>
            </w:r>
          </w:p>
        </w:tc>
      </w:tr>
      <w:tr w:rsidR="00C934AB" w:rsidRPr="0037770F" w14:paraId="54322113"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76AAF14E"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Actions dans les écoles</w:t>
            </w:r>
          </w:p>
        </w:tc>
        <w:tc>
          <w:tcPr>
            <w:tcW w:w="960" w:type="dxa"/>
            <w:tcBorders>
              <w:top w:val="nil"/>
              <w:left w:val="nil"/>
              <w:bottom w:val="single" w:sz="4" w:space="0" w:color="auto"/>
              <w:right w:val="single" w:sz="4" w:space="0" w:color="auto"/>
            </w:tcBorders>
            <w:shd w:val="clear" w:color="000000" w:fill="5E5D5D"/>
            <w:noWrap/>
            <w:vAlign w:val="bottom"/>
            <w:hideMark/>
          </w:tcPr>
          <w:p w14:paraId="16F83A8B"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2337</w:t>
            </w:r>
          </w:p>
        </w:tc>
        <w:tc>
          <w:tcPr>
            <w:tcW w:w="960" w:type="dxa"/>
            <w:tcBorders>
              <w:top w:val="nil"/>
              <w:left w:val="nil"/>
              <w:bottom w:val="single" w:sz="4" w:space="0" w:color="auto"/>
              <w:right w:val="single" w:sz="4" w:space="0" w:color="auto"/>
            </w:tcBorders>
            <w:shd w:val="clear" w:color="000000" w:fill="5E5D5D"/>
            <w:noWrap/>
            <w:vAlign w:val="bottom"/>
            <w:hideMark/>
          </w:tcPr>
          <w:p w14:paraId="4BEAAE0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6466</w:t>
            </w:r>
          </w:p>
        </w:tc>
        <w:tc>
          <w:tcPr>
            <w:tcW w:w="960" w:type="dxa"/>
            <w:tcBorders>
              <w:top w:val="nil"/>
              <w:left w:val="nil"/>
              <w:bottom w:val="single" w:sz="4" w:space="0" w:color="auto"/>
              <w:right w:val="single" w:sz="4" w:space="0" w:color="auto"/>
            </w:tcBorders>
            <w:shd w:val="clear" w:color="000000" w:fill="5E5D5D"/>
            <w:noWrap/>
            <w:vAlign w:val="bottom"/>
            <w:hideMark/>
          </w:tcPr>
          <w:p w14:paraId="05241479"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8803</w:t>
            </w:r>
          </w:p>
        </w:tc>
      </w:tr>
      <w:tr w:rsidR="00C934AB" w:rsidRPr="0037770F" w14:paraId="6B9BC439"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22BBBCF"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02D0A8E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B677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76EC8AF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w:t>
            </w:r>
          </w:p>
        </w:tc>
      </w:tr>
      <w:tr w:rsidR="00C934AB" w:rsidRPr="0037770F" w14:paraId="6140F0D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C3BC36"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5D18470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2123</w:t>
            </w:r>
          </w:p>
        </w:tc>
        <w:tc>
          <w:tcPr>
            <w:tcW w:w="960" w:type="dxa"/>
            <w:tcBorders>
              <w:top w:val="nil"/>
              <w:left w:val="nil"/>
              <w:bottom w:val="single" w:sz="4" w:space="0" w:color="auto"/>
              <w:right w:val="single" w:sz="4" w:space="0" w:color="auto"/>
            </w:tcBorders>
            <w:shd w:val="clear" w:color="auto" w:fill="auto"/>
            <w:noWrap/>
            <w:vAlign w:val="bottom"/>
            <w:hideMark/>
          </w:tcPr>
          <w:p w14:paraId="076A72A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5383</w:t>
            </w:r>
          </w:p>
        </w:tc>
        <w:tc>
          <w:tcPr>
            <w:tcW w:w="960" w:type="dxa"/>
            <w:tcBorders>
              <w:top w:val="nil"/>
              <w:left w:val="nil"/>
              <w:bottom w:val="single" w:sz="4" w:space="0" w:color="auto"/>
              <w:right w:val="single" w:sz="4" w:space="0" w:color="auto"/>
            </w:tcBorders>
            <w:shd w:val="clear" w:color="auto" w:fill="auto"/>
            <w:noWrap/>
            <w:vAlign w:val="bottom"/>
            <w:hideMark/>
          </w:tcPr>
          <w:p w14:paraId="19BC20B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7506</w:t>
            </w:r>
          </w:p>
        </w:tc>
      </w:tr>
      <w:tr w:rsidR="00C934AB" w:rsidRPr="0037770F" w14:paraId="25440921"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643D7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07963A5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9492C7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268</w:t>
            </w:r>
          </w:p>
        </w:tc>
        <w:tc>
          <w:tcPr>
            <w:tcW w:w="960" w:type="dxa"/>
            <w:tcBorders>
              <w:top w:val="nil"/>
              <w:left w:val="nil"/>
              <w:bottom w:val="single" w:sz="4" w:space="0" w:color="auto"/>
              <w:right w:val="single" w:sz="4" w:space="0" w:color="auto"/>
            </w:tcBorders>
            <w:shd w:val="clear" w:color="auto" w:fill="auto"/>
            <w:noWrap/>
            <w:vAlign w:val="bottom"/>
            <w:hideMark/>
          </w:tcPr>
          <w:p w14:paraId="773AC92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269</w:t>
            </w:r>
          </w:p>
        </w:tc>
      </w:tr>
      <w:tr w:rsidR="00C934AB" w:rsidRPr="0037770F" w14:paraId="793D22A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E1F0BBC"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4811EF7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213</w:t>
            </w:r>
          </w:p>
        </w:tc>
        <w:tc>
          <w:tcPr>
            <w:tcW w:w="960" w:type="dxa"/>
            <w:tcBorders>
              <w:top w:val="nil"/>
              <w:left w:val="nil"/>
              <w:bottom w:val="single" w:sz="4" w:space="0" w:color="auto"/>
              <w:right w:val="single" w:sz="4" w:space="0" w:color="auto"/>
            </w:tcBorders>
            <w:shd w:val="clear" w:color="auto" w:fill="auto"/>
            <w:noWrap/>
            <w:vAlign w:val="bottom"/>
            <w:hideMark/>
          </w:tcPr>
          <w:p w14:paraId="731D26C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807</w:t>
            </w:r>
          </w:p>
        </w:tc>
        <w:tc>
          <w:tcPr>
            <w:tcW w:w="960" w:type="dxa"/>
            <w:tcBorders>
              <w:top w:val="nil"/>
              <w:left w:val="nil"/>
              <w:bottom w:val="single" w:sz="4" w:space="0" w:color="auto"/>
              <w:right w:val="single" w:sz="4" w:space="0" w:color="auto"/>
            </w:tcBorders>
            <w:shd w:val="clear" w:color="auto" w:fill="auto"/>
            <w:noWrap/>
            <w:vAlign w:val="bottom"/>
            <w:hideMark/>
          </w:tcPr>
          <w:p w14:paraId="4064E1F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1020</w:t>
            </w:r>
          </w:p>
        </w:tc>
      </w:tr>
      <w:tr w:rsidR="00C934AB" w:rsidRPr="0037770F" w14:paraId="019F7C17"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96873A2"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Autre</w:t>
            </w:r>
          </w:p>
        </w:tc>
        <w:tc>
          <w:tcPr>
            <w:tcW w:w="960" w:type="dxa"/>
            <w:tcBorders>
              <w:top w:val="nil"/>
              <w:left w:val="nil"/>
              <w:bottom w:val="single" w:sz="4" w:space="0" w:color="auto"/>
              <w:right w:val="single" w:sz="4" w:space="0" w:color="auto"/>
            </w:tcBorders>
            <w:shd w:val="clear" w:color="000000" w:fill="5E5D5D"/>
            <w:noWrap/>
            <w:vAlign w:val="bottom"/>
            <w:hideMark/>
          </w:tcPr>
          <w:p w14:paraId="7728E29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295</w:t>
            </w:r>
          </w:p>
        </w:tc>
        <w:tc>
          <w:tcPr>
            <w:tcW w:w="960" w:type="dxa"/>
            <w:tcBorders>
              <w:top w:val="nil"/>
              <w:left w:val="nil"/>
              <w:bottom w:val="single" w:sz="4" w:space="0" w:color="auto"/>
              <w:right w:val="single" w:sz="4" w:space="0" w:color="auto"/>
            </w:tcBorders>
            <w:shd w:val="clear" w:color="000000" w:fill="5E5D5D"/>
            <w:noWrap/>
            <w:vAlign w:val="bottom"/>
            <w:hideMark/>
          </w:tcPr>
          <w:p w14:paraId="7689CBC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372</w:t>
            </w:r>
          </w:p>
        </w:tc>
        <w:tc>
          <w:tcPr>
            <w:tcW w:w="960" w:type="dxa"/>
            <w:tcBorders>
              <w:top w:val="nil"/>
              <w:left w:val="nil"/>
              <w:bottom w:val="single" w:sz="4" w:space="0" w:color="auto"/>
              <w:right w:val="single" w:sz="4" w:space="0" w:color="auto"/>
            </w:tcBorders>
            <w:shd w:val="clear" w:color="000000" w:fill="5E5D5D"/>
            <w:noWrap/>
            <w:vAlign w:val="bottom"/>
            <w:hideMark/>
          </w:tcPr>
          <w:p w14:paraId="1F5B036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667</w:t>
            </w:r>
          </w:p>
        </w:tc>
      </w:tr>
      <w:tr w:rsidR="00C934AB" w:rsidRPr="0037770F" w14:paraId="0BC2D4F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682BC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5D63B48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135</w:t>
            </w:r>
          </w:p>
        </w:tc>
        <w:tc>
          <w:tcPr>
            <w:tcW w:w="960" w:type="dxa"/>
            <w:tcBorders>
              <w:top w:val="nil"/>
              <w:left w:val="nil"/>
              <w:bottom w:val="single" w:sz="4" w:space="0" w:color="auto"/>
              <w:right w:val="single" w:sz="4" w:space="0" w:color="auto"/>
            </w:tcBorders>
            <w:shd w:val="clear" w:color="auto" w:fill="auto"/>
            <w:noWrap/>
            <w:vAlign w:val="bottom"/>
            <w:hideMark/>
          </w:tcPr>
          <w:p w14:paraId="5511786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1A46088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169</w:t>
            </w:r>
          </w:p>
        </w:tc>
      </w:tr>
      <w:tr w:rsidR="00C934AB" w:rsidRPr="0037770F" w14:paraId="194EC869"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C7146CC"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30B5E0F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135</w:t>
            </w:r>
          </w:p>
        </w:tc>
        <w:tc>
          <w:tcPr>
            <w:tcW w:w="960" w:type="dxa"/>
            <w:tcBorders>
              <w:top w:val="nil"/>
              <w:left w:val="nil"/>
              <w:bottom w:val="single" w:sz="4" w:space="0" w:color="auto"/>
              <w:right w:val="single" w:sz="4" w:space="0" w:color="auto"/>
            </w:tcBorders>
            <w:shd w:val="clear" w:color="auto" w:fill="auto"/>
            <w:noWrap/>
            <w:vAlign w:val="bottom"/>
            <w:hideMark/>
          </w:tcPr>
          <w:p w14:paraId="4C8544C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323</w:t>
            </w:r>
          </w:p>
        </w:tc>
        <w:tc>
          <w:tcPr>
            <w:tcW w:w="960" w:type="dxa"/>
            <w:tcBorders>
              <w:top w:val="nil"/>
              <w:left w:val="nil"/>
              <w:bottom w:val="single" w:sz="4" w:space="0" w:color="auto"/>
              <w:right w:val="single" w:sz="4" w:space="0" w:color="auto"/>
            </w:tcBorders>
            <w:shd w:val="clear" w:color="auto" w:fill="auto"/>
            <w:noWrap/>
            <w:vAlign w:val="bottom"/>
            <w:hideMark/>
          </w:tcPr>
          <w:p w14:paraId="2FACF56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458</w:t>
            </w:r>
          </w:p>
        </w:tc>
      </w:tr>
      <w:tr w:rsidR="00C934AB" w:rsidRPr="0037770F" w14:paraId="24E81F1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E6B17C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6D7BC02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3F884F7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6B5E8A2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40</w:t>
            </w:r>
          </w:p>
        </w:tc>
      </w:tr>
      <w:tr w:rsidR="00C934AB" w:rsidRPr="0037770F" w14:paraId="4D2200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77FE870E"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Screening, accompagnement et orientation</w:t>
            </w:r>
          </w:p>
        </w:tc>
        <w:tc>
          <w:tcPr>
            <w:tcW w:w="960" w:type="dxa"/>
            <w:tcBorders>
              <w:top w:val="nil"/>
              <w:left w:val="nil"/>
              <w:bottom w:val="single" w:sz="4" w:space="0" w:color="auto"/>
              <w:right w:val="single" w:sz="4" w:space="0" w:color="auto"/>
            </w:tcBorders>
            <w:shd w:val="clear" w:color="000000" w:fill="E6A800"/>
            <w:noWrap/>
            <w:vAlign w:val="bottom"/>
            <w:hideMark/>
          </w:tcPr>
          <w:p w14:paraId="7A90170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1459</w:t>
            </w:r>
          </w:p>
        </w:tc>
        <w:tc>
          <w:tcPr>
            <w:tcW w:w="960" w:type="dxa"/>
            <w:tcBorders>
              <w:top w:val="nil"/>
              <w:left w:val="nil"/>
              <w:bottom w:val="single" w:sz="4" w:space="0" w:color="auto"/>
              <w:right w:val="single" w:sz="4" w:space="0" w:color="auto"/>
            </w:tcBorders>
            <w:shd w:val="clear" w:color="000000" w:fill="E6A800"/>
            <w:noWrap/>
            <w:vAlign w:val="bottom"/>
            <w:hideMark/>
          </w:tcPr>
          <w:p w14:paraId="04D03399"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1470</w:t>
            </w:r>
          </w:p>
        </w:tc>
        <w:tc>
          <w:tcPr>
            <w:tcW w:w="960" w:type="dxa"/>
            <w:tcBorders>
              <w:top w:val="nil"/>
              <w:left w:val="nil"/>
              <w:bottom w:val="single" w:sz="4" w:space="0" w:color="auto"/>
              <w:right w:val="single" w:sz="4" w:space="0" w:color="auto"/>
            </w:tcBorders>
            <w:shd w:val="clear" w:color="000000" w:fill="E6A800"/>
            <w:noWrap/>
            <w:vAlign w:val="bottom"/>
            <w:hideMark/>
          </w:tcPr>
          <w:p w14:paraId="42583625"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2929</w:t>
            </w:r>
          </w:p>
        </w:tc>
      </w:tr>
      <w:tr w:rsidR="00C934AB" w:rsidRPr="0037770F" w14:paraId="6E033EB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C85D719"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Stage de découverte</w:t>
            </w:r>
          </w:p>
        </w:tc>
        <w:tc>
          <w:tcPr>
            <w:tcW w:w="960" w:type="dxa"/>
            <w:tcBorders>
              <w:top w:val="nil"/>
              <w:left w:val="nil"/>
              <w:bottom w:val="single" w:sz="4" w:space="0" w:color="auto"/>
              <w:right w:val="single" w:sz="4" w:space="0" w:color="auto"/>
            </w:tcBorders>
            <w:shd w:val="clear" w:color="000000" w:fill="5E5D5D"/>
            <w:noWrap/>
            <w:vAlign w:val="bottom"/>
            <w:hideMark/>
          </w:tcPr>
          <w:p w14:paraId="2599A20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22</w:t>
            </w:r>
          </w:p>
        </w:tc>
        <w:tc>
          <w:tcPr>
            <w:tcW w:w="960" w:type="dxa"/>
            <w:tcBorders>
              <w:top w:val="nil"/>
              <w:left w:val="nil"/>
              <w:bottom w:val="single" w:sz="4" w:space="0" w:color="auto"/>
              <w:right w:val="single" w:sz="4" w:space="0" w:color="auto"/>
            </w:tcBorders>
            <w:shd w:val="clear" w:color="000000" w:fill="5E5D5D"/>
            <w:noWrap/>
            <w:vAlign w:val="bottom"/>
            <w:hideMark/>
          </w:tcPr>
          <w:p w14:paraId="11E9355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17</w:t>
            </w:r>
          </w:p>
        </w:tc>
        <w:tc>
          <w:tcPr>
            <w:tcW w:w="960" w:type="dxa"/>
            <w:tcBorders>
              <w:top w:val="nil"/>
              <w:left w:val="nil"/>
              <w:bottom w:val="single" w:sz="4" w:space="0" w:color="auto"/>
              <w:right w:val="single" w:sz="4" w:space="0" w:color="auto"/>
            </w:tcBorders>
            <w:shd w:val="clear" w:color="000000" w:fill="5E5D5D"/>
            <w:noWrap/>
            <w:vAlign w:val="bottom"/>
            <w:hideMark/>
          </w:tcPr>
          <w:p w14:paraId="3AAF314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w:t>
            </w:r>
          </w:p>
        </w:tc>
      </w:tr>
      <w:tr w:rsidR="00C934AB" w:rsidRPr="0037770F" w14:paraId="25D5822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D8B152F"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2BB85FD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5B41F56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C6F532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w:t>
            </w:r>
          </w:p>
        </w:tc>
      </w:tr>
      <w:tr w:rsidR="00C934AB" w:rsidRPr="0037770F" w14:paraId="2A166B4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AEF694A"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1DA7022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2B0AEDA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5D4B3AA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23</w:t>
            </w:r>
          </w:p>
        </w:tc>
      </w:tr>
      <w:tr w:rsidR="00C934AB" w:rsidRPr="0037770F" w14:paraId="2C0E3C8A"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91EE66D"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717AB6B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0BBF8F0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4EDDBFA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13</w:t>
            </w:r>
          </w:p>
        </w:tc>
      </w:tr>
      <w:tr w:rsidR="00C934AB" w:rsidRPr="0037770F" w14:paraId="37599E0F"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9354FED"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Screening</w:t>
            </w:r>
          </w:p>
        </w:tc>
        <w:tc>
          <w:tcPr>
            <w:tcW w:w="960" w:type="dxa"/>
            <w:tcBorders>
              <w:top w:val="nil"/>
              <w:left w:val="nil"/>
              <w:bottom w:val="single" w:sz="4" w:space="0" w:color="auto"/>
              <w:right w:val="single" w:sz="4" w:space="0" w:color="auto"/>
            </w:tcBorders>
            <w:shd w:val="clear" w:color="000000" w:fill="5E5D5D"/>
            <w:noWrap/>
            <w:vAlign w:val="bottom"/>
            <w:hideMark/>
          </w:tcPr>
          <w:p w14:paraId="4D48101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1404</w:t>
            </w:r>
          </w:p>
        </w:tc>
        <w:tc>
          <w:tcPr>
            <w:tcW w:w="960" w:type="dxa"/>
            <w:tcBorders>
              <w:top w:val="nil"/>
              <w:left w:val="nil"/>
              <w:bottom w:val="single" w:sz="4" w:space="0" w:color="auto"/>
              <w:right w:val="single" w:sz="4" w:space="0" w:color="auto"/>
            </w:tcBorders>
            <w:shd w:val="clear" w:color="000000" w:fill="5E5D5D"/>
            <w:noWrap/>
            <w:vAlign w:val="bottom"/>
            <w:hideMark/>
          </w:tcPr>
          <w:p w14:paraId="609EFA4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1429</w:t>
            </w:r>
          </w:p>
        </w:tc>
        <w:tc>
          <w:tcPr>
            <w:tcW w:w="960" w:type="dxa"/>
            <w:tcBorders>
              <w:top w:val="nil"/>
              <w:left w:val="nil"/>
              <w:bottom w:val="single" w:sz="4" w:space="0" w:color="auto"/>
              <w:right w:val="single" w:sz="4" w:space="0" w:color="auto"/>
            </w:tcBorders>
            <w:shd w:val="clear" w:color="000000" w:fill="5E5D5D"/>
            <w:noWrap/>
            <w:vAlign w:val="bottom"/>
            <w:hideMark/>
          </w:tcPr>
          <w:p w14:paraId="4DF47C83"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2833</w:t>
            </w:r>
          </w:p>
        </w:tc>
      </w:tr>
      <w:tr w:rsidR="00C934AB" w:rsidRPr="0037770F" w14:paraId="3E1A0B9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4117195"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2C3F033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86B6DF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1C6732F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r>
      <w:tr w:rsidR="00C934AB" w:rsidRPr="0037770F" w14:paraId="55CC40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83B50A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66913A3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1101</w:t>
            </w:r>
          </w:p>
        </w:tc>
        <w:tc>
          <w:tcPr>
            <w:tcW w:w="960" w:type="dxa"/>
            <w:tcBorders>
              <w:top w:val="nil"/>
              <w:left w:val="nil"/>
              <w:bottom w:val="single" w:sz="4" w:space="0" w:color="auto"/>
              <w:right w:val="single" w:sz="4" w:space="0" w:color="auto"/>
            </w:tcBorders>
            <w:shd w:val="clear" w:color="auto" w:fill="auto"/>
            <w:noWrap/>
            <w:vAlign w:val="bottom"/>
            <w:hideMark/>
          </w:tcPr>
          <w:p w14:paraId="6C72D78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665</w:t>
            </w:r>
          </w:p>
        </w:tc>
        <w:tc>
          <w:tcPr>
            <w:tcW w:w="960" w:type="dxa"/>
            <w:tcBorders>
              <w:top w:val="nil"/>
              <w:left w:val="nil"/>
              <w:bottom w:val="single" w:sz="4" w:space="0" w:color="auto"/>
              <w:right w:val="single" w:sz="4" w:space="0" w:color="auto"/>
            </w:tcBorders>
            <w:shd w:val="clear" w:color="auto" w:fill="auto"/>
            <w:noWrap/>
            <w:vAlign w:val="bottom"/>
            <w:hideMark/>
          </w:tcPr>
          <w:p w14:paraId="0CC3FCF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1766</w:t>
            </w:r>
          </w:p>
        </w:tc>
      </w:tr>
      <w:tr w:rsidR="00C934AB" w:rsidRPr="0037770F" w14:paraId="630EBC10"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7DF1E11"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659135F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14:paraId="0ED0ED2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197</w:t>
            </w:r>
          </w:p>
        </w:tc>
        <w:tc>
          <w:tcPr>
            <w:tcW w:w="960" w:type="dxa"/>
            <w:tcBorders>
              <w:top w:val="nil"/>
              <w:left w:val="nil"/>
              <w:bottom w:val="single" w:sz="4" w:space="0" w:color="auto"/>
              <w:right w:val="single" w:sz="4" w:space="0" w:color="auto"/>
            </w:tcBorders>
            <w:shd w:val="clear" w:color="auto" w:fill="auto"/>
            <w:noWrap/>
            <w:vAlign w:val="bottom"/>
            <w:hideMark/>
          </w:tcPr>
          <w:p w14:paraId="0026942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282</w:t>
            </w:r>
          </w:p>
        </w:tc>
      </w:tr>
      <w:tr w:rsidR="00C934AB" w:rsidRPr="0037770F" w14:paraId="4E7F317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751A37B"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21F97C9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218</w:t>
            </w:r>
          </w:p>
        </w:tc>
        <w:tc>
          <w:tcPr>
            <w:tcW w:w="960" w:type="dxa"/>
            <w:tcBorders>
              <w:top w:val="nil"/>
              <w:left w:val="nil"/>
              <w:bottom w:val="single" w:sz="4" w:space="0" w:color="auto"/>
              <w:right w:val="single" w:sz="4" w:space="0" w:color="auto"/>
            </w:tcBorders>
            <w:shd w:val="clear" w:color="auto" w:fill="auto"/>
            <w:noWrap/>
            <w:vAlign w:val="bottom"/>
            <w:hideMark/>
          </w:tcPr>
          <w:p w14:paraId="7B2DEE6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548</w:t>
            </w:r>
          </w:p>
        </w:tc>
        <w:tc>
          <w:tcPr>
            <w:tcW w:w="960" w:type="dxa"/>
            <w:tcBorders>
              <w:top w:val="nil"/>
              <w:left w:val="nil"/>
              <w:bottom w:val="single" w:sz="4" w:space="0" w:color="auto"/>
              <w:right w:val="single" w:sz="4" w:space="0" w:color="auto"/>
            </w:tcBorders>
            <w:shd w:val="clear" w:color="auto" w:fill="auto"/>
            <w:noWrap/>
            <w:vAlign w:val="bottom"/>
            <w:hideMark/>
          </w:tcPr>
          <w:p w14:paraId="2C1F795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766</w:t>
            </w:r>
          </w:p>
        </w:tc>
      </w:tr>
      <w:tr w:rsidR="00C934AB" w:rsidRPr="0037770F" w14:paraId="3B81C78B"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00994573"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Autre</w:t>
            </w:r>
          </w:p>
        </w:tc>
        <w:tc>
          <w:tcPr>
            <w:tcW w:w="960" w:type="dxa"/>
            <w:tcBorders>
              <w:top w:val="nil"/>
              <w:left w:val="nil"/>
              <w:bottom w:val="single" w:sz="4" w:space="0" w:color="auto"/>
              <w:right w:val="single" w:sz="4" w:space="0" w:color="auto"/>
            </w:tcBorders>
            <w:shd w:val="clear" w:color="000000" w:fill="5E5D5D"/>
            <w:noWrap/>
            <w:vAlign w:val="bottom"/>
            <w:hideMark/>
          </w:tcPr>
          <w:p w14:paraId="130A0E7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33</w:t>
            </w:r>
          </w:p>
        </w:tc>
        <w:tc>
          <w:tcPr>
            <w:tcW w:w="960" w:type="dxa"/>
            <w:tcBorders>
              <w:top w:val="nil"/>
              <w:left w:val="nil"/>
              <w:bottom w:val="single" w:sz="4" w:space="0" w:color="auto"/>
              <w:right w:val="single" w:sz="4" w:space="0" w:color="auto"/>
            </w:tcBorders>
            <w:shd w:val="clear" w:color="000000" w:fill="5E5D5D"/>
            <w:noWrap/>
            <w:vAlign w:val="bottom"/>
            <w:hideMark/>
          </w:tcPr>
          <w:p w14:paraId="03DAB6B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24</w:t>
            </w:r>
          </w:p>
        </w:tc>
        <w:tc>
          <w:tcPr>
            <w:tcW w:w="960" w:type="dxa"/>
            <w:tcBorders>
              <w:top w:val="nil"/>
              <w:left w:val="nil"/>
              <w:bottom w:val="single" w:sz="4" w:space="0" w:color="auto"/>
              <w:right w:val="single" w:sz="4" w:space="0" w:color="auto"/>
            </w:tcBorders>
            <w:shd w:val="clear" w:color="000000" w:fill="5E5D5D"/>
            <w:noWrap/>
            <w:vAlign w:val="bottom"/>
            <w:hideMark/>
          </w:tcPr>
          <w:p w14:paraId="78A05FA2"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57</w:t>
            </w:r>
          </w:p>
        </w:tc>
      </w:tr>
      <w:tr w:rsidR="00C934AB" w:rsidRPr="0037770F" w14:paraId="0EE8A9F1"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CD10120"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79251C7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1FC1D42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69F59F2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57</w:t>
            </w:r>
          </w:p>
        </w:tc>
      </w:tr>
      <w:tr w:rsidR="00C934AB" w:rsidRPr="0037770F" w14:paraId="33E44F1D"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0ECC2A31"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Formation</w:t>
            </w:r>
          </w:p>
        </w:tc>
        <w:tc>
          <w:tcPr>
            <w:tcW w:w="960" w:type="dxa"/>
            <w:tcBorders>
              <w:top w:val="nil"/>
              <w:left w:val="nil"/>
              <w:bottom w:val="single" w:sz="4" w:space="0" w:color="auto"/>
              <w:right w:val="single" w:sz="4" w:space="0" w:color="auto"/>
            </w:tcBorders>
            <w:shd w:val="clear" w:color="000000" w:fill="E6A800"/>
            <w:noWrap/>
            <w:vAlign w:val="bottom"/>
            <w:hideMark/>
          </w:tcPr>
          <w:p w14:paraId="497B50A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430</w:t>
            </w:r>
          </w:p>
        </w:tc>
        <w:tc>
          <w:tcPr>
            <w:tcW w:w="960" w:type="dxa"/>
            <w:tcBorders>
              <w:top w:val="nil"/>
              <w:left w:val="nil"/>
              <w:bottom w:val="single" w:sz="4" w:space="0" w:color="auto"/>
              <w:right w:val="single" w:sz="4" w:space="0" w:color="auto"/>
            </w:tcBorders>
            <w:shd w:val="clear" w:color="000000" w:fill="E6A800"/>
            <w:noWrap/>
            <w:vAlign w:val="bottom"/>
            <w:hideMark/>
          </w:tcPr>
          <w:p w14:paraId="1AD1C8A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398</w:t>
            </w:r>
          </w:p>
        </w:tc>
        <w:tc>
          <w:tcPr>
            <w:tcW w:w="960" w:type="dxa"/>
            <w:tcBorders>
              <w:top w:val="nil"/>
              <w:left w:val="nil"/>
              <w:bottom w:val="single" w:sz="4" w:space="0" w:color="auto"/>
              <w:right w:val="single" w:sz="4" w:space="0" w:color="auto"/>
            </w:tcBorders>
            <w:shd w:val="clear" w:color="000000" w:fill="E6A800"/>
            <w:noWrap/>
            <w:vAlign w:val="bottom"/>
            <w:hideMark/>
          </w:tcPr>
          <w:p w14:paraId="7D0B41B2"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828</w:t>
            </w:r>
          </w:p>
        </w:tc>
      </w:tr>
      <w:tr w:rsidR="00C934AB" w:rsidRPr="0037770F" w14:paraId="736E8258"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58BBD257"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Accompagnement pendant la formation:</w:t>
            </w:r>
          </w:p>
        </w:tc>
        <w:tc>
          <w:tcPr>
            <w:tcW w:w="960" w:type="dxa"/>
            <w:tcBorders>
              <w:top w:val="nil"/>
              <w:left w:val="nil"/>
              <w:bottom w:val="single" w:sz="4" w:space="0" w:color="auto"/>
              <w:right w:val="single" w:sz="4" w:space="0" w:color="auto"/>
            </w:tcBorders>
            <w:shd w:val="clear" w:color="000000" w:fill="5E5D5D"/>
            <w:noWrap/>
            <w:vAlign w:val="bottom"/>
            <w:hideMark/>
          </w:tcPr>
          <w:p w14:paraId="38814665"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56</w:t>
            </w:r>
          </w:p>
        </w:tc>
        <w:tc>
          <w:tcPr>
            <w:tcW w:w="960" w:type="dxa"/>
            <w:tcBorders>
              <w:top w:val="nil"/>
              <w:left w:val="nil"/>
              <w:bottom w:val="single" w:sz="4" w:space="0" w:color="auto"/>
              <w:right w:val="single" w:sz="4" w:space="0" w:color="auto"/>
            </w:tcBorders>
            <w:shd w:val="clear" w:color="000000" w:fill="5E5D5D"/>
            <w:noWrap/>
            <w:vAlign w:val="bottom"/>
            <w:hideMark/>
          </w:tcPr>
          <w:p w14:paraId="52767505"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11</w:t>
            </w:r>
          </w:p>
        </w:tc>
        <w:tc>
          <w:tcPr>
            <w:tcW w:w="960" w:type="dxa"/>
            <w:tcBorders>
              <w:top w:val="nil"/>
              <w:left w:val="nil"/>
              <w:bottom w:val="single" w:sz="4" w:space="0" w:color="auto"/>
              <w:right w:val="single" w:sz="4" w:space="0" w:color="auto"/>
            </w:tcBorders>
            <w:shd w:val="clear" w:color="000000" w:fill="5E5D5D"/>
            <w:noWrap/>
            <w:vAlign w:val="bottom"/>
            <w:hideMark/>
          </w:tcPr>
          <w:p w14:paraId="257422F9"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67</w:t>
            </w:r>
          </w:p>
        </w:tc>
      </w:tr>
      <w:tr w:rsidR="00C934AB" w:rsidRPr="0037770F" w14:paraId="2F5FDDB0"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18B6CA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0CD3C76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33950BE3"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7F5E50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51</w:t>
            </w:r>
          </w:p>
        </w:tc>
      </w:tr>
      <w:tr w:rsidR="00C934AB" w:rsidRPr="0037770F" w14:paraId="54252C2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C87FEF"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25E0A2E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35D56E4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57F459C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16</w:t>
            </w:r>
          </w:p>
        </w:tc>
      </w:tr>
      <w:tr w:rsidR="00C934AB" w:rsidRPr="0037770F" w14:paraId="2CDEBD85"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311B3CCB"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Offre de formations</w:t>
            </w:r>
          </w:p>
        </w:tc>
        <w:tc>
          <w:tcPr>
            <w:tcW w:w="960" w:type="dxa"/>
            <w:tcBorders>
              <w:top w:val="nil"/>
              <w:left w:val="nil"/>
              <w:bottom w:val="single" w:sz="4" w:space="0" w:color="auto"/>
              <w:right w:val="single" w:sz="4" w:space="0" w:color="auto"/>
            </w:tcBorders>
            <w:shd w:val="clear" w:color="000000" w:fill="5E5D5D"/>
            <w:noWrap/>
            <w:vAlign w:val="bottom"/>
            <w:hideMark/>
          </w:tcPr>
          <w:p w14:paraId="7CF7F7C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236</w:t>
            </w:r>
          </w:p>
        </w:tc>
        <w:tc>
          <w:tcPr>
            <w:tcW w:w="960" w:type="dxa"/>
            <w:tcBorders>
              <w:top w:val="nil"/>
              <w:left w:val="nil"/>
              <w:bottom w:val="single" w:sz="4" w:space="0" w:color="auto"/>
              <w:right w:val="single" w:sz="4" w:space="0" w:color="auto"/>
            </w:tcBorders>
            <w:shd w:val="clear" w:color="000000" w:fill="5E5D5D"/>
            <w:noWrap/>
            <w:vAlign w:val="bottom"/>
            <w:hideMark/>
          </w:tcPr>
          <w:p w14:paraId="4FEAA5A7"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130</w:t>
            </w:r>
          </w:p>
        </w:tc>
        <w:tc>
          <w:tcPr>
            <w:tcW w:w="960" w:type="dxa"/>
            <w:tcBorders>
              <w:top w:val="nil"/>
              <w:left w:val="nil"/>
              <w:bottom w:val="single" w:sz="4" w:space="0" w:color="auto"/>
              <w:right w:val="single" w:sz="4" w:space="0" w:color="auto"/>
            </w:tcBorders>
            <w:shd w:val="clear" w:color="000000" w:fill="5E5D5D"/>
            <w:noWrap/>
            <w:vAlign w:val="bottom"/>
            <w:hideMark/>
          </w:tcPr>
          <w:p w14:paraId="77E1CF6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366</w:t>
            </w:r>
          </w:p>
        </w:tc>
      </w:tr>
      <w:tr w:rsidR="00C934AB" w:rsidRPr="0037770F" w14:paraId="3F2DB32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197127"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0316DD3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1F30ED6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3311712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w:t>
            </w:r>
          </w:p>
        </w:tc>
      </w:tr>
      <w:tr w:rsidR="00C934AB" w:rsidRPr="0037770F" w14:paraId="7933EB5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3E2FBD"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07BA405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195</w:t>
            </w:r>
          </w:p>
        </w:tc>
        <w:tc>
          <w:tcPr>
            <w:tcW w:w="960" w:type="dxa"/>
            <w:tcBorders>
              <w:top w:val="nil"/>
              <w:left w:val="nil"/>
              <w:bottom w:val="single" w:sz="4" w:space="0" w:color="auto"/>
              <w:right w:val="single" w:sz="4" w:space="0" w:color="auto"/>
            </w:tcBorders>
            <w:shd w:val="clear" w:color="auto" w:fill="auto"/>
            <w:noWrap/>
            <w:vAlign w:val="bottom"/>
            <w:hideMark/>
          </w:tcPr>
          <w:p w14:paraId="0F4281C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578752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295</w:t>
            </w:r>
          </w:p>
        </w:tc>
      </w:tr>
      <w:tr w:rsidR="00C934AB" w:rsidRPr="0037770F" w14:paraId="15D7341C"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D7E741"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10CF9EA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8053D3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4C0924D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w:t>
            </w:r>
          </w:p>
        </w:tc>
      </w:tr>
      <w:tr w:rsidR="00C934AB" w:rsidRPr="0037770F" w14:paraId="21F0072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BF6CE2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464F2F3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66D33FC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14367C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40</w:t>
            </w:r>
          </w:p>
        </w:tc>
      </w:tr>
      <w:tr w:rsidR="00C934AB" w:rsidRPr="0037770F" w14:paraId="179EA11B"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104EDA7B"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Autre</w:t>
            </w:r>
          </w:p>
        </w:tc>
        <w:tc>
          <w:tcPr>
            <w:tcW w:w="960" w:type="dxa"/>
            <w:tcBorders>
              <w:top w:val="nil"/>
              <w:left w:val="nil"/>
              <w:bottom w:val="single" w:sz="4" w:space="0" w:color="auto"/>
              <w:right w:val="single" w:sz="4" w:space="0" w:color="auto"/>
            </w:tcBorders>
            <w:shd w:val="clear" w:color="000000" w:fill="5E5D5D"/>
            <w:noWrap/>
            <w:vAlign w:val="bottom"/>
            <w:hideMark/>
          </w:tcPr>
          <w:p w14:paraId="3C205176"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138</w:t>
            </w:r>
          </w:p>
        </w:tc>
        <w:tc>
          <w:tcPr>
            <w:tcW w:w="960" w:type="dxa"/>
            <w:tcBorders>
              <w:top w:val="nil"/>
              <w:left w:val="nil"/>
              <w:bottom w:val="single" w:sz="4" w:space="0" w:color="auto"/>
              <w:right w:val="single" w:sz="4" w:space="0" w:color="auto"/>
            </w:tcBorders>
            <w:shd w:val="clear" w:color="000000" w:fill="5E5D5D"/>
            <w:noWrap/>
            <w:vAlign w:val="bottom"/>
            <w:hideMark/>
          </w:tcPr>
          <w:p w14:paraId="3EE1FF39"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257</w:t>
            </w:r>
          </w:p>
        </w:tc>
        <w:tc>
          <w:tcPr>
            <w:tcW w:w="960" w:type="dxa"/>
            <w:tcBorders>
              <w:top w:val="nil"/>
              <w:left w:val="nil"/>
              <w:bottom w:val="single" w:sz="4" w:space="0" w:color="auto"/>
              <w:right w:val="single" w:sz="4" w:space="0" w:color="auto"/>
            </w:tcBorders>
            <w:shd w:val="clear" w:color="000000" w:fill="5E5D5D"/>
            <w:noWrap/>
            <w:vAlign w:val="bottom"/>
            <w:hideMark/>
          </w:tcPr>
          <w:p w14:paraId="7F0901F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395</w:t>
            </w:r>
          </w:p>
        </w:tc>
      </w:tr>
      <w:tr w:rsidR="00C934AB" w:rsidRPr="0037770F" w14:paraId="5192F97D"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B9739E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3394925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65BE8AB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9DB6A8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w:t>
            </w:r>
          </w:p>
        </w:tc>
      </w:tr>
      <w:tr w:rsidR="00C934AB" w:rsidRPr="0037770F" w14:paraId="262B8D1C"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7A0395"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79E8366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14:paraId="5C7D08D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14:paraId="43C98CC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281</w:t>
            </w:r>
          </w:p>
        </w:tc>
      </w:tr>
      <w:tr w:rsidR="00C934AB" w:rsidRPr="0037770F" w14:paraId="1F213FC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FD12F94"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471B3AC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AA9A67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596552AB"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107</w:t>
            </w:r>
          </w:p>
        </w:tc>
      </w:tr>
      <w:tr w:rsidR="00C934AB" w:rsidRPr="0037770F" w14:paraId="6DE5E4FC"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59980D48"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Équivalence et recherche d'emploi</w:t>
            </w:r>
          </w:p>
        </w:tc>
        <w:tc>
          <w:tcPr>
            <w:tcW w:w="960" w:type="dxa"/>
            <w:tcBorders>
              <w:top w:val="nil"/>
              <w:left w:val="nil"/>
              <w:bottom w:val="single" w:sz="4" w:space="0" w:color="auto"/>
              <w:right w:val="single" w:sz="4" w:space="0" w:color="auto"/>
            </w:tcBorders>
            <w:shd w:val="clear" w:color="000000" w:fill="E6A800"/>
            <w:noWrap/>
            <w:vAlign w:val="bottom"/>
            <w:hideMark/>
          </w:tcPr>
          <w:p w14:paraId="39425D25"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626</w:t>
            </w:r>
          </w:p>
        </w:tc>
        <w:tc>
          <w:tcPr>
            <w:tcW w:w="960" w:type="dxa"/>
            <w:tcBorders>
              <w:top w:val="nil"/>
              <w:left w:val="nil"/>
              <w:bottom w:val="single" w:sz="4" w:space="0" w:color="auto"/>
              <w:right w:val="single" w:sz="4" w:space="0" w:color="auto"/>
            </w:tcBorders>
            <w:shd w:val="clear" w:color="000000" w:fill="E6A800"/>
            <w:noWrap/>
            <w:vAlign w:val="bottom"/>
            <w:hideMark/>
          </w:tcPr>
          <w:p w14:paraId="41FC340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669</w:t>
            </w:r>
          </w:p>
        </w:tc>
        <w:tc>
          <w:tcPr>
            <w:tcW w:w="960" w:type="dxa"/>
            <w:tcBorders>
              <w:top w:val="nil"/>
              <w:left w:val="nil"/>
              <w:bottom w:val="single" w:sz="4" w:space="0" w:color="auto"/>
              <w:right w:val="single" w:sz="4" w:space="0" w:color="auto"/>
            </w:tcBorders>
            <w:shd w:val="clear" w:color="000000" w:fill="E6A800"/>
            <w:noWrap/>
            <w:vAlign w:val="bottom"/>
            <w:hideMark/>
          </w:tcPr>
          <w:p w14:paraId="0365A7E0"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1295</w:t>
            </w:r>
          </w:p>
        </w:tc>
      </w:tr>
      <w:tr w:rsidR="00C934AB" w:rsidRPr="0037770F" w14:paraId="58EB8498"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78E829F"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Soutien lors de la création du plan d'action</w:t>
            </w:r>
          </w:p>
        </w:tc>
        <w:tc>
          <w:tcPr>
            <w:tcW w:w="960" w:type="dxa"/>
            <w:tcBorders>
              <w:top w:val="nil"/>
              <w:left w:val="nil"/>
              <w:bottom w:val="single" w:sz="4" w:space="0" w:color="auto"/>
              <w:right w:val="single" w:sz="4" w:space="0" w:color="auto"/>
            </w:tcBorders>
            <w:shd w:val="clear" w:color="000000" w:fill="5E5D5D"/>
            <w:noWrap/>
            <w:vAlign w:val="bottom"/>
            <w:hideMark/>
          </w:tcPr>
          <w:p w14:paraId="2135D6F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w:t>
            </w:r>
          </w:p>
        </w:tc>
        <w:tc>
          <w:tcPr>
            <w:tcW w:w="960" w:type="dxa"/>
            <w:tcBorders>
              <w:top w:val="nil"/>
              <w:left w:val="nil"/>
              <w:bottom w:val="single" w:sz="4" w:space="0" w:color="auto"/>
              <w:right w:val="single" w:sz="4" w:space="0" w:color="auto"/>
            </w:tcBorders>
            <w:shd w:val="clear" w:color="000000" w:fill="5E5D5D"/>
            <w:noWrap/>
            <w:vAlign w:val="bottom"/>
            <w:hideMark/>
          </w:tcPr>
          <w:p w14:paraId="2984AD5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17</w:t>
            </w:r>
          </w:p>
        </w:tc>
        <w:tc>
          <w:tcPr>
            <w:tcW w:w="960" w:type="dxa"/>
            <w:tcBorders>
              <w:top w:val="nil"/>
              <w:left w:val="nil"/>
              <w:bottom w:val="single" w:sz="4" w:space="0" w:color="auto"/>
              <w:right w:val="single" w:sz="4" w:space="0" w:color="auto"/>
            </w:tcBorders>
            <w:shd w:val="clear" w:color="000000" w:fill="5E5D5D"/>
            <w:noWrap/>
            <w:vAlign w:val="bottom"/>
            <w:hideMark/>
          </w:tcPr>
          <w:p w14:paraId="61FA430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19</w:t>
            </w:r>
          </w:p>
        </w:tc>
      </w:tr>
      <w:tr w:rsidR="00C934AB" w:rsidRPr="0037770F" w14:paraId="5658F507"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4A9581"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6E56715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547240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53CBE3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r>
      <w:tr w:rsidR="00C934AB" w:rsidRPr="0037770F" w14:paraId="5D2A9001"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2DBCF339"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Soutien outils de candidature</w:t>
            </w:r>
          </w:p>
        </w:tc>
        <w:tc>
          <w:tcPr>
            <w:tcW w:w="960" w:type="dxa"/>
            <w:tcBorders>
              <w:top w:val="nil"/>
              <w:left w:val="nil"/>
              <w:bottom w:val="single" w:sz="4" w:space="0" w:color="auto"/>
              <w:right w:val="single" w:sz="4" w:space="0" w:color="auto"/>
            </w:tcBorders>
            <w:shd w:val="clear" w:color="000000" w:fill="5E5D5D"/>
            <w:noWrap/>
            <w:vAlign w:val="bottom"/>
            <w:hideMark/>
          </w:tcPr>
          <w:p w14:paraId="44CB97D7" w14:textId="77777777" w:rsidR="00C934AB" w:rsidRPr="0037770F" w:rsidRDefault="00C934AB" w:rsidP="00C934AB">
            <w:pPr>
              <w:jc w:val="center"/>
              <w:rPr>
                <w:rFonts w:asciiTheme="majorHAnsi" w:hAnsiTheme="majorHAnsi" w:cstheme="majorHAnsi"/>
                <w:color w:val="FFFFFF"/>
              </w:rPr>
            </w:pPr>
          </w:p>
        </w:tc>
        <w:tc>
          <w:tcPr>
            <w:tcW w:w="960" w:type="dxa"/>
            <w:tcBorders>
              <w:top w:val="nil"/>
              <w:left w:val="nil"/>
              <w:bottom w:val="single" w:sz="4" w:space="0" w:color="auto"/>
              <w:right w:val="single" w:sz="4" w:space="0" w:color="auto"/>
            </w:tcBorders>
            <w:shd w:val="clear" w:color="000000" w:fill="5E5D5D"/>
            <w:noWrap/>
            <w:vAlign w:val="bottom"/>
            <w:hideMark/>
          </w:tcPr>
          <w:p w14:paraId="518CED8B" w14:textId="77777777" w:rsidR="00C934AB" w:rsidRPr="0037770F" w:rsidRDefault="00C934AB" w:rsidP="00C934AB">
            <w:pPr>
              <w:jc w:val="center"/>
              <w:rPr>
                <w:rFonts w:asciiTheme="majorHAnsi" w:hAnsiTheme="majorHAnsi" w:cstheme="majorHAnsi"/>
                <w:color w:val="FFFFFF"/>
              </w:rPr>
            </w:pPr>
          </w:p>
        </w:tc>
        <w:tc>
          <w:tcPr>
            <w:tcW w:w="960" w:type="dxa"/>
            <w:tcBorders>
              <w:top w:val="nil"/>
              <w:left w:val="nil"/>
              <w:bottom w:val="single" w:sz="4" w:space="0" w:color="auto"/>
              <w:right w:val="single" w:sz="4" w:space="0" w:color="auto"/>
            </w:tcBorders>
            <w:shd w:val="clear" w:color="000000" w:fill="5E5D5D"/>
            <w:noWrap/>
            <w:vAlign w:val="bottom"/>
            <w:hideMark/>
          </w:tcPr>
          <w:p w14:paraId="2681D08E" w14:textId="77777777" w:rsidR="00C934AB" w:rsidRPr="0037770F" w:rsidRDefault="00C934AB" w:rsidP="00C934AB">
            <w:pPr>
              <w:jc w:val="center"/>
              <w:rPr>
                <w:rFonts w:asciiTheme="majorHAnsi" w:hAnsiTheme="majorHAnsi" w:cstheme="majorHAnsi"/>
                <w:color w:val="FFFFFF"/>
              </w:rPr>
            </w:pPr>
          </w:p>
        </w:tc>
      </w:tr>
      <w:tr w:rsidR="00C934AB" w:rsidRPr="0037770F" w14:paraId="1B1BB2A5"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4E36DF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63FDD93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14:paraId="1C83204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6D7ACD1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36</w:t>
            </w:r>
          </w:p>
        </w:tc>
      </w:tr>
      <w:tr w:rsidR="00C934AB" w:rsidRPr="0037770F" w14:paraId="11D376C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0A12701"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11621AA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335</w:t>
            </w:r>
          </w:p>
        </w:tc>
        <w:tc>
          <w:tcPr>
            <w:tcW w:w="960" w:type="dxa"/>
            <w:tcBorders>
              <w:top w:val="nil"/>
              <w:left w:val="nil"/>
              <w:bottom w:val="single" w:sz="4" w:space="0" w:color="auto"/>
              <w:right w:val="single" w:sz="4" w:space="0" w:color="auto"/>
            </w:tcBorders>
            <w:shd w:val="clear" w:color="auto" w:fill="auto"/>
            <w:noWrap/>
            <w:vAlign w:val="bottom"/>
            <w:hideMark/>
          </w:tcPr>
          <w:p w14:paraId="7BA4F82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111</w:t>
            </w:r>
          </w:p>
        </w:tc>
        <w:tc>
          <w:tcPr>
            <w:tcW w:w="960" w:type="dxa"/>
            <w:tcBorders>
              <w:top w:val="nil"/>
              <w:left w:val="nil"/>
              <w:bottom w:val="single" w:sz="4" w:space="0" w:color="auto"/>
              <w:right w:val="single" w:sz="4" w:space="0" w:color="auto"/>
            </w:tcBorders>
            <w:shd w:val="clear" w:color="auto" w:fill="auto"/>
            <w:noWrap/>
            <w:vAlign w:val="bottom"/>
            <w:hideMark/>
          </w:tcPr>
          <w:p w14:paraId="02D072D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446</w:t>
            </w:r>
          </w:p>
        </w:tc>
      </w:tr>
      <w:tr w:rsidR="00C934AB" w:rsidRPr="0037770F" w14:paraId="6EA19D0E"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81939A"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1E0878D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4610167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23B791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15</w:t>
            </w:r>
          </w:p>
        </w:tc>
      </w:tr>
      <w:tr w:rsidR="00C934AB" w:rsidRPr="0037770F" w14:paraId="7A2B9B29"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49130E5B"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Autre</w:t>
            </w:r>
          </w:p>
        </w:tc>
        <w:tc>
          <w:tcPr>
            <w:tcW w:w="960" w:type="dxa"/>
            <w:tcBorders>
              <w:top w:val="nil"/>
              <w:left w:val="nil"/>
              <w:bottom w:val="single" w:sz="4" w:space="0" w:color="auto"/>
              <w:right w:val="single" w:sz="4" w:space="0" w:color="auto"/>
            </w:tcBorders>
            <w:shd w:val="clear" w:color="000000" w:fill="5E5D5D"/>
            <w:noWrap/>
            <w:vAlign w:val="bottom"/>
            <w:hideMark/>
          </w:tcPr>
          <w:p w14:paraId="7B1AA507"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238</w:t>
            </w:r>
          </w:p>
        </w:tc>
        <w:tc>
          <w:tcPr>
            <w:tcW w:w="960" w:type="dxa"/>
            <w:tcBorders>
              <w:top w:val="nil"/>
              <w:left w:val="nil"/>
              <w:bottom w:val="single" w:sz="4" w:space="0" w:color="auto"/>
              <w:right w:val="single" w:sz="4" w:space="0" w:color="auto"/>
            </w:tcBorders>
            <w:shd w:val="clear" w:color="000000" w:fill="5E5D5D"/>
            <w:noWrap/>
            <w:vAlign w:val="bottom"/>
            <w:hideMark/>
          </w:tcPr>
          <w:p w14:paraId="4839F3EE"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541</w:t>
            </w:r>
          </w:p>
        </w:tc>
        <w:tc>
          <w:tcPr>
            <w:tcW w:w="960" w:type="dxa"/>
            <w:tcBorders>
              <w:top w:val="nil"/>
              <w:left w:val="nil"/>
              <w:bottom w:val="single" w:sz="4" w:space="0" w:color="auto"/>
              <w:right w:val="single" w:sz="4" w:space="0" w:color="auto"/>
            </w:tcBorders>
            <w:shd w:val="clear" w:color="000000" w:fill="5E5D5D"/>
            <w:noWrap/>
            <w:vAlign w:val="bottom"/>
            <w:hideMark/>
          </w:tcPr>
          <w:p w14:paraId="724FCAF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779</w:t>
            </w:r>
          </w:p>
        </w:tc>
      </w:tr>
      <w:tr w:rsidR="00C934AB" w:rsidRPr="0037770F" w14:paraId="384EDAF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5EC5DEA"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07DBDB1D"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107</w:t>
            </w:r>
          </w:p>
        </w:tc>
        <w:tc>
          <w:tcPr>
            <w:tcW w:w="960" w:type="dxa"/>
            <w:tcBorders>
              <w:top w:val="nil"/>
              <w:left w:val="nil"/>
              <w:bottom w:val="single" w:sz="4" w:space="0" w:color="auto"/>
              <w:right w:val="single" w:sz="4" w:space="0" w:color="auto"/>
            </w:tcBorders>
            <w:shd w:val="clear" w:color="auto" w:fill="auto"/>
            <w:noWrap/>
            <w:vAlign w:val="bottom"/>
            <w:hideMark/>
          </w:tcPr>
          <w:p w14:paraId="187199D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265</w:t>
            </w:r>
          </w:p>
        </w:tc>
        <w:tc>
          <w:tcPr>
            <w:tcW w:w="960" w:type="dxa"/>
            <w:tcBorders>
              <w:top w:val="nil"/>
              <w:left w:val="nil"/>
              <w:bottom w:val="single" w:sz="4" w:space="0" w:color="auto"/>
              <w:right w:val="single" w:sz="4" w:space="0" w:color="auto"/>
            </w:tcBorders>
            <w:shd w:val="clear" w:color="auto" w:fill="auto"/>
            <w:noWrap/>
            <w:vAlign w:val="bottom"/>
            <w:hideMark/>
          </w:tcPr>
          <w:p w14:paraId="592695D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372</w:t>
            </w:r>
          </w:p>
        </w:tc>
      </w:tr>
      <w:tr w:rsidR="00C934AB" w:rsidRPr="0037770F" w14:paraId="359D02E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433976A"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0A449B3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05047C4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14:paraId="1820991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103</w:t>
            </w:r>
          </w:p>
        </w:tc>
      </w:tr>
      <w:tr w:rsidR="00C934AB" w:rsidRPr="0037770F" w14:paraId="1AB0B8E3"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3846C8B"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6A45058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14:paraId="74F227F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08F42EB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285</w:t>
            </w:r>
          </w:p>
        </w:tc>
      </w:tr>
      <w:tr w:rsidR="00C934AB" w:rsidRPr="0037770F" w14:paraId="56BA8D1F"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8B19BDC"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en décrochage scolaire</w:t>
            </w:r>
          </w:p>
        </w:tc>
        <w:tc>
          <w:tcPr>
            <w:tcW w:w="960" w:type="dxa"/>
            <w:tcBorders>
              <w:top w:val="nil"/>
              <w:left w:val="nil"/>
              <w:bottom w:val="single" w:sz="4" w:space="0" w:color="auto"/>
              <w:right w:val="single" w:sz="4" w:space="0" w:color="auto"/>
            </w:tcBorders>
            <w:shd w:val="clear" w:color="auto" w:fill="auto"/>
            <w:noWrap/>
            <w:vAlign w:val="bottom"/>
            <w:hideMark/>
          </w:tcPr>
          <w:p w14:paraId="20B4EDA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580E42B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622238C"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r>
      <w:tr w:rsidR="00C934AB" w:rsidRPr="0037770F" w14:paraId="6CE7B4F0"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E6A800"/>
            <w:noWrap/>
            <w:vAlign w:val="bottom"/>
            <w:hideMark/>
          </w:tcPr>
          <w:p w14:paraId="4DC4C13E"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Suivi</w:t>
            </w:r>
          </w:p>
        </w:tc>
        <w:tc>
          <w:tcPr>
            <w:tcW w:w="960" w:type="dxa"/>
            <w:tcBorders>
              <w:top w:val="nil"/>
              <w:left w:val="nil"/>
              <w:bottom w:val="single" w:sz="4" w:space="0" w:color="auto"/>
              <w:right w:val="single" w:sz="4" w:space="0" w:color="auto"/>
            </w:tcBorders>
            <w:shd w:val="clear" w:color="000000" w:fill="E6A800"/>
            <w:noWrap/>
            <w:vAlign w:val="bottom"/>
            <w:hideMark/>
          </w:tcPr>
          <w:p w14:paraId="10363F5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210</w:t>
            </w:r>
          </w:p>
        </w:tc>
        <w:tc>
          <w:tcPr>
            <w:tcW w:w="960" w:type="dxa"/>
            <w:tcBorders>
              <w:top w:val="nil"/>
              <w:left w:val="nil"/>
              <w:bottom w:val="single" w:sz="4" w:space="0" w:color="auto"/>
              <w:right w:val="single" w:sz="4" w:space="0" w:color="auto"/>
            </w:tcBorders>
            <w:shd w:val="clear" w:color="000000" w:fill="E6A800"/>
            <w:noWrap/>
            <w:vAlign w:val="bottom"/>
            <w:hideMark/>
          </w:tcPr>
          <w:p w14:paraId="0C28C1F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484</w:t>
            </w:r>
          </w:p>
        </w:tc>
        <w:tc>
          <w:tcPr>
            <w:tcW w:w="960" w:type="dxa"/>
            <w:tcBorders>
              <w:top w:val="nil"/>
              <w:left w:val="nil"/>
              <w:bottom w:val="single" w:sz="4" w:space="0" w:color="auto"/>
              <w:right w:val="single" w:sz="4" w:space="0" w:color="auto"/>
            </w:tcBorders>
            <w:shd w:val="clear" w:color="000000" w:fill="E6A800"/>
            <w:noWrap/>
            <w:vAlign w:val="bottom"/>
            <w:hideMark/>
          </w:tcPr>
          <w:p w14:paraId="12A55CD9"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694</w:t>
            </w:r>
          </w:p>
        </w:tc>
      </w:tr>
      <w:tr w:rsidR="00C934AB" w:rsidRPr="0037770F" w14:paraId="51D91B72"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10155FAA"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Suivi</w:t>
            </w:r>
          </w:p>
        </w:tc>
        <w:tc>
          <w:tcPr>
            <w:tcW w:w="960" w:type="dxa"/>
            <w:tcBorders>
              <w:top w:val="nil"/>
              <w:left w:val="nil"/>
              <w:bottom w:val="single" w:sz="4" w:space="0" w:color="auto"/>
              <w:right w:val="single" w:sz="4" w:space="0" w:color="auto"/>
            </w:tcBorders>
            <w:shd w:val="clear" w:color="000000" w:fill="5E5D5D"/>
            <w:noWrap/>
            <w:vAlign w:val="bottom"/>
            <w:hideMark/>
          </w:tcPr>
          <w:p w14:paraId="1F03B5A1"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121</w:t>
            </w:r>
          </w:p>
        </w:tc>
        <w:tc>
          <w:tcPr>
            <w:tcW w:w="960" w:type="dxa"/>
            <w:tcBorders>
              <w:top w:val="nil"/>
              <w:left w:val="nil"/>
              <w:bottom w:val="single" w:sz="4" w:space="0" w:color="auto"/>
              <w:right w:val="single" w:sz="4" w:space="0" w:color="auto"/>
            </w:tcBorders>
            <w:shd w:val="clear" w:color="000000" w:fill="5E5D5D"/>
            <w:noWrap/>
            <w:vAlign w:val="bottom"/>
            <w:hideMark/>
          </w:tcPr>
          <w:p w14:paraId="6C5BB628"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420</w:t>
            </w:r>
          </w:p>
        </w:tc>
        <w:tc>
          <w:tcPr>
            <w:tcW w:w="960" w:type="dxa"/>
            <w:tcBorders>
              <w:top w:val="nil"/>
              <w:left w:val="nil"/>
              <w:bottom w:val="single" w:sz="4" w:space="0" w:color="auto"/>
              <w:right w:val="single" w:sz="4" w:space="0" w:color="auto"/>
            </w:tcBorders>
            <w:shd w:val="clear" w:color="000000" w:fill="5E5D5D"/>
            <w:noWrap/>
            <w:vAlign w:val="bottom"/>
            <w:hideMark/>
          </w:tcPr>
          <w:p w14:paraId="1568001D"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541</w:t>
            </w:r>
          </w:p>
        </w:tc>
      </w:tr>
      <w:tr w:rsidR="00C934AB" w:rsidRPr="0037770F" w14:paraId="37721E82"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0FEC620"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190367B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32AE596E"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242</w:t>
            </w:r>
          </w:p>
        </w:tc>
        <w:tc>
          <w:tcPr>
            <w:tcW w:w="960" w:type="dxa"/>
            <w:tcBorders>
              <w:top w:val="nil"/>
              <w:left w:val="nil"/>
              <w:bottom w:val="single" w:sz="4" w:space="0" w:color="auto"/>
              <w:right w:val="single" w:sz="4" w:space="0" w:color="auto"/>
            </w:tcBorders>
            <w:shd w:val="clear" w:color="auto" w:fill="auto"/>
            <w:noWrap/>
            <w:vAlign w:val="bottom"/>
            <w:hideMark/>
          </w:tcPr>
          <w:p w14:paraId="65A9A028"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267</w:t>
            </w:r>
          </w:p>
        </w:tc>
      </w:tr>
      <w:tr w:rsidR="00C934AB" w:rsidRPr="0037770F" w14:paraId="472C903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009445C"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6E903CCF"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14:paraId="2E79C4AA"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14:paraId="107A8427"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163</w:t>
            </w:r>
          </w:p>
        </w:tc>
      </w:tr>
      <w:tr w:rsidR="00C934AB" w:rsidRPr="0037770F" w14:paraId="16B90F16"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A4F209"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39E60043"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47A4DEA2"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14:paraId="1AFDD3F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111</w:t>
            </w:r>
          </w:p>
        </w:tc>
      </w:tr>
      <w:tr w:rsidR="00C934AB" w:rsidRPr="0037770F" w14:paraId="5F591ADE"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5E5D5D"/>
            <w:noWrap/>
            <w:vAlign w:val="bottom"/>
            <w:hideMark/>
          </w:tcPr>
          <w:p w14:paraId="5484717E" w14:textId="77777777" w:rsidR="00C934AB" w:rsidRPr="0037770F" w:rsidRDefault="00C934AB" w:rsidP="00C934AB">
            <w:pPr>
              <w:jc w:val="left"/>
              <w:rPr>
                <w:rFonts w:asciiTheme="majorHAnsi" w:hAnsiTheme="majorHAnsi" w:cstheme="majorHAnsi"/>
                <w:color w:val="FFFFFF"/>
              </w:rPr>
            </w:pPr>
            <w:r>
              <w:rPr>
                <w:rFonts w:asciiTheme="majorHAnsi" w:hAnsiTheme="majorHAnsi"/>
                <w:color w:val="FFFFFF"/>
              </w:rPr>
              <w:t>Autre</w:t>
            </w:r>
          </w:p>
        </w:tc>
        <w:tc>
          <w:tcPr>
            <w:tcW w:w="960" w:type="dxa"/>
            <w:tcBorders>
              <w:top w:val="nil"/>
              <w:left w:val="nil"/>
              <w:bottom w:val="single" w:sz="4" w:space="0" w:color="auto"/>
              <w:right w:val="single" w:sz="4" w:space="0" w:color="auto"/>
            </w:tcBorders>
            <w:shd w:val="clear" w:color="000000" w:fill="5E5D5D"/>
            <w:noWrap/>
            <w:vAlign w:val="bottom"/>
            <w:hideMark/>
          </w:tcPr>
          <w:p w14:paraId="7802D8F2"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89</w:t>
            </w:r>
          </w:p>
        </w:tc>
        <w:tc>
          <w:tcPr>
            <w:tcW w:w="960" w:type="dxa"/>
            <w:tcBorders>
              <w:top w:val="nil"/>
              <w:left w:val="nil"/>
              <w:bottom w:val="single" w:sz="4" w:space="0" w:color="auto"/>
              <w:right w:val="single" w:sz="4" w:space="0" w:color="auto"/>
            </w:tcBorders>
            <w:shd w:val="clear" w:color="000000" w:fill="5E5D5D"/>
            <w:noWrap/>
            <w:vAlign w:val="bottom"/>
            <w:hideMark/>
          </w:tcPr>
          <w:p w14:paraId="2049A484"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64</w:t>
            </w:r>
          </w:p>
        </w:tc>
        <w:tc>
          <w:tcPr>
            <w:tcW w:w="960" w:type="dxa"/>
            <w:tcBorders>
              <w:top w:val="nil"/>
              <w:left w:val="nil"/>
              <w:bottom w:val="single" w:sz="4" w:space="0" w:color="auto"/>
              <w:right w:val="single" w:sz="4" w:space="0" w:color="auto"/>
            </w:tcBorders>
            <w:shd w:val="clear" w:color="000000" w:fill="5E5D5D"/>
            <w:noWrap/>
            <w:vAlign w:val="bottom"/>
            <w:hideMark/>
          </w:tcPr>
          <w:p w14:paraId="4439254F" w14:textId="77777777" w:rsidR="00C934AB" w:rsidRPr="0037770F" w:rsidRDefault="00C934AB" w:rsidP="00C934AB">
            <w:pPr>
              <w:jc w:val="center"/>
              <w:rPr>
                <w:rFonts w:asciiTheme="majorHAnsi" w:hAnsiTheme="majorHAnsi" w:cstheme="majorHAnsi"/>
                <w:color w:val="FFFFFF"/>
              </w:rPr>
            </w:pPr>
            <w:r>
              <w:rPr>
                <w:rFonts w:asciiTheme="majorHAnsi" w:hAnsiTheme="majorHAnsi"/>
                <w:color w:val="FFFFFF"/>
              </w:rPr>
              <w:t>153</w:t>
            </w:r>
          </w:p>
        </w:tc>
      </w:tr>
      <w:tr w:rsidR="00C934AB" w:rsidRPr="0037770F" w14:paraId="41C01717"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68A850"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Jeunes dans la construction</w:t>
            </w:r>
          </w:p>
        </w:tc>
        <w:tc>
          <w:tcPr>
            <w:tcW w:w="960" w:type="dxa"/>
            <w:tcBorders>
              <w:top w:val="nil"/>
              <w:left w:val="nil"/>
              <w:bottom w:val="single" w:sz="4" w:space="0" w:color="auto"/>
              <w:right w:val="single" w:sz="4" w:space="0" w:color="auto"/>
            </w:tcBorders>
            <w:shd w:val="clear" w:color="auto" w:fill="auto"/>
            <w:noWrap/>
            <w:vAlign w:val="bottom"/>
            <w:hideMark/>
          </w:tcPr>
          <w:p w14:paraId="620DF3F4"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4C54D14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6CEC5685"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19</w:t>
            </w:r>
          </w:p>
        </w:tc>
      </w:tr>
      <w:tr w:rsidR="00C934AB" w:rsidRPr="0037770F" w14:paraId="0A7C7C4B"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142A10E"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Élèves</w:t>
            </w:r>
          </w:p>
        </w:tc>
        <w:tc>
          <w:tcPr>
            <w:tcW w:w="960" w:type="dxa"/>
            <w:tcBorders>
              <w:top w:val="nil"/>
              <w:left w:val="nil"/>
              <w:bottom w:val="single" w:sz="4" w:space="0" w:color="auto"/>
              <w:right w:val="single" w:sz="4" w:space="0" w:color="auto"/>
            </w:tcBorders>
            <w:shd w:val="clear" w:color="auto" w:fill="auto"/>
            <w:noWrap/>
            <w:vAlign w:val="bottom"/>
            <w:hideMark/>
          </w:tcPr>
          <w:p w14:paraId="74294570"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14:paraId="6E59D21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06DDEA9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105</w:t>
            </w:r>
          </w:p>
        </w:tc>
      </w:tr>
      <w:tr w:rsidR="00C934AB" w:rsidRPr="0037770F" w14:paraId="6724C3F4" w14:textId="77777777" w:rsidTr="00C632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4B904E3" w14:textId="77777777" w:rsidR="00C934AB" w:rsidRPr="0037770F" w:rsidRDefault="00C934AB" w:rsidP="00C934AB">
            <w:pPr>
              <w:jc w:val="left"/>
              <w:rPr>
                <w:rFonts w:asciiTheme="majorHAnsi" w:hAnsiTheme="majorHAnsi" w:cstheme="majorHAnsi"/>
                <w:color w:val="000000"/>
              </w:rPr>
            </w:pPr>
            <w:r>
              <w:rPr>
                <w:rFonts w:asciiTheme="majorHAnsi" w:hAnsiTheme="majorHAnsi"/>
                <w:color w:val="000000"/>
              </w:rPr>
              <w:t>DEI</w:t>
            </w:r>
          </w:p>
        </w:tc>
        <w:tc>
          <w:tcPr>
            <w:tcW w:w="960" w:type="dxa"/>
            <w:tcBorders>
              <w:top w:val="nil"/>
              <w:left w:val="nil"/>
              <w:bottom w:val="single" w:sz="4" w:space="0" w:color="auto"/>
              <w:right w:val="single" w:sz="4" w:space="0" w:color="auto"/>
            </w:tcBorders>
            <w:shd w:val="clear" w:color="auto" w:fill="auto"/>
            <w:noWrap/>
            <w:vAlign w:val="bottom"/>
            <w:hideMark/>
          </w:tcPr>
          <w:p w14:paraId="28FD68C9"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1CA9A536"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3333D951" w14:textId="77777777" w:rsidR="00C934AB" w:rsidRPr="0037770F" w:rsidRDefault="00C934AB" w:rsidP="00C934AB">
            <w:pPr>
              <w:jc w:val="center"/>
              <w:rPr>
                <w:rFonts w:asciiTheme="majorHAnsi" w:hAnsiTheme="majorHAnsi" w:cstheme="majorHAnsi"/>
                <w:color w:val="000000"/>
              </w:rPr>
            </w:pPr>
            <w:r>
              <w:rPr>
                <w:rFonts w:asciiTheme="majorHAnsi" w:hAnsiTheme="majorHAnsi"/>
                <w:color w:val="000000"/>
              </w:rPr>
              <w:t>29</w:t>
            </w:r>
          </w:p>
        </w:tc>
      </w:tr>
      <w:tr w:rsidR="00C934AB" w:rsidRPr="0037770F" w14:paraId="0ECB82B4" w14:textId="77777777" w:rsidTr="00C63269">
        <w:trPr>
          <w:trHeight w:val="300"/>
        </w:trPr>
        <w:tc>
          <w:tcPr>
            <w:tcW w:w="3700" w:type="dxa"/>
            <w:tcBorders>
              <w:top w:val="nil"/>
              <w:left w:val="single" w:sz="4" w:space="0" w:color="auto"/>
              <w:bottom w:val="single" w:sz="4" w:space="0" w:color="auto"/>
              <w:right w:val="single" w:sz="4" w:space="0" w:color="auto"/>
            </w:tcBorders>
            <w:shd w:val="clear" w:color="000000" w:fill="641544"/>
            <w:noWrap/>
            <w:vAlign w:val="bottom"/>
            <w:hideMark/>
          </w:tcPr>
          <w:p w14:paraId="087E4514" w14:textId="77777777" w:rsidR="00C934AB" w:rsidRPr="0037770F" w:rsidRDefault="00C934AB" w:rsidP="00C934AB">
            <w:pPr>
              <w:jc w:val="left"/>
              <w:rPr>
                <w:rFonts w:asciiTheme="majorHAnsi" w:hAnsiTheme="majorHAnsi" w:cstheme="majorHAnsi"/>
                <w:b/>
                <w:bCs/>
                <w:color w:val="FFFFFF"/>
                <w:u w:val="single"/>
              </w:rPr>
            </w:pPr>
            <w:r>
              <w:rPr>
                <w:rFonts w:asciiTheme="majorHAnsi" w:hAnsiTheme="majorHAnsi"/>
                <w:b/>
                <w:bCs/>
                <w:color w:val="FFFFFF"/>
                <w:u w:val="single"/>
              </w:rPr>
              <w:t>Total</w:t>
            </w:r>
          </w:p>
        </w:tc>
        <w:tc>
          <w:tcPr>
            <w:tcW w:w="960" w:type="dxa"/>
            <w:tcBorders>
              <w:top w:val="nil"/>
              <w:left w:val="nil"/>
              <w:bottom w:val="single" w:sz="4" w:space="0" w:color="auto"/>
              <w:right w:val="single" w:sz="4" w:space="0" w:color="auto"/>
            </w:tcBorders>
            <w:shd w:val="clear" w:color="000000" w:fill="641544"/>
            <w:noWrap/>
            <w:vAlign w:val="bottom"/>
            <w:hideMark/>
          </w:tcPr>
          <w:p w14:paraId="6F2CD725"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6656</w:t>
            </w:r>
          </w:p>
        </w:tc>
        <w:tc>
          <w:tcPr>
            <w:tcW w:w="960" w:type="dxa"/>
            <w:tcBorders>
              <w:top w:val="nil"/>
              <w:left w:val="nil"/>
              <w:bottom w:val="single" w:sz="4" w:space="0" w:color="auto"/>
              <w:right w:val="single" w:sz="4" w:space="0" w:color="auto"/>
            </w:tcBorders>
            <w:shd w:val="clear" w:color="000000" w:fill="641544"/>
            <w:noWrap/>
            <w:vAlign w:val="bottom"/>
            <w:hideMark/>
          </w:tcPr>
          <w:p w14:paraId="2646A034"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11 044</w:t>
            </w:r>
          </w:p>
        </w:tc>
        <w:tc>
          <w:tcPr>
            <w:tcW w:w="960" w:type="dxa"/>
            <w:tcBorders>
              <w:top w:val="nil"/>
              <w:left w:val="nil"/>
              <w:bottom w:val="single" w:sz="4" w:space="0" w:color="auto"/>
              <w:right w:val="single" w:sz="4" w:space="0" w:color="auto"/>
            </w:tcBorders>
            <w:shd w:val="clear" w:color="000000" w:fill="641544"/>
            <w:noWrap/>
            <w:vAlign w:val="bottom"/>
            <w:hideMark/>
          </w:tcPr>
          <w:p w14:paraId="7E7CA4CF" w14:textId="77777777" w:rsidR="00C934AB" w:rsidRPr="0037770F" w:rsidRDefault="00C934AB" w:rsidP="00C934AB">
            <w:pPr>
              <w:jc w:val="center"/>
              <w:rPr>
                <w:rFonts w:asciiTheme="majorHAnsi" w:hAnsiTheme="majorHAnsi" w:cstheme="majorHAnsi"/>
                <w:b/>
                <w:bCs/>
                <w:color w:val="FFFFFF"/>
                <w:u w:val="single"/>
              </w:rPr>
            </w:pPr>
            <w:r>
              <w:rPr>
                <w:rFonts w:asciiTheme="majorHAnsi" w:hAnsiTheme="majorHAnsi"/>
                <w:b/>
                <w:bCs/>
                <w:color w:val="FFFFFF"/>
                <w:u w:val="single"/>
              </w:rPr>
              <w:t>17 700</w:t>
            </w:r>
          </w:p>
        </w:tc>
      </w:tr>
    </w:tbl>
    <w:p w14:paraId="60B1C276" w14:textId="77777777" w:rsidR="002235D1" w:rsidRDefault="002235D1" w:rsidP="00C934AB">
      <w:pPr>
        <w:ind w:left="1418"/>
        <w:rPr>
          <w:lang w:val="nl-BE"/>
        </w:rPr>
      </w:pPr>
    </w:p>
    <w:p w14:paraId="6C428721" w14:textId="77777777" w:rsidR="003930A8" w:rsidRDefault="003930A8" w:rsidP="003930A8">
      <w:pPr>
        <w:rPr>
          <w:lang w:val="nl-BE"/>
        </w:rPr>
      </w:pPr>
    </w:p>
    <w:p w14:paraId="4F46ED4E" w14:textId="59EE4BDD" w:rsidR="003930A8" w:rsidRPr="00EA1F05" w:rsidRDefault="00EA1F05" w:rsidP="003930A8">
      <w:pPr>
        <w:rPr>
          <w:b/>
        </w:rPr>
      </w:pPr>
      <w:r>
        <w:rPr>
          <w:b/>
        </w:rPr>
        <w:t>Définitions :</w:t>
      </w:r>
    </w:p>
    <w:p w14:paraId="7EE2EE0D" w14:textId="1FDC2C7D" w:rsidR="00C63269" w:rsidRDefault="00C63269" w:rsidP="00C63269">
      <w:pPr>
        <w:ind w:left="709"/>
      </w:pPr>
      <w:r>
        <w:rPr>
          <w:u w:val="single"/>
        </w:rPr>
        <w:t>Jeunes dans la construction</w:t>
      </w:r>
      <w:r>
        <w:t> </w:t>
      </w:r>
      <w:r>
        <w:rPr>
          <w:b/>
        </w:rPr>
        <w:t>:</w:t>
      </w:r>
      <w:r>
        <w:t xml:space="preserve"> jeunes actifs dans le secteur de la construction (en tant qu’ouvrier, ouvrier intérimaire, PFI, etc.)</w:t>
      </w:r>
    </w:p>
    <w:p w14:paraId="5CA3852F" w14:textId="77777777" w:rsidR="00C63269" w:rsidRPr="00A16AE1" w:rsidRDefault="00C63269" w:rsidP="00C63269">
      <w:pPr>
        <w:ind w:left="709"/>
      </w:pPr>
    </w:p>
    <w:p w14:paraId="6F0AADF6" w14:textId="56B6A1C9" w:rsidR="003930A8" w:rsidRDefault="002235D1" w:rsidP="00D52449">
      <w:pPr>
        <w:ind w:left="709"/>
      </w:pPr>
      <w:r>
        <w:rPr>
          <w:u w:val="single"/>
        </w:rPr>
        <w:t>Élèves</w:t>
      </w:r>
      <w:r>
        <w:t> : séances d'information collectives auxquelles leurs enseignants respectifs étaient également présents outre les apprenants construction.</w:t>
      </w:r>
    </w:p>
    <w:p w14:paraId="07C0B466" w14:textId="77777777" w:rsidR="003930A8" w:rsidRPr="00A16AE1" w:rsidRDefault="003930A8" w:rsidP="00D52449">
      <w:pPr>
        <w:ind w:left="709"/>
      </w:pPr>
    </w:p>
    <w:p w14:paraId="5AD09A5A" w14:textId="2AFF0BCA" w:rsidR="003930A8" w:rsidRDefault="00C63269" w:rsidP="00D52449">
      <w:pPr>
        <w:ind w:left="709"/>
      </w:pPr>
      <w:r>
        <w:rPr>
          <w:u w:val="single"/>
        </w:rPr>
        <w:t>DEI (demandeurs d'emploi inoccupés) :</w:t>
      </w:r>
      <w:r>
        <w:rPr>
          <w:b/>
        </w:rPr>
        <w:t xml:space="preserve"> </w:t>
      </w:r>
      <w:r>
        <w:t>jeunes demandeurs d'emploi.</w:t>
      </w:r>
    </w:p>
    <w:p w14:paraId="0FBE549A" w14:textId="77777777" w:rsidR="003930A8" w:rsidRPr="00A16AE1" w:rsidRDefault="003930A8" w:rsidP="00D52449">
      <w:pPr>
        <w:ind w:left="709"/>
      </w:pPr>
    </w:p>
    <w:p w14:paraId="13C04C9F" w14:textId="3383EA32" w:rsidR="003930A8" w:rsidRDefault="003930A8" w:rsidP="00D52449">
      <w:pPr>
        <w:ind w:left="709"/>
      </w:pPr>
      <w:r>
        <w:rPr>
          <w:u w:val="single"/>
        </w:rPr>
        <w:t>Jeunes en décrochage scolaire</w:t>
      </w:r>
      <w:r>
        <w:t> : jeunes qui quittent (ont quitté) l’enseignement construction</w:t>
      </w:r>
    </w:p>
    <w:p w14:paraId="53483DD6" w14:textId="77777777" w:rsidR="003930A8" w:rsidRPr="00A16AE1" w:rsidRDefault="003930A8" w:rsidP="003930A8"/>
    <w:p w14:paraId="3D2BB9DC" w14:textId="1D5FFE09" w:rsidR="00D52449" w:rsidRDefault="00A836A2" w:rsidP="00A836A2">
      <w:pPr>
        <w:ind w:left="705"/>
      </w:pPr>
      <w:r>
        <w:t>Différents groupes sont très proches (jeunes diplômés et élèves par exemple). Les conseillers emploi construction pour les jeunes se chargent des enregistrements. Il leur appartient d'identifier le groupe-cible qu'ils ont atteint.</w:t>
      </w:r>
    </w:p>
    <w:p w14:paraId="44898E97" w14:textId="77777777" w:rsidR="00254727" w:rsidRPr="00A16AE1" w:rsidRDefault="00254727" w:rsidP="00A836A2">
      <w:pPr>
        <w:ind w:left="705"/>
      </w:pPr>
    </w:p>
    <w:p w14:paraId="125543DC" w14:textId="77777777" w:rsidR="004F2A85" w:rsidRDefault="004F2A85" w:rsidP="004F2A85">
      <w:pPr>
        <w:pStyle w:val="Titre3"/>
      </w:pPr>
      <w:r>
        <w:t>Nombre de jeunes participants et nombre de jeunes ayant suivi le parcours</w:t>
      </w:r>
    </w:p>
    <w:p w14:paraId="6C1914E7" w14:textId="77777777" w:rsidR="004F2A85" w:rsidRDefault="004F2A85" w:rsidP="00D52449">
      <w:pPr>
        <w:pStyle w:val="Titre3"/>
        <w:numPr>
          <w:ilvl w:val="0"/>
          <w:numId w:val="0"/>
        </w:numPr>
        <w:ind w:left="1074"/>
      </w:pPr>
      <w:r>
        <w:t>Ventilés par</w:t>
      </w:r>
    </w:p>
    <w:p w14:paraId="1943D4C9" w14:textId="77777777" w:rsidR="004F2A85" w:rsidRDefault="004F2A85" w:rsidP="004F2A85">
      <w:pPr>
        <w:pStyle w:val="Titre4"/>
      </w:pPr>
      <w:r>
        <w:t>Sexe</w:t>
      </w:r>
    </w:p>
    <w:p w14:paraId="5A46E807" w14:textId="77777777" w:rsidR="004F2A85" w:rsidRDefault="004F2A85" w:rsidP="004F2A85">
      <w:pPr>
        <w:pStyle w:val="Titre4"/>
      </w:pPr>
      <w:r>
        <w:t>Degré d’études</w:t>
      </w:r>
    </w:p>
    <w:p w14:paraId="6D40398B" w14:textId="18070334" w:rsidR="004F2A85" w:rsidRDefault="004F2A85" w:rsidP="004F2A85">
      <w:pPr>
        <w:pStyle w:val="Titre4"/>
      </w:pPr>
      <w:r>
        <w:t>Origine</w:t>
      </w:r>
    </w:p>
    <w:p w14:paraId="1C208CCD" w14:textId="77777777" w:rsidR="007E4B9E" w:rsidRDefault="007E4B9E" w:rsidP="007E4B9E">
      <w:pPr>
        <w:ind w:left="1072"/>
        <w:rPr>
          <w:lang w:val="nl-BE"/>
        </w:rPr>
      </w:pPr>
    </w:p>
    <w:p w14:paraId="5460C617" w14:textId="47E3F966" w:rsidR="007E4B9E" w:rsidRDefault="007E4B9E" w:rsidP="007E4B9E">
      <w:pPr>
        <w:ind w:left="1072"/>
      </w:pPr>
      <w:r>
        <w:t>La subdivision des jeunes par sexe, degré d’études et origine est impossible. Les données rapportées dans ce document sont fondées sur un instrument d’encodage utilisé par les différents conseillers emploi construction pour les jeunes en vue d’enregistrer leurs actions. Toutefois, cet instrument vise à enregistrer les actions et non à enregistrer les individus concernés. Lors de l’enregistrement d'individus, nous nous heurtons notamment aux limites du légal (législation relative à la vie privée). D’une part, concernant la collecte de numéros de registre national : en tant que Fonds de Sécurité d'Existence, nous sommes uniquement habilités à traiter les numéros de registre national des ouvriers ressortissant à la CP 124. D’autre part, concernant la collecte d’autres données à caractère personnel : pour enregistrer des données à caractère personnel et les traiter (par exemple pour définir la transition vers le secteur), nous devons disposer d’un consentement formel du jeune intéressé (pour les jeunes scolarisés, nous devons même disposer du consentement des parents). Bien entendu, lors de séances collectives, cela est difficilement réalisable.</w:t>
      </w:r>
    </w:p>
    <w:p w14:paraId="4D528FCD" w14:textId="77777777" w:rsidR="007E4B9E" w:rsidRPr="00A16AE1" w:rsidRDefault="007E4B9E" w:rsidP="007E4B9E">
      <w:pPr>
        <w:ind w:left="1072"/>
      </w:pPr>
    </w:p>
    <w:p w14:paraId="2B9604CF" w14:textId="0ADC3B82" w:rsidR="007E4B9E" w:rsidRDefault="007E4B9E" w:rsidP="007E4B9E">
      <w:pPr>
        <w:ind w:left="1072"/>
      </w:pPr>
      <w:r>
        <w:t>C’est la raison pour laquelle il nous est impossible de présenter des résultats concernant la transition vers le secteur de la construction (voir ci-dessous).</w:t>
      </w:r>
    </w:p>
    <w:p w14:paraId="3DE3A1D3" w14:textId="3B353BC7" w:rsidR="00A16AE1" w:rsidRDefault="00A16AE1">
      <w:pPr>
        <w:jc w:val="left"/>
      </w:pPr>
    </w:p>
    <w:p w14:paraId="18A7F896" w14:textId="77777777" w:rsidR="00D52449" w:rsidRPr="00A16AE1" w:rsidRDefault="00D52449" w:rsidP="007E4B9E">
      <w:pPr>
        <w:ind w:left="1072"/>
      </w:pPr>
    </w:p>
    <w:p w14:paraId="53EC8401" w14:textId="678AC277" w:rsidR="004F2A85" w:rsidRDefault="004F2A85" w:rsidP="004F2A85">
      <w:pPr>
        <w:pStyle w:val="Titre2"/>
      </w:pPr>
      <w:r>
        <w:t>Moyens nécessaires à la réalisation de l’action/activité</w:t>
      </w:r>
    </w:p>
    <w:p w14:paraId="51533129" w14:textId="270BBBF1" w:rsidR="002E4507" w:rsidRDefault="002E4507" w:rsidP="002E4507">
      <w:pPr>
        <w:pStyle w:val="Titre3"/>
      </w:pPr>
      <w:r>
        <w:t>Salaires</w:t>
      </w:r>
    </w:p>
    <w:p w14:paraId="0835C3B4" w14:textId="146C660A" w:rsidR="00B76C5F" w:rsidRDefault="00B76C5F" w:rsidP="00B76C5F">
      <w:pPr>
        <w:rPr>
          <w:lang w:val="nl-BE"/>
        </w:rPr>
      </w:pPr>
    </w:p>
    <w:tbl>
      <w:tblPr>
        <w:tblW w:w="6164" w:type="dxa"/>
        <w:tblInd w:w="1343" w:type="dxa"/>
        <w:tblCellMar>
          <w:left w:w="70" w:type="dxa"/>
          <w:right w:w="70" w:type="dxa"/>
        </w:tblCellMar>
        <w:tblLook w:val="04A0" w:firstRow="1" w:lastRow="0" w:firstColumn="1" w:lastColumn="0" w:noHBand="0" w:noVBand="1"/>
      </w:tblPr>
      <w:tblGrid>
        <w:gridCol w:w="1645"/>
        <w:gridCol w:w="1486"/>
        <w:gridCol w:w="1486"/>
        <w:gridCol w:w="1547"/>
      </w:tblGrid>
      <w:tr w:rsidR="0010772C" w:rsidRPr="0010772C" w14:paraId="115E4388" w14:textId="77777777" w:rsidTr="0010772C">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641544"/>
            <w:noWrap/>
            <w:vAlign w:val="bottom"/>
          </w:tcPr>
          <w:p w14:paraId="1D993C96" w14:textId="77777777" w:rsidR="0010772C" w:rsidRPr="0010772C" w:rsidRDefault="0010772C" w:rsidP="0010772C">
            <w:pPr>
              <w:jc w:val="center"/>
              <w:rPr>
                <w:rFonts w:asciiTheme="majorHAnsi" w:hAnsiTheme="majorHAnsi" w:cstheme="majorHAnsi"/>
                <w:b/>
                <w:bCs/>
                <w:color w:val="FFFFFF"/>
                <w:u w:val="single"/>
                <w:lang w:val="nl-BE" w:eastAsia="nl-BE"/>
              </w:rPr>
            </w:pPr>
          </w:p>
        </w:tc>
        <w:tc>
          <w:tcPr>
            <w:tcW w:w="1486" w:type="dxa"/>
            <w:tcBorders>
              <w:top w:val="single" w:sz="4" w:space="0" w:color="auto"/>
              <w:left w:val="nil"/>
              <w:bottom w:val="single" w:sz="4" w:space="0" w:color="auto"/>
              <w:right w:val="single" w:sz="4" w:space="0" w:color="auto"/>
            </w:tcBorders>
            <w:shd w:val="clear" w:color="auto" w:fill="641544"/>
            <w:noWrap/>
            <w:vAlign w:val="bottom"/>
          </w:tcPr>
          <w:p w14:paraId="1AB5FC38" w14:textId="6F2031D1" w:rsidR="0010772C" w:rsidRPr="0010772C" w:rsidRDefault="0010772C" w:rsidP="0010772C">
            <w:pPr>
              <w:jc w:val="right"/>
              <w:rPr>
                <w:rFonts w:asciiTheme="majorHAnsi" w:hAnsiTheme="majorHAnsi" w:cstheme="majorHAnsi"/>
                <w:b/>
                <w:bCs/>
                <w:color w:val="FFFFFF"/>
                <w:u w:val="single"/>
              </w:rPr>
            </w:pPr>
            <w:r>
              <w:rPr>
                <w:rFonts w:asciiTheme="majorHAnsi" w:hAnsiTheme="majorHAnsi"/>
                <w:b/>
                <w:bCs/>
                <w:color w:val="FFFFFF"/>
                <w:u w:val="single"/>
              </w:rPr>
              <w:t>2016</w:t>
            </w:r>
          </w:p>
        </w:tc>
        <w:tc>
          <w:tcPr>
            <w:tcW w:w="1486" w:type="dxa"/>
            <w:tcBorders>
              <w:top w:val="single" w:sz="4" w:space="0" w:color="auto"/>
              <w:left w:val="nil"/>
              <w:bottom w:val="single" w:sz="4" w:space="0" w:color="auto"/>
              <w:right w:val="single" w:sz="4" w:space="0" w:color="auto"/>
            </w:tcBorders>
            <w:shd w:val="clear" w:color="auto" w:fill="641544"/>
            <w:noWrap/>
            <w:vAlign w:val="bottom"/>
          </w:tcPr>
          <w:p w14:paraId="5299ACE3" w14:textId="1443CC3E" w:rsidR="0010772C" w:rsidRPr="0010772C" w:rsidRDefault="0010772C" w:rsidP="0010772C">
            <w:pPr>
              <w:jc w:val="right"/>
              <w:rPr>
                <w:rFonts w:asciiTheme="majorHAnsi" w:hAnsiTheme="majorHAnsi" w:cstheme="majorHAnsi"/>
                <w:b/>
                <w:bCs/>
                <w:color w:val="FFFFFF"/>
                <w:u w:val="single"/>
              </w:rPr>
            </w:pPr>
            <w:r>
              <w:rPr>
                <w:rFonts w:asciiTheme="majorHAnsi" w:hAnsiTheme="majorHAnsi"/>
                <w:b/>
                <w:bCs/>
                <w:color w:val="FFFFFF"/>
                <w:u w:val="single"/>
              </w:rPr>
              <w:t>2017</w:t>
            </w:r>
          </w:p>
        </w:tc>
        <w:tc>
          <w:tcPr>
            <w:tcW w:w="1547" w:type="dxa"/>
            <w:tcBorders>
              <w:top w:val="single" w:sz="4" w:space="0" w:color="auto"/>
              <w:left w:val="nil"/>
              <w:bottom w:val="single" w:sz="4" w:space="0" w:color="auto"/>
              <w:right w:val="single" w:sz="4" w:space="0" w:color="auto"/>
            </w:tcBorders>
            <w:shd w:val="clear" w:color="auto" w:fill="641544"/>
            <w:noWrap/>
            <w:vAlign w:val="bottom"/>
          </w:tcPr>
          <w:p w14:paraId="6C8A514F" w14:textId="5FD59C9D" w:rsidR="0010772C" w:rsidRPr="0010772C" w:rsidRDefault="0010772C" w:rsidP="0010772C">
            <w:pPr>
              <w:jc w:val="right"/>
              <w:rPr>
                <w:rFonts w:asciiTheme="majorHAnsi" w:hAnsiTheme="majorHAnsi" w:cstheme="majorHAnsi"/>
                <w:b/>
                <w:bCs/>
                <w:color w:val="FFFFFF"/>
                <w:u w:val="single"/>
              </w:rPr>
            </w:pPr>
            <w:r>
              <w:rPr>
                <w:rFonts w:asciiTheme="majorHAnsi" w:hAnsiTheme="majorHAnsi"/>
                <w:b/>
                <w:bCs/>
                <w:color w:val="FFFFFF"/>
                <w:u w:val="single"/>
              </w:rPr>
              <w:t>Total</w:t>
            </w:r>
          </w:p>
        </w:tc>
      </w:tr>
      <w:tr w:rsidR="0010772C" w:rsidRPr="0010772C" w14:paraId="78832558" w14:textId="77777777" w:rsidTr="0010772C">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F761" w14:textId="52A12F6C" w:rsidR="0010772C" w:rsidRPr="0010772C" w:rsidRDefault="00AB70B0" w:rsidP="0010772C">
            <w:pPr>
              <w:jc w:val="center"/>
              <w:rPr>
                <w:rFonts w:asciiTheme="majorHAnsi" w:hAnsiTheme="majorHAnsi" w:cstheme="majorHAnsi"/>
                <w:color w:val="000000"/>
              </w:rPr>
            </w:pPr>
            <w:r>
              <w:rPr>
                <w:rFonts w:asciiTheme="majorHAnsi" w:hAnsiTheme="majorHAnsi"/>
                <w:color w:val="000000"/>
              </w:rPr>
              <w:t>Frais de personnel</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75131382" w14:textId="1C991522" w:rsidR="0010772C" w:rsidRPr="0010772C" w:rsidRDefault="0010772C" w:rsidP="0010772C">
            <w:pPr>
              <w:jc w:val="right"/>
              <w:rPr>
                <w:rFonts w:asciiTheme="majorHAnsi" w:hAnsiTheme="majorHAnsi" w:cstheme="majorHAnsi"/>
                <w:color w:val="000000"/>
              </w:rPr>
            </w:pPr>
            <w:r>
              <w:rPr>
                <w:rFonts w:asciiTheme="majorHAnsi" w:hAnsiTheme="majorHAnsi"/>
                <w:color w:val="000000"/>
              </w:rPr>
              <w:t>430 902,97</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77E0692B" w14:textId="2D041C57" w:rsidR="0010772C" w:rsidRPr="0010772C" w:rsidRDefault="00F62404" w:rsidP="0010772C">
            <w:pPr>
              <w:jc w:val="right"/>
              <w:rPr>
                <w:rFonts w:asciiTheme="majorHAnsi" w:hAnsiTheme="majorHAnsi" w:cstheme="majorHAnsi"/>
                <w:color w:val="000000"/>
              </w:rPr>
            </w:pPr>
            <w:r>
              <w:rPr>
                <w:rFonts w:asciiTheme="majorHAnsi" w:hAnsiTheme="majorHAnsi"/>
                <w:color w:val="000000"/>
              </w:rPr>
              <w:t>613 022,54</w:t>
            </w:r>
          </w:p>
        </w:tc>
        <w:tc>
          <w:tcPr>
            <w:tcW w:w="1547" w:type="dxa"/>
            <w:tcBorders>
              <w:top w:val="single" w:sz="4" w:space="0" w:color="auto"/>
              <w:left w:val="nil"/>
              <w:bottom w:val="single" w:sz="4" w:space="0" w:color="auto"/>
              <w:right w:val="single" w:sz="4" w:space="0" w:color="auto"/>
            </w:tcBorders>
            <w:shd w:val="clear" w:color="auto" w:fill="auto"/>
            <w:noWrap/>
            <w:vAlign w:val="bottom"/>
          </w:tcPr>
          <w:p w14:paraId="772F9C11" w14:textId="420AC2D1" w:rsidR="0010772C" w:rsidRPr="0010772C" w:rsidRDefault="00F62404" w:rsidP="0010772C">
            <w:pPr>
              <w:jc w:val="right"/>
              <w:rPr>
                <w:rFonts w:asciiTheme="majorHAnsi" w:hAnsiTheme="majorHAnsi" w:cstheme="majorHAnsi"/>
                <w:color w:val="000000"/>
              </w:rPr>
            </w:pPr>
            <w:r>
              <w:rPr>
                <w:rFonts w:asciiTheme="majorHAnsi" w:hAnsiTheme="majorHAnsi"/>
                <w:color w:val="000000"/>
              </w:rPr>
              <w:t>1 043 925,51</w:t>
            </w:r>
          </w:p>
        </w:tc>
      </w:tr>
    </w:tbl>
    <w:p w14:paraId="1D934FF2" w14:textId="77777777" w:rsidR="00B76C5F" w:rsidRPr="00B76C5F" w:rsidRDefault="00B76C5F" w:rsidP="00B76C5F">
      <w:pPr>
        <w:rPr>
          <w:lang w:val="nl-BE"/>
        </w:rPr>
      </w:pPr>
    </w:p>
    <w:p w14:paraId="7269B672" w14:textId="16CB21B2" w:rsidR="00887369" w:rsidRDefault="00887369" w:rsidP="00887369">
      <w:pPr>
        <w:rPr>
          <w:lang w:val="nl-BE"/>
        </w:rPr>
      </w:pPr>
    </w:p>
    <w:p w14:paraId="09D854C0" w14:textId="00074AFC" w:rsidR="00887369" w:rsidRDefault="00887369" w:rsidP="00B76C5F">
      <w:pPr>
        <w:ind w:left="1418"/>
      </w:pPr>
      <w:proofErr w:type="spellStart"/>
      <w:r>
        <w:t>Constructiv</w:t>
      </w:r>
      <w:proofErr w:type="spellEnd"/>
      <w:r>
        <w:t xml:space="preserve"> n’enregistre pas d’autres frais dans cette rubrique.</w:t>
      </w:r>
    </w:p>
    <w:p w14:paraId="32D44D7C" w14:textId="5F3379A6" w:rsidR="0037770F" w:rsidRPr="00A16AE1" w:rsidRDefault="0037770F" w:rsidP="00B76C5F">
      <w:pPr>
        <w:ind w:left="1418"/>
      </w:pPr>
    </w:p>
    <w:p w14:paraId="54CECE8A" w14:textId="364A224A" w:rsidR="0037770F" w:rsidRPr="00887369" w:rsidRDefault="0037770F" w:rsidP="0037770F">
      <w:pPr>
        <w:ind w:left="1418"/>
      </w:pPr>
      <w:r>
        <w:t>Les détails des frais de personnel est repris dans la deuxième partie du présent rapport final.</w:t>
      </w:r>
    </w:p>
    <w:p w14:paraId="63667C1C" w14:textId="77777777" w:rsidR="002E4507" w:rsidRPr="00A16AE1" w:rsidRDefault="002E4507" w:rsidP="002E4507"/>
    <w:p w14:paraId="3390F39B" w14:textId="08C9BB84" w:rsidR="004F2A85" w:rsidRDefault="004F2A85" w:rsidP="004F2A85">
      <w:pPr>
        <w:pStyle w:val="Titre2"/>
      </w:pPr>
      <w:r>
        <w:t>Dans la mesure où le suivi du jeune s’est poursuivi : flux sortant vers un emploi</w:t>
      </w:r>
    </w:p>
    <w:p w14:paraId="3E2B67F5" w14:textId="6681CC28" w:rsidR="002E4507" w:rsidRPr="00A16AE1" w:rsidRDefault="002E4507" w:rsidP="002E4507"/>
    <w:p w14:paraId="1C820814" w14:textId="7FD47AA8" w:rsidR="002E4507" w:rsidRDefault="007E4B9E" w:rsidP="002E4507">
      <w:pPr>
        <w:ind w:left="709"/>
      </w:pPr>
      <w:r>
        <w:t>Cf. remarque sous la rubrique « Répartition du groupe cible par sexe, degré d’études et origine ».</w:t>
      </w:r>
    </w:p>
    <w:p w14:paraId="0F0FDCA8" w14:textId="77777777" w:rsidR="002E4507" w:rsidRPr="00A16AE1" w:rsidRDefault="002E4507" w:rsidP="002E4507"/>
    <w:p w14:paraId="5ADE4199" w14:textId="77777777" w:rsidR="004F2A85" w:rsidRDefault="004F2A85" w:rsidP="004F2A85">
      <w:pPr>
        <w:pStyle w:val="Titre2"/>
      </w:pPr>
      <w:r>
        <w:t>Si l’objectif visé n’a pas été atteint : les circonstances qui ont conduit à cette situation.</w:t>
      </w:r>
    </w:p>
    <w:p w14:paraId="1B875E94" w14:textId="77777777" w:rsidR="004C0732" w:rsidRPr="00A16AE1" w:rsidRDefault="004C0732" w:rsidP="004C0732"/>
    <w:p w14:paraId="1914AE6D" w14:textId="65938090" w:rsidR="004C0732" w:rsidRDefault="007E4B9E" w:rsidP="007E4B9E">
      <w:pPr>
        <w:ind w:left="709"/>
      </w:pPr>
      <w:r>
        <w:t>Aucun objectif n’avait été fixé dans cette partie du projet.</w:t>
      </w:r>
    </w:p>
    <w:p w14:paraId="0CFFAEFC" w14:textId="77777777" w:rsidR="004C0732" w:rsidRPr="00A16AE1" w:rsidRDefault="004C0732" w:rsidP="007E4B9E">
      <w:pPr>
        <w:ind w:left="709"/>
      </w:pPr>
    </w:p>
    <w:p w14:paraId="47E8BE55" w14:textId="77777777" w:rsidR="004C0732" w:rsidRPr="00A16AE1" w:rsidRDefault="004C0732" w:rsidP="004C0732"/>
    <w:p w14:paraId="260B9C3F" w14:textId="35E4346C" w:rsidR="005C5562" w:rsidRDefault="005C5562" w:rsidP="00A343CA">
      <w:pPr>
        <w:pStyle w:val="Titre"/>
        <w:pageBreakBefore w:val="0"/>
      </w:pPr>
      <w:r>
        <w:t>2. Sessions de formation en matière de sécurité et de santé sur les chantiers</w:t>
      </w:r>
    </w:p>
    <w:p w14:paraId="144408F8" w14:textId="2A034538" w:rsidR="005C5562" w:rsidRDefault="005C5562" w:rsidP="005C5562">
      <w:pPr>
        <w:pStyle w:val="Titre2"/>
      </w:pPr>
      <w:r>
        <w:t>Action/activité planifiée et objectif(s) correspondant(s)</w:t>
      </w:r>
    </w:p>
    <w:p w14:paraId="5A834E95" w14:textId="222B3491" w:rsidR="005C5562" w:rsidRPr="00A16AE1" w:rsidRDefault="005C5562" w:rsidP="005C5562"/>
    <w:p w14:paraId="6E8C5E97" w14:textId="08433B4E" w:rsidR="005C5562" w:rsidRPr="00C131E1" w:rsidRDefault="005C5562" w:rsidP="00C03E61">
      <w:pPr>
        <w:ind w:left="709"/>
      </w:pPr>
      <w:r>
        <w:t>Cette action a pour objectif de sensibiliser les jeunes aux risques potentiels liés à la sécurité sur les chantiers de construction. La formation permet aux jeunes d’avoir une meilleure vue et de meilleures connaissances des risques sur les chantiers. Cette formation vise à faire baisser le nombre d’accidents du travail. Elle constitue en outre un atout sur le marché de l’emploi pour commencer à travailler dans le secteur.</w:t>
      </w:r>
    </w:p>
    <w:p w14:paraId="1646E4A6" w14:textId="6C819815" w:rsidR="008A7FA0" w:rsidRPr="00A16AE1" w:rsidRDefault="008A7FA0" w:rsidP="005C5562"/>
    <w:p w14:paraId="0FA932A0" w14:textId="77777777" w:rsidR="008A7FA0" w:rsidRPr="00C131E1" w:rsidRDefault="008A7FA0" w:rsidP="00C03E61">
      <w:pPr>
        <w:ind w:left="709"/>
        <w:rPr>
          <w:szCs w:val="20"/>
        </w:rPr>
      </w:pPr>
      <w:r>
        <w:t>Sur base de la constatation que le nombre d'accidents du travail dans le secteur de la construction a fortement diminué au cours des dernières années, ce sont souvent les jeunes travailleurs peu expérimentés qui sont victimes d'un accident du travail sur un chantier. Cette constatation est, entre autres, étayée par les chiffres des accidents publiés annuellement par le Fonds des Accidents du Travail.</w:t>
      </w:r>
    </w:p>
    <w:p w14:paraId="6907D846" w14:textId="402D4069" w:rsidR="008A7FA0" w:rsidRDefault="008A7FA0" w:rsidP="00C03E61">
      <w:pPr>
        <w:ind w:left="709"/>
      </w:pPr>
      <w:r>
        <w:t>Il ressort de ces chiffres que le nombre d'accidents du travail chez les ouvriers de la construction de moins de 25 ans est près de 50 % plus élevé que pour les ouvriers dans la tranche d'âge comprise entre 25 et 45 ans. Ces chiffres démontrent clairement que les jeunes ouvriers peu expérimentés ne disposent pas de connaissances suffisantes des risques sur les chantiers.</w:t>
      </w:r>
    </w:p>
    <w:p w14:paraId="230CCABF" w14:textId="77777777" w:rsidR="00DA0DE8" w:rsidRPr="00A16AE1" w:rsidRDefault="00DA0DE8" w:rsidP="008A7FA0"/>
    <w:p w14:paraId="0D619396" w14:textId="7FB69D44" w:rsidR="008A7FA0" w:rsidRDefault="008A7FA0" w:rsidP="00C03E61">
      <w:pPr>
        <w:ind w:left="709"/>
      </w:pPr>
      <w:r>
        <w:t xml:space="preserve">Pour pallier cette situation, </w:t>
      </w:r>
      <w:proofErr w:type="spellStart"/>
      <w:r>
        <w:t>Constructiv</w:t>
      </w:r>
      <w:proofErr w:type="spellEnd"/>
      <w:r>
        <w:t xml:space="preserve"> a développé une formation 'Formation de base sécurité pour les nouveaux entrants', afin de signaler aux futurs jeunes ouvriers de la construction les risques présents sur le chantier. Ces jeunes travailleurs connaissent en général les risques liés à leur propre métier, mais n'ont pas souvent conscience des risques secondaires (par exemple, le chargement, le déchargement et la manipulation des matériaux de construction) sur les chantiers. L'objectif de cette formation est d'attirer l'attention des futurs jeunes travailleurs sur les risques qui sont présents sur le chantier et qui, apparemment, ne sont pas encore bien mesurés.</w:t>
      </w:r>
    </w:p>
    <w:p w14:paraId="5C4375B5" w14:textId="77777777" w:rsidR="00C131E1" w:rsidRPr="00A16AE1" w:rsidRDefault="00C131E1" w:rsidP="008A7FA0"/>
    <w:p w14:paraId="73679B7C" w14:textId="77777777" w:rsidR="008A7FA0" w:rsidRPr="00C131E1" w:rsidRDefault="008A7FA0" w:rsidP="00C03E61">
      <w:pPr>
        <w:ind w:firstLine="709"/>
      </w:pPr>
      <w:r>
        <w:t xml:space="preserve">La formation développée dure une journée (8 heures) et se compose de </w:t>
      </w:r>
      <w:r>
        <w:rPr>
          <w:u w:val="single"/>
        </w:rPr>
        <w:t>deux modules</w:t>
      </w:r>
      <w:r>
        <w:t> :</w:t>
      </w:r>
    </w:p>
    <w:p w14:paraId="68C4D483" w14:textId="45CD24EC" w:rsidR="008A7FA0" w:rsidRPr="00C131E1" w:rsidRDefault="008A7FA0" w:rsidP="008A7FA0">
      <w:pPr>
        <w:pStyle w:val="Titre3"/>
        <w:tabs>
          <w:tab w:val="num" w:pos="1072"/>
        </w:tabs>
        <w:spacing w:after="120"/>
        <w:ind w:left="1072" w:hanging="358"/>
        <w:rPr>
          <w:szCs w:val="20"/>
        </w:rPr>
      </w:pPr>
      <w:proofErr w:type="gramStart"/>
      <w:r>
        <w:t>un</w:t>
      </w:r>
      <w:proofErr w:type="gramEnd"/>
      <w:r>
        <w:t xml:space="preserve"> module de base présentant les risques auxquels sont confrontés quasiment tous les travailleurs de la construction (travail sur échelles et sur échafaudages, signalisation sur chantiers, étiquetage des produits, etc.) ;</w:t>
      </w:r>
    </w:p>
    <w:p w14:paraId="62199827" w14:textId="51EEC439" w:rsidR="008A7FA0" w:rsidRPr="00C131E1" w:rsidRDefault="008A7FA0" w:rsidP="008A7FA0">
      <w:pPr>
        <w:pStyle w:val="Titre3"/>
        <w:tabs>
          <w:tab w:val="num" w:pos="1072"/>
        </w:tabs>
        <w:spacing w:after="120"/>
        <w:ind w:left="1072" w:hanging="358"/>
        <w:rPr>
          <w:szCs w:val="20"/>
        </w:rPr>
      </w:pPr>
      <w:proofErr w:type="gramStart"/>
      <w:r>
        <w:t>un</w:t>
      </w:r>
      <w:proofErr w:type="gramEnd"/>
      <w:r>
        <w:t xml:space="preserve"> module spécifique traitant de manière plus approfondie les risques liés au métier spécifique du jeune travailleur de la construction. Il existe des </w:t>
      </w:r>
      <w:r>
        <w:rPr>
          <w:szCs w:val="20"/>
          <w:u w:val="single"/>
        </w:rPr>
        <w:t>modules spécifiques</w:t>
      </w:r>
      <w:r>
        <w:t> :</w:t>
      </w:r>
    </w:p>
    <w:p w14:paraId="0AEF05F5" w14:textId="77777777" w:rsidR="008A7FA0" w:rsidRPr="00C131E1" w:rsidRDefault="008A7FA0" w:rsidP="008A7FA0">
      <w:pPr>
        <w:pStyle w:val="Titre4"/>
        <w:tabs>
          <w:tab w:val="num" w:pos="1429"/>
        </w:tabs>
        <w:spacing w:after="120"/>
        <w:ind w:left="1429" w:hanging="357"/>
        <w:rPr>
          <w:szCs w:val="20"/>
        </w:rPr>
      </w:pPr>
      <w:r>
        <w:t>- travaux de gros œuvre (coffrage, maçonnerie, travaux avec le béton, etc.) ;</w:t>
      </w:r>
    </w:p>
    <w:p w14:paraId="0EC4502A" w14:textId="77777777" w:rsidR="008A7FA0" w:rsidRPr="00C131E1" w:rsidRDefault="008A7FA0" w:rsidP="008A7FA0">
      <w:pPr>
        <w:pStyle w:val="Titre4"/>
        <w:tabs>
          <w:tab w:val="num" w:pos="1429"/>
        </w:tabs>
        <w:spacing w:after="120"/>
        <w:ind w:left="1429" w:hanging="357"/>
        <w:rPr>
          <w:szCs w:val="20"/>
        </w:rPr>
      </w:pPr>
      <w:r>
        <w:t>- travaux de finition (peintre, chapiste, plafonneur, etc.) ;</w:t>
      </w:r>
    </w:p>
    <w:p w14:paraId="1C440BAA" w14:textId="77777777" w:rsidR="008A7FA0" w:rsidRPr="00C131E1" w:rsidRDefault="008A7FA0" w:rsidP="008A7FA0">
      <w:pPr>
        <w:pStyle w:val="Titre4"/>
        <w:tabs>
          <w:tab w:val="num" w:pos="1429"/>
        </w:tabs>
        <w:spacing w:after="120"/>
        <w:ind w:left="1429" w:hanging="357"/>
        <w:rPr>
          <w:szCs w:val="20"/>
        </w:rPr>
      </w:pPr>
      <w:r>
        <w:t>- sanitaire et installation de chauffage et de ventilation ;</w:t>
      </w:r>
    </w:p>
    <w:p w14:paraId="79803945" w14:textId="77777777" w:rsidR="008A7FA0" w:rsidRPr="00C131E1" w:rsidRDefault="008A7FA0" w:rsidP="008A7FA0">
      <w:pPr>
        <w:pStyle w:val="Titre4"/>
        <w:tabs>
          <w:tab w:val="num" w:pos="1429"/>
        </w:tabs>
        <w:spacing w:after="120"/>
        <w:ind w:left="1429" w:hanging="357"/>
        <w:rPr>
          <w:szCs w:val="20"/>
        </w:rPr>
      </w:pPr>
      <w:r>
        <w:t>- travaux de toitures ;</w:t>
      </w:r>
    </w:p>
    <w:p w14:paraId="4721F4F7" w14:textId="77777777" w:rsidR="008A7FA0" w:rsidRPr="00C131E1" w:rsidRDefault="008A7FA0" w:rsidP="008A7FA0">
      <w:pPr>
        <w:pStyle w:val="Titre4"/>
        <w:tabs>
          <w:tab w:val="num" w:pos="1429"/>
        </w:tabs>
        <w:spacing w:after="120"/>
        <w:ind w:left="1429" w:hanging="357"/>
        <w:rPr>
          <w:szCs w:val="20"/>
        </w:rPr>
      </w:pPr>
      <w:r>
        <w:t>- travaux routiers.</w:t>
      </w:r>
    </w:p>
    <w:p w14:paraId="7CBF8CF5" w14:textId="77777777" w:rsidR="008A7FA0" w:rsidRPr="00C131E1" w:rsidRDefault="008A7FA0" w:rsidP="00DA0DE8">
      <w:pPr>
        <w:rPr>
          <w:szCs w:val="20"/>
          <w:lang w:val="nl-BE"/>
        </w:rPr>
      </w:pPr>
    </w:p>
    <w:p w14:paraId="7D1B88C2" w14:textId="47555A72" w:rsidR="008A7FA0" w:rsidRPr="00C131E1" w:rsidRDefault="008A7FA0" w:rsidP="00C03E61">
      <w:pPr>
        <w:ind w:left="709"/>
      </w:pPr>
      <w:r>
        <w:t>Grâce à cette formation, les futurs travailleurs de la construction reçoivent ces instructions avant même de commencer à travailler sur le chantier, ce qui accroît leurs opportunités d'emploi.</w:t>
      </w:r>
    </w:p>
    <w:p w14:paraId="1118D322" w14:textId="20CC906F" w:rsidR="005C5562" w:rsidRDefault="005C5562" w:rsidP="005C5562">
      <w:pPr>
        <w:pStyle w:val="Titre2"/>
      </w:pPr>
      <w:r>
        <w:t>Action/activité réalisée</w:t>
      </w:r>
    </w:p>
    <w:p w14:paraId="62CDC3B2" w14:textId="358EA621" w:rsidR="005C5562" w:rsidRDefault="005C5562" w:rsidP="005C5562">
      <w:pPr>
        <w:rPr>
          <w:lang w:val="nl-BE"/>
        </w:rPr>
      </w:pPr>
    </w:p>
    <w:p w14:paraId="3C881C9A" w14:textId="52A7C3A6" w:rsidR="005C5562" w:rsidRDefault="00EC2345" w:rsidP="00C03E61">
      <w:pPr>
        <w:ind w:left="709"/>
      </w:pPr>
      <w:r>
        <w:t xml:space="preserve">Les écoles ont été informées de la formation et de son objectif lors de différentes séances d’information au niveau provincial. Cette formation a été ajoutée à l’offre gratuite que </w:t>
      </w:r>
      <w:proofErr w:type="spellStart"/>
      <w:r>
        <w:t>Constructiv</w:t>
      </w:r>
      <w:proofErr w:type="spellEnd"/>
      <w:r>
        <w:t xml:space="preserve"> a ouverte aux écoles de construction. Cette offre figure dans le catalogue et en ligne sur onderwijs.constructiv.be. Les écoles ont pu s'inscrire aux formations de la même manière qu’elles l’ont toujours fait. Lors de contacts avec les écoles, les conseillers emploi construction pour les jeunes ont assuré la promotion de la formation.</w:t>
      </w:r>
    </w:p>
    <w:p w14:paraId="417F94AE" w14:textId="77777777" w:rsidR="005C5562" w:rsidRPr="00A16AE1" w:rsidRDefault="005C5562" w:rsidP="005C5562"/>
    <w:p w14:paraId="00688C4F" w14:textId="77777777" w:rsidR="005C5562" w:rsidRDefault="005C5562" w:rsidP="005C5562">
      <w:pPr>
        <w:pStyle w:val="Titre2"/>
      </w:pPr>
      <w:r>
        <w:t>Le taux de réalisation</w:t>
      </w:r>
    </w:p>
    <w:p w14:paraId="45DB54B7" w14:textId="15F9142A" w:rsidR="005C5562" w:rsidRDefault="005C5562" w:rsidP="005C5562">
      <w:pPr>
        <w:pStyle w:val="Titre3"/>
      </w:pPr>
      <w:r>
        <w:t>Le nombre de jeunes impliqués</w:t>
      </w:r>
    </w:p>
    <w:p w14:paraId="0F874F2D" w14:textId="63C938EB" w:rsidR="0022667F" w:rsidRDefault="0022667F" w:rsidP="0022667F">
      <w:pPr>
        <w:rPr>
          <w:lang w:val="nl-BE"/>
        </w:rPr>
      </w:pPr>
    </w:p>
    <w:p w14:paraId="39998A08" w14:textId="57BDED75" w:rsidR="0022667F" w:rsidRDefault="00EC2345" w:rsidP="00C03E61">
      <w:pPr>
        <w:ind w:left="1074"/>
      </w:pPr>
      <w:r>
        <w:t>En 2016, 834 élèves ont participé à cette formation. En 2017, ce nombre s’élevait à 725 jeunes.</w:t>
      </w:r>
    </w:p>
    <w:p w14:paraId="77CA9B14" w14:textId="77777777" w:rsidR="0022667F" w:rsidRPr="00A16AE1" w:rsidRDefault="0022667F" w:rsidP="0022667F"/>
    <w:p w14:paraId="0A4DDC28" w14:textId="0EC3848D" w:rsidR="005C5562" w:rsidRDefault="005C5562" w:rsidP="005C5562">
      <w:pPr>
        <w:pStyle w:val="Titre3"/>
      </w:pPr>
      <w:r>
        <w:t>Nombre de jeunes participants et nombre de jeunes ayant suivi le parcours</w:t>
      </w:r>
    </w:p>
    <w:p w14:paraId="7DC0BC08" w14:textId="0C271767" w:rsidR="0022667F" w:rsidRPr="00A16AE1" w:rsidRDefault="0022667F" w:rsidP="0022667F"/>
    <w:p w14:paraId="455A5334" w14:textId="7219FE17" w:rsidR="0022667F" w:rsidRDefault="00815EFE" w:rsidP="00C03E61">
      <w:pPr>
        <w:ind w:left="365" w:firstLine="709"/>
      </w:pPr>
      <w:r>
        <w:t>Idem que pour le nombre de jeunes impliqués. Il s'agit d'une formation d'une journée.</w:t>
      </w:r>
    </w:p>
    <w:p w14:paraId="1EB34FF6" w14:textId="77777777" w:rsidR="0022667F" w:rsidRPr="00A16AE1" w:rsidRDefault="0022667F" w:rsidP="0022667F"/>
    <w:p w14:paraId="2569F53E" w14:textId="55FD31F9" w:rsidR="005C5562" w:rsidRDefault="005C5562" w:rsidP="005C5562">
      <w:pPr>
        <w:pStyle w:val="Titre2"/>
      </w:pPr>
      <w:r>
        <w:t>Moyens nécessaires à la réalisation de l’action/l’activité</w:t>
      </w:r>
    </w:p>
    <w:p w14:paraId="6D730515" w14:textId="29C52CD7" w:rsidR="0022667F" w:rsidRPr="00A16AE1" w:rsidRDefault="0022667F" w:rsidP="0022667F"/>
    <w:p w14:paraId="0C55EDE1" w14:textId="7A323C22" w:rsidR="0022667F" w:rsidRDefault="00EC2345" w:rsidP="00C03E61">
      <w:pPr>
        <w:ind w:left="709"/>
      </w:pPr>
      <w:r>
        <w:t>Les factures suivantes ont été payées aux opérateurs de formation pour toutes les formations (voir annexe pour plus de détails) :</w:t>
      </w:r>
    </w:p>
    <w:p w14:paraId="7439D797" w14:textId="6411D0C2" w:rsidR="00EC2345" w:rsidRPr="00A16AE1" w:rsidRDefault="00EC2345" w:rsidP="0022667F"/>
    <w:tbl>
      <w:tblPr>
        <w:tblStyle w:val="Grilledutableau"/>
        <w:tblW w:w="0" w:type="auto"/>
        <w:tblInd w:w="841" w:type="dxa"/>
        <w:tblLook w:val="04A0" w:firstRow="1" w:lastRow="0" w:firstColumn="1" w:lastColumn="0" w:noHBand="0" w:noVBand="1"/>
      </w:tblPr>
      <w:tblGrid>
        <w:gridCol w:w="828"/>
        <w:gridCol w:w="2173"/>
        <w:gridCol w:w="2097"/>
      </w:tblGrid>
      <w:tr w:rsidR="0046516C" w:rsidRPr="0046516C" w14:paraId="011E02F8" w14:textId="77777777" w:rsidTr="0046516C">
        <w:tc>
          <w:tcPr>
            <w:tcW w:w="828" w:type="dxa"/>
            <w:shd w:val="clear" w:color="auto" w:fill="641544"/>
          </w:tcPr>
          <w:p w14:paraId="3C242F2B" w14:textId="77777777" w:rsidR="00EC2345" w:rsidRPr="00A16AE1" w:rsidRDefault="00EC2345" w:rsidP="00EC2345">
            <w:pPr>
              <w:jc w:val="center"/>
              <w:rPr>
                <w:color w:val="F8F8F8" w:themeColor="background1"/>
              </w:rPr>
            </w:pPr>
          </w:p>
        </w:tc>
        <w:tc>
          <w:tcPr>
            <w:tcW w:w="2173" w:type="dxa"/>
            <w:shd w:val="clear" w:color="auto" w:fill="641544"/>
          </w:tcPr>
          <w:p w14:paraId="53324BA7" w14:textId="330E8F66" w:rsidR="00EC2345" w:rsidRPr="0046516C" w:rsidRDefault="00EC2345" w:rsidP="00EC2345">
            <w:pPr>
              <w:jc w:val="center"/>
              <w:rPr>
                <w:color w:val="F8F8F8" w:themeColor="background1"/>
              </w:rPr>
            </w:pPr>
            <w:r>
              <w:rPr>
                <w:color w:val="F8F8F8" w:themeColor="background1"/>
              </w:rPr>
              <w:t>Nombre de participants</w:t>
            </w:r>
          </w:p>
        </w:tc>
        <w:tc>
          <w:tcPr>
            <w:tcW w:w="2097" w:type="dxa"/>
            <w:shd w:val="clear" w:color="auto" w:fill="641544"/>
          </w:tcPr>
          <w:p w14:paraId="4B8D2700" w14:textId="5FBA10F9" w:rsidR="00EC2345" w:rsidRPr="0046516C" w:rsidRDefault="00EC2345" w:rsidP="00EC2345">
            <w:pPr>
              <w:jc w:val="center"/>
              <w:rPr>
                <w:color w:val="F8F8F8" w:themeColor="background1"/>
              </w:rPr>
            </w:pPr>
            <w:r>
              <w:rPr>
                <w:color w:val="F8F8F8" w:themeColor="background1"/>
              </w:rPr>
              <w:t>Coût</w:t>
            </w:r>
          </w:p>
        </w:tc>
      </w:tr>
      <w:tr w:rsidR="00EC2345" w14:paraId="03DCE080" w14:textId="77777777" w:rsidTr="00E63195">
        <w:tc>
          <w:tcPr>
            <w:tcW w:w="828" w:type="dxa"/>
          </w:tcPr>
          <w:p w14:paraId="04FC70D1" w14:textId="73E8C5BF" w:rsidR="00EC2345" w:rsidRDefault="00EC2345" w:rsidP="00EC2345">
            <w:pPr>
              <w:jc w:val="center"/>
            </w:pPr>
            <w:r>
              <w:t>2016</w:t>
            </w:r>
          </w:p>
        </w:tc>
        <w:tc>
          <w:tcPr>
            <w:tcW w:w="2173" w:type="dxa"/>
          </w:tcPr>
          <w:p w14:paraId="6380B8FF" w14:textId="30AD4C00" w:rsidR="00EC2345" w:rsidRDefault="008D793D" w:rsidP="00EC2345">
            <w:pPr>
              <w:jc w:val="center"/>
            </w:pPr>
            <w:r>
              <w:t>630</w:t>
            </w:r>
          </w:p>
        </w:tc>
        <w:tc>
          <w:tcPr>
            <w:tcW w:w="2097" w:type="dxa"/>
          </w:tcPr>
          <w:p w14:paraId="5C45FBE1" w14:textId="328B2FEA" w:rsidR="00EC2345" w:rsidRDefault="005C7524" w:rsidP="00EC2345">
            <w:pPr>
              <w:jc w:val="center"/>
            </w:pPr>
            <w:r>
              <w:t>€ 44 036,00</w:t>
            </w:r>
          </w:p>
        </w:tc>
      </w:tr>
      <w:tr w:rsidR="00EC2345" w14:paraId="5D2F76DE" w14:textId="77777777" w:rsidTr="00E63195">
        <w:tc>
          <w:tcPr>
            <w:tcW w:w="828" w:type="dxa"/>
          </w:tcPr>
          <w:p w14:paraId="4B9D4858" w14:textId="42CD019C" w:rsidR="00EC2345" w:rsidRDefault="00EC2345" w:rsidP="00EC2345">
            <w:pPr>
              <w:jc w:val="center"/>
            </w:pPr>
            <w:r>
              <w:t>2017</w:t>
            </w:r>
          </w:p>
        </w:tc>
        <w:tc>
          <w:tcPr>
            <w:tcW w:w="2173" w:type="dxa"/>
          </w:tcPr>
          <w:p w14:paraId="6BED3A7F" w14:textId="367DEC01" w:rsidR="00EC2345" w:rsidRPr="00EC2345" w:rsidRDefault="008D793D" w:rsidP="00EC2345">
            <w:pPr>
              <w:jc w:val="center"/>
            </w:pPr>
            <w:r>
              <w:t>541</w:t>
            </w:r>
          </w:p>
        </w:tc>
        <w:tc>
          <w:tcPr>
            <w:tcW w:w="2097" w:type="dxa"/>
          </w:tcPr>
          <w:p w14:paraId="06EA14E0" w14:textId="4045D135" w:rsidR="00EC2345" w:rsidRPr="00D85AA4" w:rsidRDefault="005C7524" w:rsidP="00EC2345">
            <w:pPr>
              <w:jc w:val="center"/>
              <w:rPr>
                <w:rFonts w:cs="Arial"/>
                <w:bCs/>
                <w:color w:val="000000"/>
              </w:rPr>
            </w:pPr>
            <w:r>
              <w:rPr>
                <w:bCs/>
                <w:color w:val="000000"/>
              </w:rPr>
              <w:t>€ 35 173,84</w:t>
            </w:r>
          </w:p>
        </w:tc>
      </w:tr>
      <w:tr w:rsidR="005C7524" w14:paraId="5AB90BC1" w14:textId="77777777" w:rsidTr="00E63195">
        <w:tc>
          <w:tcPr>
            <w:tcW w:w="828" w:type="dxa"/>
          </w:tcPr>
          <w:p w14:paraId="5E0D30D7" w14:textId="471ECB83" w:rsidR="005C7524" w:rsidRDefault="005C7524" w:rsidP="00EC2345">
            <w:pPr>
              <w:jc w:val="center"/>
            </w:pPr>
            <w:r>
              <w:t>Total</w:t>
            </w:r>
          </w:p>
        </w:tc>
        <w:tc>
          <w:tcPr>
            <w:tcW w:w="2173" w:type="dxa"/>
          </w:tcPr>
          <w:p w14:paraId="3B179D72" w14:textId="09C0FB17" w:rsidR="005C7524" w:rsidRPr="00EC2345" w:rsidRDefault="008D793D" w:rsidP="00EC2345">
            <w:pPr>
              <w:jc w:val="center"/>
            </w:pPr>
            <w:r>
              <w:t>1171</w:t>
            </w:r>
          </w:p>
        </w:tc>
        <w:tc>
          <w:tcPr>
            <w:tcW w:w="2097" w:type="dxa"/>
          </w:tcPr>
          <w:p w14:paraId="13FFE320" w14:textId="15AD08A4" w:rsidR="005C7524" w:rsidRPr="00D85AA4" w:rsidRDefault="005C7524" w:rsidP="00EC2345">
            <w:pPr>
              <w:jc w:val="center"/>
              <w:rPr>
                <w:rFonts w:cs="Arial"/>
                <w:bCs/>
                <w:color w:val="000000"/>
              </w:rPr>
            </w:pPr>
            <w:r>
              <w:rPr>
                <w:bCs/>
                <w:color w:val="000000"/>
              </w:rPr>
              <w:t>€ 79 209,84</w:t>
            </w:r>
          </w:p>
        </w:tc>
      </w:tr>
    </w:tbl>
    <w:p w14:paraId="1A827D24" w14:textId="77777777" w:rsidR="00EC2345" w:rsidRDefault="00EC2345" w:rsidP="0022667F">
      <w:pPr>
        <w:rPr>
          <w:lang w:val="nl-BE"/>
        </w:rPr>
      </w:pPr>
    </w:p>
    <w:p w14:paraId="71895DE8" w14:textId="359A68F4" w:rsidR="0022667F" w:rsidRDefault="0037770F" w:rsidP="0037770F">
      <w:pPr>
        <w:ind w:left="709"/>
      </w:pPr>
      <w:r>
        <w:t>Les détails des frais sont présentés dans la deuxième partie du rapport final. Les factures ont été annexées au présent rapport.</w:t>
      </w:r>
    </w:p>
    <w:p w14:paraId="079B9A03" w14:textId="77777777" w:rsidR="0037770F" w:rsidRDefault="0037770F" w:rsidP="0022667F">
      <w:pPr>
        <w:rPr>
          <w:lang w:val="nl-BE"/>
        </w:rPr>
      </w:pPr>
    </w:p>
    <w:p w14:paraId="6CF210D4" w14:textId="6A51B565" w:rsidR="005C5562" w:rsidRDefault="005C5562" w:rsidP="005C5562">
      <w:pPr>
        <w:pStyle w:val="Titre2"/>
      </w:pPr>
      <w:r>
        <w:t>Dans la mesure où le suivi du jeune s’est poursuivi : flux sortant vers un emploi</w:t>
      </w:r>
    </w:p>
    <w:p w14:paraId="5BA8D19C" w14:textId="3FD19A70" w:rsidR="0022667F" w:rsidRPr="00A16AE1" w:rsidRDefault="0022667F" w:rsidP="0022667F"/>
    <w:p w14:paraId="671E9F9D" w14:textId="6BC87BAC" w:rsidR="0022667F" w:rsidRDefault="0022667F" w:rsidP="00C03E61">
      <w:pPr>
        <w:ind w:firstLine="709"/>
      </w:pPr>
      <w:r>
        <w:t>Pas d'application</w:t>
      </w:r>
    </w:p>
    <w:p w14:paraId="731FFB2D" w14:textId="77777777" w:rsidR="0022667F" w:rsidRPr="0022667F" w:rsidRDefault="0022667F" w:rsidP="0022667F">
      <w:pPr>
        <w:rPr>
          <w:lang w:val="nl-BE"/>
        </w:rPr>
      </w:pPr>
    </w:p>
    <w:p w14:paraId="0EBBD540" w14:textId="2F3C28F0" w:rsidR="005C5562" w:rsidRDefault="005C5562" w:rsidP="005C5562">
      <w:pPr>
        <w:pStyle w:val="Titre2"/>
      </w:pPr>
      <w:r>
        <w:t>Si l’objectif visé n’a pas été atteint : les circonstances qui ont mené à cette situation</w:t>
      </w:r>
    </w:p>
    <w:p w14:paraId="31FB5DC0" w14:textId="686957F5" w:rsidR="0022667F" w:rsidRPr="00A16AE1" w:rsidRDefault="0022667F" w:rsidP="0022667F"/>
    <w:p w14:paraId="203468C2" w14:textId="408012E9" w:rsidR="00E95A91" w:rsidRDefault="0022667F" w:rsidP="00E95A91">
      <w:pPr>
        <w:ind w:firstLine="709"/>
      </w:pPr>
      <w:r>
        <w:t>Pas d'application</w:t>
      </w:r>
    </w:p>
    <w:p w14:paraId="2B37302A" w14:textId="77777777" w:rsidR="00A343CA" w:rsidRDefault="00A343CA" w:rsidP="00E95A91">
      <w:pPr>
        <w:ind w:firstLine="709"/>
      </w:pPr>
    </w:p>
    <w:p w14:paraId="2045408A" w14:textId="77777777" w:rsidR="00170BD4" w:rsidRDefault="00170BD4" w:rsidP="00E95A91">
      <w:pPr>
        <w:ind w:firstLine="709"/>
      </w:pPr>
    </w:p>
    <w:p w14:paraId="1BC9B697" w14:textId="77777777" w:rsidR="00170BD4" w:rsidRPr="0022667F" w:rsidRDefault="00170BD4" w:rsidP="00E95A91">
      <w:pPr>
        <w:ind w:firstLine="709"/>
      </w:pPr>
    </w:p>
    <w:p w14:paraId="4A456154" w14:textId="067F5926" w:rsidR="004C0732" w:rsidRPr="004C0732" w:rsidRDefault="005C5562" w:rsidP="00170BD4">
      <w:pPr>
        <w:pStyle w:val="Titre"/>
        <w:pageBreakBefore w:val="0"/>
      </w:pPr>
      <w:r>
        <w:t>3.</w:t>
      </w:r>
      <w:r>
        <w:tab/>
        <w:t>Mesures d’encadrement pour les Emplois Tremplin Construction</w:t>
      </w:r>
    </w:p>
    <w:p w14:paraId="62B3AB8E" w14:textId="77777777" w:rsidR="004F2A85" w:rsidRPr="00A16AE1" w:rsidRDefault="004F2A85" w:rsidP="005B2288"/>
    <w:p w14:paraId="21C950D6" w14:textId="77777777" w:rsidR="005B2288" w:rsidRPr="004C0732" w:rsidRDefault="004C0732" w:rsidP="004C0732">
      <w:pPr>
        <w:pStyle w:val="Titre1"/>
        <w:numPr>
          <w:ilvl w:val="0"/>
          <w:numId w:val="31"/>
        </w:numPr>
      </w:pPr>
      <w:r>
        <w:t>Prime pour les entreprises de construction</w:t>
      </w:r>
    </w:p>
    <w:p w14:paraId="432EEAF2" w14:textId="77777777" w:rsidR="004F2A85" w:rsidRPr="00A16AE1" w:rsidRDefault="004F2A85" w:rsidP="004F2A85"/>
    <w:p w14:paraId="79F83182" w14:textId="77777777" w:rsidR="004F2A85" w:rsidRDefault="004F2A85" w:rsidP="004F2A85">
      <w:pPr>
        <w:pStyle w:val="Titre2"/>
      </w:pPr>
      <w:r>
        <w:t>Action/activité planifiée et objectif(s) correspondant(s)</w:t>
      </w:r>
    </w:p>
    <w:p w14:paraId="41904223" w14:textId="77777777" w:rsidR="00BE50B5" w:rsidRPr="00A16AE1" w:rsidRDefault="00BE50B5" w:rsidP="00BE50B5"/>
    <w:p w14:paraId="56460092" w14:textId="526AD392" w:rsidR="00BE50B5" w:rsidRDefault="00CC0E4C" w:rsidP="005E3CFB">
      <w:pPr>
        <w:ind w:left="709"/>
      </w:pPr>
      <w:r>
        <w:t>Une prime de € 1000 est offerte aux entreprises qui engagent un ETC et satisfont aux critères de décaissement. La proposition de projet était fondée sur l'hypothèse de 1.415 emplois par an (2.830 Emplois Tremplin Construction pendant la période du projet</w:t>
      </w:r>
      <w:r w:rsidR="00087179">
        <w:rPr>
          <w:rStyle w:val="Appelnotedebasdep"/>
          <w:lang w:val="nl-BE"/>
        </w:rPr>
        <w:footnoteReference w:id="1"/>
      </w:r>
      <w:r>
        <w:t>).</w:t>
      </w:r>
    </w:p>
    <w:p w14:paraId="5690C24C" w14:textId="77777777" w:rsidR="00BE50B5" w:rsidRPr="00A16AE1" w:rsidRDefault="00BE50B5" w:rsidP="00BE50B5"/>
    <w:p w14:paraId="0A7AAE9C" w14:textId="77777777" w:rsidR="004F2A85" w:rsidRDefault="004F2A85" w:rsidP="004F2A85">
      <w:pPr>
        <w:pStyle w:val="Titre2"/>
      </w:pPr>
      <w:r>
        <w:t>Action/activité réalisée</w:t>
      </w:r>
    </w:p>
    <w:p w14:paraId="1F8957B6" w14:textId="77777777" w:rsidR="00CC0E4C" w:rsidRDefault="00CC0E4C" w:rsidP="00CC0E4C">
      <w:pPr>
        <w:rPr>
          <w:lang w:val="nl-BE"/>
        </w:rPr>
      </w:pPr>
    </w:p>
    <w:p w14:paraId="72F6AE11" w14:textId="4D2FD0AF" w:rsidR="00CC0E4C" w:rsidRDefault="00CC0E4C" w:rsidP="005E3CFB">
      <w:pPr>
        <w:ind w:left="709"/>
      </w:pPr>
      <w:r>
        <w:t>Les entreprises qui ont engagé un ETC pendant la période 2016-2017 ont reçu une prime si l’ETC satisfaisait aux conditions cumulatives suivantes :</w:t>
      </w:r>
    </w:p>
    <w:p w14:paraId="7C80B0EB" w14:textId="77777777" w:rsidR="00CC0E4C" w:rsidRDefault="00CC0E4C" w:rsidP="005E3CFB">
      <w:pPr>
        <w:pStyle w:val="Paragraphedeliste"/>
        <w:numPr>
          <w:ilvl w:val="0"/>
          <w:numId w:val="30"/>
        </w:numPr>
        <w:ind w:left="1429"/>
      </w:pPr>
      <w:r>
        <w:t>la clause ETC a été signée ;</w:t>
      </w:r>
    </w:p>
    <w:p w14:paraId="70101331" w14:textId="77777777" w:rsidR="00CC0E4C" w:rsidRDefault="00CC0E4C" w:rsidP="005E3CFB">
      <w:pPr>
        <w:pStyle w:val="Paragraphedeliste"/>
        <w:numPr>
          <w:ilvl w:val="0"/>
          <w:numId w:val="30"/>
        </w:numPr>
        <w:ind w:left="1429"/>
      </w:pPr>
      <w:r>
        <w:t>le tuteur peut fournir une attestation pédagogique ;</w:t>
      </w:r>
    </w:p>
    <w:p w14:paraId="33BD2754" w14:textId="77777777" w:rsidR="00CC0E4C" w:rsidRDefault="00CC0E4C" w:rsidP="005E3CFB">
      <w:pPr>
        <w:pStyle w:val="Paragraphedeliste"/>
        <w:numPr>
          <w:ilvl w:val="0"/>
          <w:numId w:val="30"/>
        </w:numPr>
        <w:ind w:left="1429"/>
      </w:pPr>
      <w:r>
        <w:t>le plan de formation est établi et respecté ;</w:t>
      </w:r>
    </w:p>
    <w:p w14:paraId="7A9A83F9" w14:textId="7666ADED" w:rsidR="00CC0E4C" w:rsidRDefault="00CC0E4C" w:rsidP="005E3CFB">
      <w:pPr>
        <w:pStyle w:val="Paragraphedeliste"/>
        <w:numPr>
          <w:ilvl w:val="0"/>
          <w:numId w:val="30"/>
        </w:numPr>
        <w:ind w:left="1429"/>
      </w:pPr>
      <w:r>
        <w:t>l'entretien d'évaluation a eu lieu.</w:t>
      </w:r>
    </w:p>
    <w:p w14:paraId="5C2B6517" w14:textId="0D4037BD" w:rsidR="009D622F" w:rsidRPr="00A16AE1" w:rsidRDefault="009D622F" w:rsidP="005E3CFB">
      <w:pPr>
        <w:ind w:left="709"/>
      </w:pPr>
    </w:p>
    <w:p w14:paraId="0892D664" w14:textId="3C9B5DF2" w:rsidR="000A73FE" w:rsidRPr="00152E35" w:rsidRDefault="009D622F" w:rsidP="005E3CFB">
      <w:pPr>
        <w:ind w:left="709"/>
      </w:pPr>
      <w:r>
        <w:t>Un système de suivi permet de tenir à jour quel Emploi Tremplin Construction satisfait ou non aux conditions pour recevoir la prime. S’il est satisfait aux quatre conditions, un ordre de paiement est établi et l’employeur reçoit la prime. Pour ce faire, les actions suivantes sont réalisées :</w:t>
      </w:r>
    </w:p>
    <w:p w14:paraId="7DA93FC3" w14:textId="6D23BFF6" w:rsidR="000A73FE" w:rsidRDefault="00152E35" w:rsidP="005E3CFB">
      <w:pPr>
        <w:pStyle w:val="Paragraphedeliste"/>
        <w:numPr>
          <w:ilvl w:val="0"/>
          <w:numId w:val="30"/>
        </w:numPr>
        <w:ind w:left="1429"/>
      </w:pPr>
      <w:r>
        <w:t>signature de la clause ETC</w:t>
      </w:r>
    </w:p>
    <w:p w14:paraId="0F883628" w14:textId="6650369A" w:rsidR="00152E35" w:rsidRDefault="00152E35" w:rsidP="005E3CFB">
      <w:pPr>
        <w:pStyle w:val="Paragraphedeliste"/>
        <w:numPr>
          <w:ilvl w:val="1"/>
          <w:numId w:val="30"/>
        </w:numPr>
        <w:ind w:left="2149"/>
      </w:pPr>
      <w:r>
        <w:t>Sur la base de listes que prévoit le service Étude, les bureaux régionaux envoient des e-mails aux entreprises qui ont engagé un jeune qui possède moins d’un an d’expérience dans le secteur.</w:t>
      </w:r>
    </w:p>
    <w:p w14:paraId="2E4BACAE" w14:textId="24360815" w:rsidR="0032485B" w:rsidRPr="00152E35" w:rsidRDefault="0032485B" w:rsidP="005E3CFB">
      <w:pPr>
        <w:pStyle w:val="Paragraphedeliste"/>
        <w:numPr>
          <w:ilvl w:val="1"/>
          <w:numId w:val="30"/>
        </w:numPr>
        <w:ind w:left="2149"/>
      </w:pPr>
      <w:r>
        <w:t xml:space="preserve">Les entreprises intéressées font parvenir la clause ETC et le contrat de travail du jeune à </w:t>
      </w:r>
      <w:proofErr w:type="spellStart"/>
      <w:r>
        <w:t>Constructiv</w:t>
      </w:r>
      <w:proofErr w:type="spellEnd"/>
      <w:r>
        <w:t>. Ces documents sont chargés dans le système de suivi. Les entreprises qui n’ont pas réagi au premier e-mail reçoivent un e-mail de rappel suivi d’un appel dans le cas où elles n’y donnent aucune suite. Les entreprises qui déclarent ne pas être intéressées ne sont plus contactées.</w:t>
      </w:r>
    </w:p>
    <w:p w14:paraId="4BC9C25B" w14:textId="456CEB59" w:rsidR="000A73FE" w:rsidRDefault="0032485B" w:rsidP="005E3CFB">
      <w:pPr>
        <w:pStyle w:val="Paragraphedeliste"/>
        <w:numPr>
          <w:ilvl w:val="0"/>
          <w:numId w:val="30"/>
        </w:numPr>
        <w:ind w:left="1429"/>
      </w:pPr>
      <w:r>
        <w:t>Attestation pédagogique</w:t>
      </w:r>
    </w:p>
    <w:p w14:paraId="7E8D8D5F" w14:textId="1F059BF8" w:rsidR="0032485B" w:rsidRPr="00152E35" w:rsidRDefault="0032485B" w:rsidP="005E3CFB">
      <w:pPr>
        <w:pStyle w:val="Paragraphedeliste"/>
        <w:numPr>
          <w:ilvl w:val="1"/>
          <w:numId w:val="30"/>
        </w:numPr>
        <w:ind w:left="2149"/>
      </w:pPr>
      <w:r>
        <w:t>Si le tuteur ne dispose pas d’une attestation pédagogique, il doit suivre la formation sectorielle ‘tuteurs’. Cette formation se donne également au niveau provincial : l’attestation est chargée sur le système de suivi. Si une entreprise ne souhaite pas suivre la formation, il est mis fin à l’Emploi Tremplin Construction et l’entreprise ne peut pas prétendre à la prime.</w:t>
      </w:r>
    </w:p>
    <w:p w14:paraId="47787121" w14:textId="65508FD2" w:rsidR="000A73FE" w:rsidRDefault="0032485B" w:rsidP="005E3CFB">
      <w:pPr>
        <w:pStyle w:val="Paragraphedeliste"/>
        <w:numPr>
          <w:ilvl w:val="0"/>
          <w:numId w:val="30"/>
        </w:numPr>
        <w:ind w:left="1429"/>
      </w:pPr>
      <w:r>
        <w:t>Respect du plan de formation</w:t>
      </w:r>
    </w:p>
    <w:p w14:paraId="5EAA5862" w14:textId="7233188F" w:rsidR="0032485B" w:rsidRDefault="00F85608" w:rsidP="005E3CFB">
      <w:pPr>
        <w:pStyle w:val="Paragraphedeliste"/>
        <w:numPr>
          <w:ilvl w:val="1"/>
          <w:numId w:val="30"/>
        </w:numPr>
        <w:ind w:left="2149"/>
      </w:pPr>
      <w:r>
        <w:t>Les collaborateurs provinciaux vérifient si le jeune engagé dans le cadre de l’Emploi Tremplin Construction suit la formation de sécurité nécessaire. Cette attestation (ou l’assimilation) est également chargée dans le système de suivi.</w:t>
      </w:r>
    </w:p>
    <w:p w14:paraId="2D42191E" w14:textId="64B1B11D" w:rsidR="00EA1F05" w:rsidRPr="00A16AE1" w:rsidRDefault="00EA1F05" w:rsidP="005E3CFB">
      <w:pPr>
        <w:ind w:left="709"/>
      </w:pPr>
    </w:p>
    <w:p w14:paraId="66A139F7" w14:textId="040F3E87" w:rsidR="00C34CD5" w:rsidRDefault="00C34CD5" w:rsidP="005E3CFB">
      <w:pPr>
        <w:pStyle w:val="Paragraphedeliste"/>
        <w:numPr>
          <w:ilvl w:val="0"/>
          <w:numId w:val="30"/>
        </w:numPr>
        <w:ind w:left="1429"/>
      </w:pPr>
      <w:r>
        <w:t>Entretien de fonctionnement</w:t>
      </w:r>
    </w:p>
    <w:p w14:paraId="4FE84674" w14:textId="6975C8B2" w:rsidR="000A73FE" w:rsidRDefault="009D622F" w:rsidP="005E3CFB">
      <w:pPr>
        <w:pStyle w:val="Paragraphedeliste"/>
        <w:numPr>
          <w:ilvl w:val="1"/>
          <w:numId w:val="30"/>
        </w:numPr>
        <w:ind w:left="2149"/>
      </w:pPr>
      <w:r>
        <w:t>La dernière condition pour recevoir la prime consiste à fournir la preuve d’un entretien de fonctionnement. Une fois cette preuve reçue et chargée dans le système, l’entreprise peut prétendre à la prime.</w:t>
      </w:r>
    </w:p>
    <w:p w14:paraId="4D5F3D01" w14:textId="77777777" w:rsidR="009D622F" w:rsidRPr="00A16AE1" w:rsidRDefault="009D622F" w:rsidP="009D622F"/>
    <w:p w14:paraId="07FEA897" w14:textId="77777777" w:rsidR="004F2A85" w:rsidRDefault="004F2A85" w:rsidP="004F2A85">
      <w:pPr>
        <w:pStyle w:val="Titre2"/>
      </w:pPr>
      <w:r>
        <w:t>Le taux de réalisation</w:t>
      </w:r>
    </w:p>
    <w:p w14:paraId="4F965CDB" w14:textId="15C69E0F" w:rsidR="004F2A85" w:rsidRDefault="004F2A85" w:rsidP="004F2A85">
      <w:pPr>
        <w:pStyle w:val="Titre3"/>
      </w:pPr>
      <w:r>
        <w:t>Le nombre de jeunes impliqués, nombre de jeunes participants et nombre de jeunes ayant suivi un parcours (au 21/09/2018)</w:t>
      </w:r>
    </w:p>
    <w:p w14:paraId="567519A5" w14:textId="77777777" w:rsidR="004E2CD3" w:rsidRPr="00A16AE1" w:rsidRDefault="004E2CD3" w:rsidP="004E2CD3"/>
    <w:tbl>
      <w:tblPr>
        <w:tblW w:w="5887" w:type="dxa"/>
        <w:tblInd w:w="1621" w:type="dxa"/>
        <w:tblCellMar>
          <w:left w:w="70" w:type="dxa"/>
          <w:right w:w="70" w:type="dxa"/>
        </w:tblCellMar>
        <w:tblLook w:val="04A0" w:firstRow="1" w:lastRow="0" w:firstColumn="1" w:lastColumn="0" w:noHBand="0" w:noVBand="1"/>
      </w:tblPr>
      <w:tblGrid>
        <w:gridCol w:w="2400"/>
        <w:gridCol w:w="1120"/>
        <w:gridCol w:w="1120"/>
        <w:gridCol w:w="1247"/>
      </w:tblGrid>
      <w:tr w:rsidR="0046516C" w:rsidRPr="0046516C" w14:paraId="2E415DB4" w14:textId="77777777" w:rsidTr="004E77FB">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6565B1D8" w14:textId="54BF7A24" w:rsidR="007D313F" w:rsidRPr="00A16AE1" w:rsidRDefault="007D313F" w:rsidP="004E77FB">
            <w:pPr>
              <w:jc w:val="center"/>
              <w:rPr>
                <w:rFonts w:asciiTheme="majorHAnsi" w:hAnsiTheme="majorHAnsi" w:cstheme="majorHAnsi"/>
                <w:color w:val="F8F8F8" w:themeColor="background1"/>
                <w:lang w:eastAsia="nl-BE"/>
              </w:rPr>
            </w:pPr>
          </w:p>
        </w:tc>
        <w:tc>
          <w:tcPr>
            <w:tcW w:w="1120" w:type="dxa"/>
            <w:tcBorders>
              <w:top w:val="single" w:sz="4" w:space="0" w:color="auto"/>
              <w:left w:val="nil"/>
              <w:bottom w:val="single" w:sz="4" w:space="0" w:color="auto"/>
              <w:right w:val="single" w:sz="4" w:space="0" w:color="auto"/>
            </w:tcBorders>
            <w:shd w:val="clear" w:color="auto" w:fill="641544"/>
            <w:noWrap/>
            <w:vAlign w:val="center"/>
            <w:hideMark/>
          </w:tcPr>
          <w:p w14:paraId="0964A2AF" w14:textId="77777777" w:rsidR="007D313F" w:rsidRPr="0046516C" w:rsidRDefault="007D313F" w:rsidP="004E77FB">
            <w:pPr>
              <w:jc w:val="center"/>
              <w:rPr>
                <w:rFonts w:asciiTheme="majorHAnsi" w:hAnsiTheme="majorHAnsi" w:cstheme="majorHAnsi"/>
                <w:color w:val="F8F8F8" w:themeColor="background1"/>
              </w:rPr>
            </w:pPr>
            <w:r>
              <w:rPr>
                <w:rFonts w:asciiTheme="majorHAnsi" w:hAnsiTheme="majorHAnsi"/>
                <w:color w:val="F8F8F8" w:themeColor="background1"/>
              </w:rPr>
              <w:t>2016</w:t>
            </w:r>
          </w:p>
        </w:tc>
        <w:tc>
          <w:tcPr>
            <w:tcW w:w="1120" w:type="dxa"/>
            <w:tcBorders>
              <w:top w:val="single" w:sz="4" w:space="0" w:color="auto"/>
              <w:left w:val="nil"/>
              <w:bottom w:val="single" w:sz="4" w:space="0" w:color="auto"/>
              <w:right w:val="single" w:sz="4" w:space="0" w:color="auto"/>
            </w:tcBorders>
            <w:shd w:val="clear" w:color="auto" w:fill="641544"/>
            <w:noWrap/>
            <w:vAlign w:val="center"/>
            <w:hideMark/>
          </w:tcPr>
          <w:p w14:paraId="74C1C6AC" w14:textId="77777777" w:rsidR="007D313F" w:rsidRPr="0046516C" w:rsidRDefault="007D313F" w:rsidP="004E77FB">
            <w:pPr>
              <w:jc w:val="center"/>
              <w:rPr>
                <w:rFonts w:asciiTheme="majorHAnsi" w:hAnsiTheme="majorHAnsi" w:cstheme="majorHAnsi"/>
                <w:color w:val="F8F8F8" w:themeColor="background1"/>
              </w:rPr>
            </w:pPr>
            <w:r>
              <w:rPr>
                <w:rFonts w:asciiTheme="majorHAnsi" w:hAnsiTheme="majorHAnsi"/>
                <w:color w:val="F8F8F8" w:themeColor="background1"/>
              </w:rPr>
              <w:t>2017</w:t>
            </w:r>
          </w:p>
        </w:tc>
        <w:tc>
          <w:tcPr>
            <w:tcW w:w="1247" w:type="dxa"/>
            <w:tcBorders>
              <w:top w:val="single" w:sz="4" w:space="0" w:color="auto"/>
              <w:left w:val="nil"/>
              <w:bottom w:val="single" w:sz="4" w:space="0" w:color="auto"/>
              <w:right w:val="single" w:sz="4" w:space="0" w:color="auto"/>
            </w:tcBorders>
            <w:shd w:val="clear" w:color="auto" w:fill="641544"/>
            <w:noWrap/>
            <w:vAlign w:val="center"/>
            <w:hideMark/>
          </w:tcPr>
          <w:p w14:paraId="48EFB00A" w14:textId="086ED694" w:rsidR="007D313F" w:rsidRPr="0046516C" w:rsidRDefault="007D313F" w:rsidP="004E77FB">
            <w:pPr>
              <w:jc w:val="center"/>
              <w:rPr>
                <w:rFonts w:asciiTheme="majorHAnsi" w:hAnsiTheme="majorHAnsi" w:cstheme="majorHAnsi"/>
                <w:color w:val="F8F8F8" w:themeColor="background1"/>
              </w:rPr>
            </w:pPr>
            <w:r>
              <w:rPr>
                <w:rFonts w:asciiTheme="majorHAnsi" w:hAnsiTheme="majorHAnsi"/>
                <w:color w:val="F8F8F8" w:themeColor="background1"/>
              </w:rPr>
              <w:t>2016-2017</w:t>
            </w:r>
            <w:r w:rsidR="004E77FB">
              <w:rPr>
                <w:rStyle w:val="Appelnotedebasdep"/>
                <w:rFonts w:asciiTheme="majorHAnsi" w:hAnsiTheme="majorHAnsi" w:cstheme="majorHAnsi"/>
                <w:color w:val="F8F8F8" w:themeColor="background1"/>
                <w:lang w:val="nl-BE" w:eastAsia="nl-BE"/>
              </w:rPr>
              <w:footnoteReference w:id="2"/>
            </w:r>
          </w:p>
        </w:tc>
      </w:tr>
      <w:tr w:rsidR="007D313F" w:rsidRPr="0037770F" w14:paraId="26DA66D7"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1CB495B7" w14:textId="77777777" w:rsidR="007D313F" w:rsidRPr="0037770F" w:rsidRDefault="007D313F" w:rsidP="004E77FB">
            <w:pPr>
              <w:jc w:val="center"/>
              <w:rPr>
                <w:rFonts w:asciiTheme="majorHAnsi" w:hAnsiTheme="majorHAnsi" w:cstheme="majorHAnsi"/>
                <w:color w:val="000000"/>
              </w:rPr>
            </w:pPr>
            <w:r>
              <w:rPr>
                <w:rFonts w:asciiTheme="majorHAnsi" w:hAnsiTheme="majorHAnsi"/>
                <w:color w:val="000000"/>
              </w:rPr>
              <w:t>Commencé</w:t>
            </w:r>
          </w:p>
        </w:tc>
        <w:tc>
          <w:tcPr>
            <w:tcW w:w="1120" w:type="dxa"/>
            <w:tcBorders>
              <w:top w:val="nil"/>
              <w:left w:val="nil"/>
              <w:bottom w:val="single" w:sz="4" w:space="0" w:color="auto"/>
              <w:right w:val="single" w:sz="4" w:space="0" w:color="auto"/>
            </w:tcBorders>
            <w:shd w:val="clear" w:color="auto" w:fill="auto"/>
            <w:noWrap/>
            <w:vAlign w:val="center"/>
          </w:tcPr>
          <w:p w14:paraId="56E0405B" w14:textId="7CE7ADB4" w:rsidR="007D313F" w:rsidRPr="0037770F" w:rsidRDefault="0090354F" w:rsidP="004E77FB">
            <w:pPr>
              <w:jc w:val="center"/>
              <w:rPr>
                <w:rFonts w:asciiTheme="majorHAnsi" w:hAnsiTheme="majorHAnsi" w:cstheme="majorHAnsi"/>
                <w:color w:val="000000"/>
              </w:rPr>
            </w:pPr>
            <w:r>
              <w:rPr>
                <w:rFonts w:asciiTheme="majorHAnsi" w:hAnsiTheme="majorHAnsi"/>
                <w:color w:val="000000"/>
              </w:rPr>
              <w:t>754</w:t>
            </w:r>
          </w:p>
        </w:tc>
        <w:tc>
          <w:tcPr>
            <w:tcW w:w="1120" w:type="dxa"/>
            <w:tcBorders>
              <w:top w:val="nil"/>
              <w:left w:val="nil"/>
              <w:bottom w:val="single" w:sz="4" w:space="0" w:color="auto"/>
              <w:right w:val="single" w:sz="4" w:space="0" w:color="auto"/>
            </w:tcBorders>
            <w:shd w:val="clear" w:color="auto" w:fill="auto"/>
            <w:noWrap/>
            <w:vAlign w:val="center"/>
          </w:tcPr>
          <w:p w14:paraId="7411C9B5" w14:textId="6C41DAA2" w:rsidR="007D313F" w:rsidRPr="0037770F" w:rsidRDefault="0090354F" w:rsidP="004E77FB">
            <w:pPr>
              <w:jc w:val="center"/>
              <w:rPr>
                <w:rFonts w:asciiTheme="majorHAnsi" w:hAnsiTheme="majorHAnsi" w:cstheme="majorHAnsi"/>
                <w:color w:val="000000"/>
              </w:rPr>
            </w:pPr>
            <w:r>
              <w:rPr>
                <w:rFonts w:asciiTheme="majorHAnsi" w:hAnsiTheme="majorHAnsi"/>
                <w:color w:val="000000"/>
              </w:rPr>
              <w:t>1252</w:t>
            </w:r>
          </w:p>
        </w:tc>
        <w:tc>
          <w:tcPr>
            <w:tcW w:w="1247" w:type="dxa"/>
            <w:tcBorders>
              <w:top w:val="nil"/>
              <w:left w:val="nil"/>
              <w:bottom w:val="single" w:sz="4" w:space="0" w:color="auto"/>
              <w:right w:val="single" w:sz="4" w:space="0" w:color="auto"/>
            </w:tcBorders>
            <w:shd w:val="clear" w:color="auto" w:fill="auto"/>
            <w:noWrap/>
            <w:vAlign w:val="center"/>
          </w:tcPr>
          <w:p w14:paraId="69741F1C" w14:textId="260E8245" w:rsidR="007D313F" w:rsidRPr="0037770F" w:rsidRDefault="00111B95" w:rsidP="004E77FB">
            <w:pPr>
              <w:jc w:val="center"/>
              <w:rPr>
                <w:rFonts w:asciiTheme="majorHAnsi" w:hAnsiTheme="majorHAnsi" w:cstheme="majorHAnsi"/>
                <w:color w:val="000000"/>
              </w:rPr>
            </w:pPr>
            <w:r>
              <w:rPr>
                <w:rFonts w:asciiTheme="majorHAnsi" w:hAnsiTheme="majorHAnsi"/>
                <w:color w:val="000000"/>
              </w:rPr>
              <w:t>1995</w:t>
            </w:r>
          </w:p>
        </w:tc>
      </w:tr>
      <w:tr w:rsidR="007D313F" w:rsidRPr="0037770F" w14:paraId="0D8E7688"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23A80EA3" w14:textId="77777777" w:rsidR="007D313F" w:rsidRPr="00D12370" w:rsidRDefault="007D313F" w:rsidP="004E77FB">
            <w:pPr>
              <w:jc w:val="center"/>
              <w:rPr>
                <w:rFonts w:asciiTheme="majorHAnsi" w:hAnsiTheme="majorHAnsi" w:cstheme="majorHAnsi"/>
                <w:color w:val="000000"/>
                <w:highlight w:val="yellow"/>
              </w:rPr>
            </w:pPr>
            <w:r>
              <w:rPr>
                <w:rFonts w:asciiTheme="majorHAnsi" w:hAnsiTheme="majorHAnsi"/>
                <w:color w:val="000000"/>
              </w:rPr>
              <w:t>Arrêt prématuré</w:t>
            </w:r>
          </w:p>
        </w:tc>
        <w:tc>
          <w:tcPr>
            <w:tcW w:w="1120" w:type="dxa"/>
            <w:tcBorders>
              <w:top w:val="nil"/>
              <w:left w:val="nil"/>
              <w:bottom w:val="single" w:sz="4" w:space="0" w:color="auto"/>
              <w:right w:val="single" w:sz="4" w:space="0" w:color="auto"/>
            </w:tcBorders>
            <w:shd w:val="clear" w:color="auto" w:fill="auto"/>
            <w:noWrap/>
            <w:vAlign w:val="center"/>
          </w:tcPr>
          <w:p w14:paraId="01465677" w14:textId="41F6BDC1" w:rsidR="007D313F" w:rsidRPr="004E77FB" w:rsidRDefault="004E77FB" w:rsidP="004E77FB">
            <w:pPr>
              <w:jc w:val="center"/>
              <w:rPr>
                <w:rFonts w:asciiTheme="majorHAnsi" w:hAnsiTheme="majorHAnsi" w:cstheme="majorHAnsi"/>
                <w:color w:val="000000"/>
              </w:rPr>
            </w:pPr>
            <w:r>
              <w:rPr>
                <w:rFonts w:asciiTheme="majorHAnsi" w:hAnsiTheme="majorHAnsi"/>
                <w:color w:val="000000"/>
              </w:rPr>
              <w:t>188</w:t>
            </w:r>
          </w:p>
        </w:tc>
        <w:tc>
          <w:tcPr>
            <w:tcW w:w="1120" w:type="dxa"/>
            <w:tcBorders>
              <w:top w:val="nil"/>
              <w:left w:val="nil"/>
              <w:bottom w:val="single" w:sz="4" w:space="0" w:color="auto"/>
              <w:right w:val="single" w:sz="4" w:space="0" w:color="auto"/>
            </w:tcBorders>
            <w:shd w:val="clear" w:color="auto" w:fill="auto"/>
            <w:noWrap/>
            <w:vAlign w:val="center"/>
          </w:tcPr>
          <w:p w14:paraId="026FBF24" w14:textId="67D8EFA7" w:rsidR="007D313F" w:rsidRPr="004E77FB" w:rsidRDefault="004E77FB" w:rsidP="004E77FB">
            <w:pPr>
              <w:jc w:val="center"/>
              <w:rPr>
                <w:rFonts w:asciiTheme="majorHAnsi" w:hAnsiTheme="majorHAnsi" w:cstheme="majorHAnsi"/>
                <w:color w:val="000000"/>
              </w:rPr>
            </w:pPr>
            <w:r>
              <w:rPr>
                <w:rFonts w:asciiTheme="majorHAnsi" w:hAnsiTheme="majorHAnsi"/>
                <w:color w:val="000000"/>
              </w:rPr>
              <w:t>185</w:t>
            </w:r>
          </w:p>
        </w:tc>
        <w:tc>
          <w:tcPr>
            <w:tcW w:w="1247" w:type="dxa"/>
            <w:tcBorders>
              <w:top w:val="nil"/>
              <w:left w:val="nil"/>
              <w:bottom w:val="single" w:sz="4" w:space="0" w:color="auto"/>
              <w:right w:val="single" w:sz="4" w:space="0" w:color="auto"/>
            </w:tcBorders>
            <w:shd w:val="clear" w:color="auto" w:fill="auto"/>
            <w:noWrap/>
            <w:vAlign w:val="center"/>
          </w:tcPr>
          <w:p w14:paraId="1C119745" w14:textId="51D3C48B" w:rsidR="007D313F" w:rsidRPr="004E77FB" w:rsidRDefault="004E77FB" w:rsidP="004E77FB">
            <w:pPr>
              <w:jc w:val="center"/>
              <w:rPr>
                <w:rFonts w:asciiTheme="majorHAnsi" w:hAnsiTheme="majorHAnsi" w:cstheme="majorHAnsi"/>
                <w:color w:val="000000"/>
              </w:rPr>
            </w:pPr>
            <w:r>
              <w:rPr>
                <w:rFonts w:asciiTheme="majorHAnsi" w:hAnsiTheme="majorHAnsi"/>
                <w:color w:val="000000"/>
              </w:rPr>
              <w:t>370</w:t>
            </w:r>
          </w:p>
          <w:p w14:paraId="14048C7E" w14:textId="3637F728" w:rsidR="00C65D22" w:rsidRPr="004E77FB" w:rsidRDefault="00C65D22" w:rsidP="004E77FB">
            <w:pPr>
              <w:jc w:val="center"/>
              <w:rPr>
                <w:rFonts w:asciiTheme="majorHAnsi" w:hAnsiTheme="majorHAnsi" w:cstheme="majorHAnsi"/>
                <w:color w:val="000000"/>
                <w:lang w:val="nl-BE" w:eastAsia="nl-BE"/>
              </w:rPr>
            </w:pPr>
          </w:p>
        </w:tc>
      </w:tr>
      <w:tr w:rsidR="007D313F" w:rsidRPr="0037770F" w14:paraId="7D11110F" w14:textId="77777777" w:rsidTr="004E77F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7E7FEA5A" w14:textId="0CF279A6" w:rsidR="007D313F" w:rsidRPr="0037770F" w:rsidRDefault="00173A86" w:rsidP="004E77FB">
            <w:pPr>
              <w:jc w:val="center"/>
              <w:rPr>
                <w:rFonts w:asciiTheme="majorHAnsi" w:hAnsiTheme="majorHAnsi" w:cstheme="majorHAnsi"/>
                <w:color w:val="000000"/>
              </w:rPr>
            </w:pPr>
            <w:r>
              <w:rPr>
                <w:rFonts w:asciiTheme="majorHAnsi" w:hAnsiTheme="majorHAnsi"/>
                <w:color w:val="000000"/>
              </w:rPr>
              <w:t>Conditions ETC</w:t>
            </w:r>
          </w:p>
        </w:tc>
        <w:tc>
          <w:tcPr>
            <w:tcW w:w="1120" w:type="dxa"/>
            <w:tcBorders>
              <w:top w:val="nil"/>
              <w:left w:val="nil"/>
              <w:bottom w:val="single" w:sz="4" w:space="0" w:color="auto"/>
              <w:right w:val="single" w:sz="4" w:space="0" w:color="auto"/>
            </w:tcBorders>
            <w:shd w:val="clear" w:color="auto" w:fill="auto"/>
            <w:noWrap/>
            <w:vAlign w:val="center"/>
          </w:tcPr>
          <w:p w14:paraId="0C4E88DE" w14:textId="093FC1D4" w:rsidR="007D313F" w:rsidRPr="0037770F" w:rsidRDefault="00173A86" w:rsidP="004E77FB">
            <w:pPr>
              <w:jc w:val="center"/>
              <w:rPr>
                <w:rFonts w:asciiTheme="majorHAnsi" w:hAnsiTheme="majorHAnsi" w:cstheme="majorHAnsi"/>
                <w:color w:val="000000"/>
              </w:rPr>
            </w:pPr>
            <w:r>
              <w:rPr>
                <w:rFonts w:asciiTheme="majorHAnsi" w:hAnsiTheme="majorHAnsi"/>
                <w:color w:val="000000"/>
              </w:rPr>
              <w:t>538</w:t>
            </w:r>
          </w:p>
        </w:tc>
        <w:tc>
          <w:tcPr>
            <w:tcW w:w="1120" w:type="dxa"/>
            <w:tcBorders>
              <w:top w:val="nil"/>
              <w:left w:val="nil"/>
              <w:bottom w:val="single" w:sz="4" w:space="0" w:color="auto"/>
              <w:right w:val="single" w:sz="4" w:space="0" w:color="auto"/>
            </w:tcBorders>
            <w:shd w:val="clear" w:color="auto" w:fill="auto"/>
            <w:noWrap/>
            <w:vAlign w:val="center"/>
          </w:tcPr>
          <w:p w14:paraId="3BE55E07" w14:textId="249D5F65" w:rsidR="007D313F" w:rsidRPr="0037770F" w:rsidRDefault="00173A86" w:rsidP="004E77FB">
            <w:pPr>
              <w:jc w:val="center"/>
              <w:rPr>
                <w:rFonts w:asciiTheme="majorHAnsi" w:hAnsiTheme="majorHAnsi" w:cstheme="majorHAnsi"/>
                <w:color w:val="000000"/>
              </w:rPr>
            </w:pPr>
            <w:r>
              <w:rPr>
                <w:rFonts w:asciiTheme="majorHAnsi" w:hAnsiTheme="majorHAnsi"/>
                <w:color w:val="000000"/>
              </w:rPr>
              <w:t>854</w:t>
            </w:r>
          </w:p>
        </w:tc>
        <w:tc>
          <w:tcPr>
            <w:tcW w:w="1247" w:type="dxa"/>
            <w:tcBorders>
              <w:top w:val="nil"/>
              <w:left w:val="nil"/>
              <w:bottom w:val="single" w:sz="4" w:space="0" w:color="auto"/>
              <w:right w:val="single" w:sz="4" w:space="0" w:color="auto"/>
            </w:tcBorders>
            <w:shd w:val="clear" w:color="auto" w:fill="auto"/>
            <w:noWrap/>
            <w:vAlign w:val="center"/>
          </w:tcPr>
          <w:p w14:paraId="695500EA" w14:textId="0179E982" w:rsidR="007D313F" w:rsidRPr="0037770F" w:rsidRDefault="00DF3055" w:rsidP="004E77FB">
            <w:pPr>
              <w:jc w:val="center"/>
              <w:rPr>
                <w:rFonts w:asciiTheme="majorHAnsi" w:hAnsiTheme="majorHAnsi" w:cstheme="majorHAnsi"/>
                <w:color w:val="000000"/>
              </w:rPr>
            </w:pPr>
            <w:r>
              <w:rPr>
                <w:rFonts w:asciiTheme="majorHAnsi" w:hAnsiTheme="majorHAnsi"/>
                <w:color w:val="000000"/>
              </w:rPr>
              <w:t>1390</w:t>
            </w:r>
          </w:p>
        </w:tc>
      </w:tr>
    </w:tbl>
    <w:p w14:paraId="12C8568D" w14:textId="011942C1" w:rsidR="004E2CD3" w:rsidRDefault="004E2CD3" w:rsidP="004E2CD3">
      <w:pPr>
        <w:rPr>
          <w:lang w:val="nl-BE"/>
        </w:rPr>
      </w:pPr>
    </w:p>
    <w:p w14:paraId="2AAD1A7E" w14:textId="77777777" w:rsidR="004F2A85" w:rsidRDefault="004F2A85" w:rsidP="004F2A85">
      <w:pPr>
        <w:pStyle w:val="Titre3"/>
      </w:pPr>
      <w:r>
        <w:t>Ventilés par</w:t>
      </w:r>
    </w:p>
    <w:p w14:paraId="60CA145C" w14:textId="77777777" w:rsidR="000D1078" w:rsidRDefault="004F2A85" w:rsidP="007F72A4">
      <w:pPr>
        <w:pStyle w:val="Titre4"/>
        <w:ind w:left="1418"/>
      </w:pPr>
      <w:r>
        <w:t>Sexe</w:t>
      </w:r>
    </w:p>
    <w:p w14:paraId="76916AC5" w14:textId="77777777" w:rsidR="000D1078" w:rsidRDefault="000D1078" w:rsidP="000D1078">
      <w:pPr>
        <w:pStyle w:val="Titre4"/>
        <w:numPr>
          <w:ilvl w:val="0"/>
          <w:numId w:val="0"/>
        </w:numPr>
        <w:ind w:left="1418"/>
        <w:rPr>
          <w:lang w:val="nl-BE"/>
        </w:rPr>
      </w:pPr>
    </w:p>
    <w:p w14:paraId="404682F9" w14:textId="6934C786" w:rsidR="009464A7" w:rsidRDefault="009464A7" w:rsidP="000D1078">
      <w:pPr>
        <w:pStyle w:val="Titre4"/>
        <w:numPr>
          <w:ilvl w:val="0"/>
          <w:numId w:val="0"/>
        </w:numPr>
        <w:ind w:left="1418"/>
      </w:pPr>
      <w:r>
        <w:t>Comme pour la population active dans le secteur de la construction, la répartition selon le sexe est très inégale (au troisième trimestre de 2017, 91,1 % des travailleurs de la construction étaient des hommes pour 0,9 % de femmes).</w:t>
      </w:r>
    </w:p>
    <w:p w14:paraId="28D753D2" w14:textId="77777777" w:rsidR="00111B95" w:rsidRPr="00A16AE1" w:rsidRDefault="00111B95" w:rsidP="00111B95"/>
    <w:tbl>
      <w:tblPr>
        <w:tblW w:w="4080" w:type="dxa"/>
        <w:tblInd w:w="2047" w:type="dxa"/>
        <w:tblCellMar>
          <w:left w:w="70" w:type="dxa"/>
          <w:right w:w="70" w:type="dxa"/>
        </w:tblCellMar>
        <w:tblLook w:val="04A0" w:firstRow="1" w:lastRow="0" w:firstColumn="1" w:lastColumn="0" w:noHBand="0" w:noVBand="1"/>
      </w:tblPr>
      <w:tblGrid>
        <w:gridCol w:w="2160"/>
        <w:gridCol w:w="960"/>
        <w:gridCol w:w="960"/>
      </w:tblGrid>
      <w:tr w:rsidR="00111B95" w:rsidRPr="00111B95" w14:paraId="4FEA4935" w14:textId="77777777" w:rsidTr="00111B95">
        <w:trPr>
          <w:trHeight w:val="315"/>
        </w:trPr>
        <w:tc>
          <w:tcPr>
            <w:tcW w:w="2160"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23727477" w14:textId="18F8D089" w:rsidR="00111B95" w:rsidRPr="00A16AE1" w:rsidRDefault="00111B95" w:rsidP="00111B95">
            <w:pPr>
              <w:jc w:val="center"/>
              <w:rPr>
                <w:rFonts w:asciiTheme="majorHAnsi" w:hAnsiTheme="majorHAnsi" w:cstheme="majorHAnsi"/>
                <w:b/>
                <w:bCs/>
                <w:color w:val="F8F8F8"/>
                <w:lang w:eastAsia="nl-BE"/>
              </w:rPr>
            </w:pP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78EAB2C6" w14:textId="77777777" w:rsidR="00111B95" w:rsidRPr="00111B95" w:rsidRDefault="00111B95" w:rsidP="00111B95">
            <w:pPr>
              <w:jc w:val="center"/>
              <w:rPr>
                <w:rFonts w:asciiTheme="majorHAnsi" w:hAnsiTheme="majorHAnsi" w:cstheme="majorHAnsi"/>
                <w:b/>
                <w:bCs/>
                <w:color w:val="F8F8F8"/>
              </w:rPr>
            </w:pPr>
            <w:r>
              <w:rPr>
                <w:rFonts w:asciiTheme="majorHAnsi" w:hAnsiTheme="majorHAnsi"/>
                <w:b/>
                <w:bCs/>
                <w:color w:val="F8F8F8"/>
              </w:rPr>
              <w:t>Homme</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5ED942F3" w14:textId="77777777" w:rsidR="00111B95" w:rsidRPr="00111B95" w:rsidRDefault="00111B95" w:rsidP="00111B95">
            <w:pPr>
              <w:jc w:val="center"/>
              <w:rPr>
                <w:rFonts w:asciiTheme="majorHAnsi" w:hAnsiTheme="majorHAnsi" w:cstheme="majorHAnsi"/>
                <w:b/>
                <w:bCs/>
                <w:color w:val="F8F8F8"/>
              </w:rPr>
            </w:pPr>
            <w:r>
              <w:rPr>
                <w:rFonts w:asciiTheme="majorHAnsi" w:hAnsiTheme="majorHAnsi"/>
                <w:b/>
                <w:bCs/>
                <w:color w:val="F8F8F8"/>
              </w:rPr>
              <w:t>Femme</w:t>
            </w:r>
          </w:p>
        </w:tc>
      </w:tr>
      <w:tr w:rsidR="00111B95" w:rsidRPr="00111B95" w14:paraId="154B99CE" w14:textId="77777777" w:rsidTr="00111B95">
        <w:trPr>
          <w:trHeight w:val="315"/>
        </w:trPr>
        <w:tc>
          <w:tcPr>
            <w:tcW w:w="2160" w:type="dxa"/>
            <w:tcBorders>
              <w:top w:val="nil"/>
              <w:left w:val="single" w:sz="8" w:space="0" w:color="auto"/>
              <w:bottom w:val="single" w:sz="8" w:space="0" w:color="auto"/>
              <w:right w:val="single" w:sz="8" w:space="0" w:color="auto"/>
            </w:tcBorders>
            <w:shd w:val="clear" w:color="000000" w:fill="E6A800"/>
            <w:noWrap/>
            <w:vAlign w:val="center"/>
            <w:hideMark/>
          </w:tcPr>
          <w:p w14:paraId="6A07436E" w14:textId="77777777" w:rsidR="00111B95" w:rsidRPr="00111B95" w:rsidRDefault="00111B95" w:rsidP="00111B95">
            <w:pPr>
              <w:jc w:val="center"/>
              <w:rPr>
                <w:rFonts w:asciiTheme="majorHAnsi" w:hAnsiTheme="majorHAnsi" w:cstheme="majorHAnsi"/>
                <w:b/>
                <w:bCs/>
                <w:color w:val="000000"/>
              </w:rPr>
            </w:pPr>
            <w:r>
              <w:rPr>
                <w:rFonts w:asciiTheme="majorHAnsi" w:hAnsiTheme="majorHAnsi"/>
                <w:b/>
                <w:bCs/>
                <w:color w:val="000000"/>
              </w:rPr>
              <w:t>2016</w:t>
            </w:r>
          </w:p>
        </w:tc>
        <w:tc>
          <w:tcPr>
            <w:tcW w:w="960" w:type="dxa"/>
            <w:tcBorders>
              <w:top w:val="nil"/>
              <w:left w:val="nil"/>
              <w:bottom w:val="single" w:sz="8" w:space="0" w:color="auto"/>
              <w:right w:val="single" w:sz="8" w:space="0" w:color="auto"/>
            </w:tcBorders>
            <w:shd w:val="clear" w:color="000000" w:fill="E6A800"/>
            <w:noWrap/>
            <w:vAlign w:val="center"/>
            <w:hideMark/>
          </w:tcPr>
          <w:p w14:paraId="33B2B03F" w14:textId="1C64C93A" w:rsidR="00111B95" w:rsidRPr="00111B95" w:rsidRDefault="00111B95" w:rsidP="00111B95">
            <w:pPr>
              <w:jc w:val="center"/>
              <w:rPr>
                <w:rFonts w:asciiTheme="majorHAnsi" w:hAnsiTheme="majorHAnsi" w:cstheme="majorHAnsi"/>
                <w:color w:val="000000"/>
                <w:lang w:val="nl-BE" w:eastAsia="nl-BE"/>
              </w:rPr>
            </w:pPr>
          </w:p>
        </w:tc>
        <w:tc>
          <w:tcPr>
            <w:tcW w:w="960" w:type="dxa"/>
            <w:tcBorders>
              <w:top w:val="nil"/>
              <w:left w:val="nil"/>
              <w:bottom w:val="single" w:sz="8" w:space="0" w:color="auto"/>
              <w:right w:val="single" w:sz="8" w:space="0" w:color="auto"/>
            </w:tcBorders>
            <w:shd w:val="clear" w:color="000000" w:fill="E6A800"/>
            <w:noWrap/>
            <w:vAlign w:val="center"/>
            <w:hideMark/>
          </w:tcPr>
          <w:p w14:paraId="69204031" w14:textId="6188650C" w:rsidR="00111B95" w:rsidRPr="00111B95" w:rsidRDefault="00111B95" w:rsidP="00111B95">
            <w:pPr>
              <w:jc w:val="center"/>
              <w:rPr>
                <w:rFonts w:asciiTheme="majorHAnsi" w:hAnsiTheme="majorHAnsi" w:cstheme="majorHAnsi"/>
                <w:color w:val="000000"/>
                <w:lang w:val="nl-BE" w:eastAsia="nl-BE"/>
              </w:rPr>
            </w:pPr>
          </w:p>
        </w:tc>
      </w:tr>
      <w:tr w:rsidR="00111B95" w:rsidRPr="00111B95" w14:paraId="24E7FF5F" w14:textId="77777777" w:rsidTr="000B44D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0582CEF"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Commencé</w:t>
            </w:r>
          </w:p>
        </w:tc>
        <w:tc>
          <w:tcPr>
            <w:tcW w:w="960" w:type="dxa"/>
            <w:tcBorders>
              <w:top w:val="nil"/>
              <w:left w:val="nil"/>
              <w:bottom w:val="single" w:sz="8" w:space="0" w:color="auto"/>
              <w:right w:val="single" w:sz="8" w:space="0" w:color="auto"/>
            </w:tcBorders>
            <w:shd w:val="clear" w:color="auto" w:fill="auto"/>
            <w:noWrap/>
            <w:vAlign w:val="bottom"/>
          </w:tcPr>
          <w:p w14:paraId="21C09009" w14:textId="4B8463BF" w:rsidR="00111B95" w:rsidRPr="00111B95" w:rsidRDefault="00E966DC" w:rsidP="000B44D5">
            <w:pPr>
              <w:jc w:val="center"/>
              <w:rPr>
                <w:rFonts w:asciiTheme="majorHAnsi" w:hAnsiTheme="majorHAnsi" w:cstheme="majorHAnsi"/>
                <w:color w:val="000000"/>
              </w:rPr>
            </w:pPr>
            <w:r>
              <w:rPr>
                <w:rFonts w:asciiTheme="majorHAnsi" w:hAnsiTheme="majorHAnsi"/>
                <w:color w:val="000000"/>
              </w:rPr>
              <w:t>98,5 %</w:t>
            </w:r>
          </w:p>
        </w:tc>
        <w:tc>
          <w:tcPr>
            <w:tcW w:w="960" w:type="dxa"/>
            <w:tcBorders>
              <w:top w:val="nil"/>
              <w:left w:val="nil"/>
              <w:bottom w:val="single" w:sz="8" w:space="0" w:color="auto"/>
              <w:right w:val="single" w:sz="8" w:space="0" w:color="auto"/>
            </w:tcBorders>
            <w:shd w:val="clear" w:color="auto" w:fill="auto"/>
            <w:noWrap/>
            <w:vAlign w:val="bottom"/>
          </w:tcPr>
          <w:p w14:paraId="7362807C" w14:textId="60C1583C" w:rsidR="00111B95" w:rsidRPr="00111B95" w:rsidRDefault="00173A86" w:rsidP="000B44D5">
            <w:pPr>
              <w:jc w:val="center"/>
              <w:rPr>
                <w:rFonts w:asciiTheme="majorHAnsi" w:hAnsiTheme="majorHAnsi" w:cstheme="majorHAnsi"/>
                <w:color w:val="000000"/>
              </w:rPr>
            </w:pPr>
            <w:r>
              <w:rPr>
                <w:rFonts w:asciiTheme="majorHAnsi" w:hAnsiTheme="majorHAnsi"/>
                <w:color w:val="000000"/>
              </w:rPr>
              <w:t>1,5 %</w:t>
            </w:r>
          </w:p>
        </w:tc>
      </w:tr>
      <w:tr w:rsidR="00111B95" w:rsidRPr="00111B95" w14:paraId="5E36D038"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33CAFC2"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Arrêt prématuré</w:t>
            </w:r>
          </w:p>
        </w:tc>
        <w:tc>
          <w:tcPr>
            <w:tcW w:w="960" w:type="dxa"/>
            <w:tcBorders>
              <w:top w:val="nil"/>
              <w:left w:val="nil"/>
              <w:bottom w:val="single" w:sz="8" w:space="0" w:color="auto"/>
              <w:right w:val="single" w:sz="8" w:space="0" w:color="auto"/>
            </w:tcBorders>
            <w:shd w:val="clear" w:color="auto" w:fill="auto"/>
            <w:noWrap/>
            <w:vAlign w:val="bottom"/>
            <w:hideMark/>
          </w:tcPr>
          <w:p w14:paraId="7A2F93EB"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100,0 %</w:t>
            </w:r>
          </w:p>
        </w:tc>
        <w:tc>
          <w:tcPr>
            <w:tcW w:w="960" w:type="dxa"/>
            <w:tcBorders>
              <w:top w:val="nil"/>
              <w:left w:val="nil"/>
              <w:bottom w:val="single" w:sz="8" w:space="0" w:color="auto"/>
              <w:right w:val="single" w:sz="8" w:space="0" w:color="auto"/>
            </w:tcBorders>
            <w:shd w:val="clear" w:color="auto" w:fill="auto"/>
            <w:noWrap/>
            <w:vAlign w:val="bottom"/>
            <w:hideMark/>
          </w:tcPr>
          <w:p w14:paraId="0E4A94B0"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0,0 %</w:t>
            </w:r>
          </w:p>
        </w:tc>
      </w:tr>
      <w:tr w:rsidR="00111B95" w:rsidRPr="00111B95" w14:paraId="31B7EEAF"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7DEDB98" w14:textId="18F034D2" w:rsidR="00111B95" w:rsidRPr="00111B95" w:rsidRDefault="00173A86" w:rsidP="00111B95">
            <w:pPr>
              <w:jc w:val="center"/>
              <w:rPr>
                <w:rFonts w:asciiTheme="majorHAnsi" w:hAnsiTheme="majorHAnsi" w:cstheme="majorHAnsi"/>
                <w:color w:val="000000"/>
              </w:rPr>
            </w:pPr>
            <w:r>
              <w:rPr>
                <w:rFonts w:asciiTheme="majorHAnsi" w:hAnsiTheme="majorHAnsi"/>
                <w:color w:val="000000"/>
              </w:rPr>
              <w:t>Conditions ETC</w:t>
            </w:r>
          </w:p>
        </w:tc>
        <w:tc>
          <w:tcPr>
            <w:tcW w:w="960" w:type="dxa"/>
            <w:tcBorders>
              <w:top w:val="nil"/>
              <w:left w:val="nil"/>
              <w:bottom w:val="single" w:sz="8" w:space="0" w:color="auto"/>
              <w:right w:val="single" w:sz="8" w:space="0" w:color="auto"/>
            </w:tcBorders>
            <w:shd w:val="clear" w:color="auto" w:fill="auto"/>
            <w:noWrap/>
            <w:vAlign w:val="bottom"/>
            <w:hideMark/>
          </w:tcPr>
          <w:p w14:paraId="3B9B3B99" w14:textId="058861B2" w:rsidR="00111B95" w:rsidRPr="00111B95" w:rsidRDefault="00173A86" w:rsidP="00111B95">
            <w:pPr>
              <w:jc w:val="center"/>
              <w:rPr>
                <w:rFonts w:asciiTheme="majorHAnsi" w:hAnsiTheme="majorHAnsi" w:cstheme="majorHAnsi"/>
                <w:color w:val="000000"/>
              </w:rPr>
            </w:pPr>
            <w:r>
              <w:rPr>
                <w:rFonts w:asciiTheme="majorHAnsi" w:hAnsiTheme="majorHAnsi"/>
                <w:color w:val="000000"/>
              </w:rPr>
              <w:t>98,0 %</w:t>
            </w:r>
          </w:p>
        </w:tc>
        <w:tc>
          <w:tcPr>
            <w:tcW w:w="960" w:type="dxa"/>
            <w:tcBorders>
              <w:top w:val="nil"/>
              <w:left w:val="nil"/>
              <w:bottom w:val="single" w:sz="8" w:space="0" w:color="auto"/>
              <w:right w:val="single" w:sz="8" w:space="0" w:color="auto"/>
            </w:tcBorders>
            <w:shd w:val="clear" w:color="auto" w:fill="auto"/>
            <w:noWrap/>
            <w:vAlign w:val="bottom"/>
            <w:hideMark/>
          </w:tcPr>
          <w:p w14:paraId="4D4A2D48" w14:textId="388A91A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2,0 %</w:t>
            </w:r>
          </w:p>
        </w:tc>
      </w:tr>
      <w:tr w:rsidR="00111B95" w:rsidRPr="00111B95" w14:paraId="53B98425" w14:textId="77777777" w:rsidTr="00111B95">
        <w:trPr>
          <w:trHeight w:val="315"/>
        </w:trPr>
        <w:tc>
          <w:tcPr>
            <w:tcW w:w="2160" w:type="dxa"/>
            <w:tcBorders>
              <w:top w:val="nil"/>
              <w:left w:val="single" w:sz="8" w:space="0" w:color="auto"/>
              <w:bottom w:val="single" w:sz="8" w:space="0" w:color="auto"/>
              <w:right w:val="single" w:sz="8" w:space="0" w:color="auto"/>
            </w:tcBorders>
            <w:shd w:val="clear" w:color="000000" w:fill="E6A800"/>
            <w:noWrap/>
            <w:vAlign w:val="center"/>
            <w:hideMark/>
          </w:tcPr>
          <w:p w14:paraId="784C8D02" w14:textId="77777777" w:rsidR="00111B95" w:rsidRPr="00111B95" w:rsidRDefault="00111B95" w:rsidP="00111B95">
            <w:pPr>
              <w:jc w:val="center"/>
              <w:rPr>
                <w:rFonts w:asciiTheme="majorHAnsi" w:hAnsiTheme="majorHAnsi" w:cstheme="majorHAnsi"/>
                <w:b/>
                <w:bCs/>
                <w:color w:val="000000"/>
              </w:rPr>
            </w:pPr>
            <w:r>
              <w:rPr>
                <w:rFonts w:asciiTheme="majorHAnsi" w:hAnsiTheme="majorHAnsi"/>
                <w:b/>
                <w:bCs/>
                <w:color w:val="000000"/>
              </w:rPr>
              <w:t>2017</w:t>
            </w:r>
          </w:p>
        </w:tc>
        <w:tc>
          <w:tcPr>
            <w:tcW w:w="960" w:type="dxa"/>
            <w:tcBorders>
              <w:top w:val="nil"/>
              <w:left w:val="nil"/>
              <w:bottom w:val="single" w:sz="8" w:space="0" w:color="auto"/>
              <w:right w:val="single" w:sz="8" w:space="0" w:color="auto"/>
            </w:tcBorders>
            <w:shd w:val="clear" w:color="000000" w:fill="E6A800"/>
            <w:noWrap/>
            <w:vAlign w:val="center"/>
          </w:tcPr>
          <w:p w14:paraId="2BCA72F9" w14:textId="2C63D905" w:rsidR="00111B95" w:rsidRPr="00111B95" w:rsidRDefault="00111B95" w:rsidP="00111B95">
            <w:pPr>
              <w:jc w:val="center"/>
              <w:rPr>
                <w:rFonts w:asciiTheme="majorHAnsi" w:hAnsiTheme="majorHAnsi" w:cstheme="majorHAnsi"/>
                <w:color w:val="000000"/>
                <w:lang w:val="nl-BE" w:eastAsia="nl-BE"/>
              </w:rPr>
            </w:pPr>
          </w:p>
        </w:tc>
        <w:tc>
          <w:tcPr>
            <w:tcW w:w="960" w:type="dxa"/>
            <w:tcBorders>
              <w:top w:val="nil"/>
              <w:left w:val="nil"/>
              <w:bottom w:val="single" w:sz="8" w:space="0" w:color="auto"/>
              <w:right w:val="single" w:sz="8" w:space="0" w:color="auto"/>
            </w:tcBorders>
            <w:shd w:val="clear" w:color="000000" w:fill="E6A800"/>
            <w:noWrap/>
            <w:vAlign w:val="center"/>
          </w:tcPr>
          <w:p w14:paraId="10A98E01" w14:textId="46830BAD" w:rsidR="00111B95" w:rsidRPr="00111B95" w:rsidRDefault="00111B95" w:rsidP="00111B95">
            <w:pPr>
              <w:jc w:val="center"/>
              <w:rPr>
                <w:rFonts w:asciiTheme="majorHAnsi" w:hAnsiTheme="majorHAnsi" w:cstheme="majorHAnsi"/>
                <w:color w:val="000000"/>
                <w:lang w:val="nl-BE" w:eastAsia="nl-BE"/>
              </w:rPr>
            </w:pPr>
          </w:p>
        </w:tc>
      </w:tr>
      <w:tr w:rsidR="00111B95" w:rsidRPr="00111B95" w14:paraId="295C1B3A" w14:textId="77777777" w:rsidTr="000B44D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F0F59BC"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Commencé</w:t>
            </w:r>
          </w:p>
        </w:tc>
        <w:tc>
          <w:tcPr>
            <w:tcW w:w="960" w:type="dxa"/>
            <w:tcBorders>
              <w:top w:val="nil"/>
              <w:left w:val="nil"/>
              <w:bottom w:val="single" w:sz="8" w:space="0" w:color="auto"/>
              <w:right w:val="single" w:sz="8" w:space="0" w:color="auto"/>
            </w:tcBorders>
            <w:shd w:val="clear" w:color="auto" w:fill="auto"/>
            <w:noWrap/>
            <w:vAlign w:val="bottom"/>
          </w:tcPr>
          <w:p w14:paraId="5AF2300D" w14:textId="0EAA678B" w:rsidR="00111B95" w:rsidRPr="00111B95" w:rsidRDefault="000B44D5" w:rsidP="00111B95">
            <w:pPr>
              <w:jc w:val="center"/>
              <w:rPr>
                <w:rFonts w:asciiTheme="majorHAnsi" w:hAnsiTheme="majorHAnsi" w:cstheme="majorHAnsi"/>
                <w:color w:val="000000"/>
              </w:rPr>
            </w:pPr>
            <w:r>
              <w:rPr>
                <w:rFonts w:asciiTheme="majorHAnsi" w:hAnsiTheme="majorHAnsi"/>
                <w:color w:val="000000"/>
              </w:rPr>
              <w:t>99,0 %</w:t>
            </w:r>
          </w:p>
        </w:tc>
        <w:tc>
          <w:tcPr>
            <w:tcW w:w="960" w:type="dxa"/>
            <w:tcBorders>
              <w:top w:val="nil"/>
              <w:left w:val="nil"/>
              <w:bottom w:val="single" w:sz="8" w:space="0" w:color="auto"/>
              <w:right w:val="single" w:sz="8" w:space="0" w:color="auto"/>
            </w:tcBorders>
            <w:shd w:val="clear" w:color="auto" w:fill="auto"/>
            <w:noWrap/>
            <w:vAlign w:val="bottom"/>
          </w:tcPr>
          <w:p w14:paraId="182A49C0" w14:textId="57A96BD4" w:rsidR="00111B95" w:rsidRPr="00111B95" w:rsidRDefault="00173A86" w:rsidP="00111B95">
            <w:pPr>
              <w:jc w:val="center"/>
              <w:rPr>
                <w:rFonts w:asciiTheme="majorHAnsi" w:hAnsiTheme="majorHAnsi" w:cstheme="majorHAnsi"/>
                <w:color w:val="000000"/>
              </w:rPr>
            </w:pPr>
            <w:r>
              <w:rPr>
                <w:rFonts w:asciiTheme="majorHAnsi" w:hAnsiTheme="majorHAnsi"/>
                <w:color w:val="000000"/>
              </w:rPr>
              <w:t>1,0 %</w:t>
            </w:r>
          </w:p>
        </w:tc>
      </w:tr>
      <w:tr w:rsidR="00111B95" w:rsidRPr="00111B95" w14:paraId="411DC5DA" w14:textId="77777777" w:rsidTr="00111B95">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D8D36B1" w14:textId="77777777" w:rsidR="00111B95" w:rsidRPr="00111B95" w:rsidRDefault="00111B95" w:rsidP="00111B95">
            <w:pPr>
              <w:jc w:val="center"/>
              <w:rPr>
                <w:rFonts w:asciiTheme="majorHAnsi" w:hAnsiTheme="majorHAnsi" w:cstheme="majorHAnsi"/>
                <w:color w:val="000000"/>
              </w:rPr>
            </w:pPr>
            <w:r>
              <w:rPr>
                <w:rFonts w:asciiTheme="majorHAnsi" w:hAnsiTheme="majorHAnsi"/>
                <w:color w:val="000000"/>
              </w:rPr>
              <w:t>Arrêt prématuré</w:t>
            </w:r>
          </w:p>
        </w:tc>
        <w:tc>
          <w:tcPr>
            <w:tcW w:w="960" w:type="dxa"/>
            <w:tcBorders>
              <w:top w:val="nil"/>
              <w:left w:val="nil"/>
              <w:bottom w:val="single" w:sz="8" w:space="0" w:color="auto"/>
              <w:right w:val="single" w:sz="8" w:space="0" w:color="auto"/>
            </w:tcBorders>
            <w:shd w:val="clear" w:color="auto" w:fill="auto"/>
            <w:noWrap/>
            <w:vAlign w:val="bottom"/>
            <w:hideMark/>
          </w:tcPr>
          <w:p w14:paraId="3D780E1A" w14:textId="65090A83" w:rsidR="00111B95" w:rsidRPr="00111B95" w:rsidRDefault="008F49F6" w:rsidP="00111B95">
            <w:pPr>
              <w:jc w:val="center"/>
              <w:rPr>
                <w:rFonts w:asciiTheme="majorHAnsi" w:hAnsiTheme="majorHAnsi" w:cstheme="majorHAnsi"/>
                <w:color w:val="000000"/>
              </w:rPr>
            </w:pPr>
            <w:r>
              <w:rPr>
                <w:rFonts w:asciiTheme="majorHAnsi" w:hAnsiTheme="majorHAnsi"/>
                <w:color w:val="000000"/>
              </w:rPr>
              <w:t>99,5 %</w:t>
            </w:r>
          </w:p>
        </w:tc>
        <w:tc>
          <w:tcPr>
            <w:tcW w:w="960" w:type="dxa"/>
            <w:tcBorders>
              <w:top w:val="nil"/>
              <w:left w:val="nil"/>
              <w:bottom w:val="single" w:sz="8" w:space="0" w:color="auto"/>
              <w:right w:val="single" w:sz="8" w:space="0" w:color="auto"/>
            </w:tcBorders>
            <w:shd w:val="clear" w:color="auto" w:fill="auto"/>
            <w:noWrap/>
            <w:vAlign w:val="bottom"/>
            <w:hideMark/>
          </w:tcPr>
          <w:p w14:paraId="41C1C134" w14:textId="41899565" w:rsidR="00111B95" w:rsidRPr="00111B95" w:rsidRDefault="00E966DC" w:rsidP="00111B95">
            <w:pPr>
              <w:jc w:val="center"/>
              <w:rPr>
                <w:rFonts w:asciiTheme="majorHAnsi" w:hAnsiTheme="majorHAnsi" w:cstheme="majorHAnsi"/>
                <w:color w:val="000000"/>
              </w:rPr>
            </w:pPr>
            <w:r>
              <w:rPr>
                <w:rFonts w:asciiTheme="majorHAnsi" w:hAnsiTheme="majorHAnsi"/>
                <w:color w:val="000000"/>
              </w:rPr>
              <w:t>0,5 %</w:t>
            </w:r>
          </w:p>
        </w:tc>
      </w:tr>
      <w:tr w:rsidR="00111B95" w:rsidRPr="00111B95" w14:paraId="4BFFFAA9" w14:textId="77777777" w:rsidTr="00220C92">
        <w:trPr>
          <w:trHeight w:val="315"/>
        </w:trPr>
        <w:tc>
          <w:tcPr>
            <w:tcW w:w="2160" w:type="dxa"/>
            <w:tcBorders>
              <w:top w:val="nil"/>
              <w:left w:val="single" w:sz="8" w:space="0" w:color="auto"/>
              <w:bottom w:val="single" w:sz="4" w:space="0" w:color="auto"/>
              <w:right w:val="single" w:sz="8" w:space="0" w:color="auto"/>
            </w:tcBorders>
            <w:shd w:val="clear" w:color="auto" w:fill="auto"/>
            <w:noWrap/>
            <w:vAlign w:val="center"/>
            <w:hideMark/>
          </w:tcPr>
          <w:p w14:paraId="2E3C0D7E" w14:textId="7B542B0C" w:rsidR="00111B95" w:rsidRPr="00111B95" w:rsidRDefault="00173A86" w:rsidP="00111B95">
            <w:pPr>
              <w:jc w:val="center"/>
              <w:rPr>
                <w:rFonts w:asciiTheme="majorHAnsi" w:hAnsiTheme="majorHAnsi" w:cstheme="majorHAnsi"/>
                <w:color w:val="000000"/>
              </w:rPr>
            </w:pPr>
            <w:r>
              <w:rPr>
                <w:rFonts w:asciiTheme="majorHAnsi" w:hAnsiTheme="majorHAnsi"/>
                <w:color w:val="000000"/>
              </w:rPr>
              <w:t>Conditions ETC</w:t>
            </w:r>
          </w:p>
        </w:tc>
        <w:tc>
          <w:tcPr>
            <w:tcW w:w="960" w:type="dxa"/>
            <w:tcBorders>
              <w:top w:val="nil"/>
              <w:left w:val="nil"/>
              <w:bottom w:val="single" w:sz="4" w:space="0" w:color="auto"/>
              <w:right w:val="single" w:sz="8" w:space="0" w:color="auto"/>
            </w:tcBorders>
            <w:shd w:val="clear" w:color="auto" w:fill="auto"/>
            <w:noWrap/>
            <w:vAlign w:val="bottom"/>
            <w:hideMark/>
          </w:tcPr>
          <w:p w14:paraId="50DE77AF" w14:textId="56511270" w:rsidR="00111B95" w:rsidRPr="00111B95" w:rsidRDefault="00111B95" w:rsidP="00111B95">
            <w:pPr>
              <w:jc w:val="center"/>
              <w:rPr>
                <w:rFonts w:asciiTheme="majorHAnsi" w:hAnsiTheme="majorHAnsi" w:cstheme="majorHAnsi"/>
                <w:color w:val="000000"/>
              </w:rPr>
            </w:pPr>
            <w:r>
              <w:rPr>
                <w:rFonts w:asciiTheme="majorHAnsi" w:hAnsiTheme="majorHAnsi"/>
                <w:color w:val="000000"/>
              </w:rPr>
              <w:t>98,9 %</w:t>
            </w:r>
          </w:p>
        </w:tc>
        <w:tc>
          <w:tcPr>
            <w:tcW w:w="960" w:type="dxa"/>
            <w:tcBorders>
              <w:top w:val="nil"/>
              <w:left w:val="nil"/>
              <w:bottom w:val="single" w:sz="4" w:space="0" w:color="auto"/>
              <w:right w:val="single" w:sz="8" w:space="0" w:color="auto"/>
            </w:tcBorders>
            <w:shd w:val="clear" w:color="auto" w:fill="auto"/>
            <w:noWrap/>
            <w:vAlign w:val="bottom"/>
            <w:hideMark/>
          </w:tcPr>
          <w:p w14:paraId="01A25769" w14:textId="187CC13F" w:rsidR="00111B95" w:rsidRPr="00111B95" w:rsidRDefault="00173A86" w:rsidP="00111B95">
            <w:pPr>
              <w:jc w:val="center"/>
              <w:rPr>
                <w:rFonts w:asciiTheme="majorHAnsi" w:hAnsiTheme="majorHAnsi" w:cstheme="majorHAnsi"/>
                <w:color w:val="000000"/>
              </w:rPr>
            </w:pPr>
            <w:r>
              <w:rPr>
                <w:rFonts w:asciiTheme="majorHAnsi" w:hAnsiTheme="majorHAnsi"/>
                <w:color w:val="000000"/>
              </w:rPr>
              <w:t>1,1 %</w:t>
            </w:r>
          </w:p>
        </w:tc>
      </w:tr>
    </w:tbl>
    <w:p w14:paraId="1EA76A81" w14:textId="77777777" w:rsidR="00896D99" w:rsidRPr="00896D99" w:rsidRDefault="00896D99" w:rsidP="00896D99">
      <w:pPr>
        <w:rPr>
          <w:highlight w:val="yellow"/>
          <w:lang w:val="nl-BE"/>
        </w:rPr>
      </w:pPr>
    </w:p>
    <w:p w14:paraId="3CBB40C2" w14:textId="77777777" w:rsidR="000D1078" w:rsidRDefault="004F2A85" w:rsidP="004F2A85">
      <w:pPr>
        <w:pStyle w:val="Titre4"/>
      </w:pPr>
      <w:r>
        <w:t>Degré d’études</w:t>
      </w:r>
    </w:p>
    <w:p w14:paraId="4A0F9863" w14:textId="77777777" w:rsidR="000D1078" w:rsidRDefault="000D1078" w:rsidP="000D1078">
      <w:pPr>
        <w:pStyle w:val="Titre4"/>
        <w:numPr>
          <w:ilvl w:val="0"/>
          <w:numId w:val="0"/>
        </w:numPr>
        <w:ind w:left="1432"/>
        <w:rPr>
          <w:lang w:val="nl-BE"/>
        </w:rPr>
      </w:pPr>
    </w:p>
    <w:p w14:paraId="17AD8DF0" w14:textId="10558FED" w:rsidR="004F2A85" w:rsidRDefault="000D1078" w:rsidP="000D1078">
      <w:pPr>
        <w:pStyle w:val="Titre4"/>
        <w:numPr>
          <w:ilvl w:val="0"/>
          <w:numId w:val="0"/>
        </w:numPr>
        <w:ind w:left="1432"/>
      </w:pPr>
      <w:r>
        <w:t>Il est impossible de ventiler les nombres de personnes concernées par degré d’études sur la base de nos données.</w:t>
      </w:r>
    </w:p>
    <w:p w14:paraId="40947320" w14:textId="396D2C9A" w:rsidR="000D1078" w:rsidRPr="00A16AE1" w:rsidRDefault="000D1078" w:rsidP="000D1078"/>
    <w:p w14:paraId="2C54D687" w14:textId="73F3DAE8" w:rsidR="000D1078" w:rsidRPr="00A16AE1" w:rsidRDefault="000D1078" w:rsidP="000D1078"/>
    <w:p w14:paraId="6E546AAF" w14:textId="77777777" w:rsidR="000D1078" w:rsidRDefault="004F2A85" w:rsidP="004F2A85">
      <w:pPr>
        <w:pStyle w:val="Titre4"/>
      </w:pPr>
      <w:r>
        <w:t>Origine</w:t>
      </w:r>
    </w:p>
    <w:p w14:paraId="2FF6C680" w14:textId="77777777" w:rsidR="000D1078" w:rsidRDefault="000D1078" w:rsidP="000D1078">
      <w:pPr>
        <w:pStyle w:val="Titre4"/>
        <w:numPr>
          <w:ilvl w:val="0"/>
          <w:numId w:val="0"/>
        </w:numPr>
        <w:ind w:left="1432"/>
        <w:rPr>
          <w:lang w:val="nl-BE"/>
        </w:rPr>
      </w:pPr>
    </w:p>
    <w:p w14:paraId="782AF711" w14:textId="3F1D9299" w:rsidR="004F2A85" w:rsidRDefault="000D1078" w:rsidP="000D1078">
      <w:pPr>
        <w:pStyle w:val="Titre4"/>
        <w:numPr>
          <w:ilvl w:val="0"/>
          <w:numId w:val="0"/>
        </w:numPr>
        <w:ind w:left="1432"/>
      </w:pPr>
      <w:r>
        <w:t>Il est impossible de ventiler les nombres de personnes concernées par origine sur la base de nos données. À titre d’alternative, vous trouverez ci-dessous la répartition par nationalité des jeunes qui répondaient aux conditions en 2016-2017 pour prétendre à la prime.</w:t>
      </w:r>
    </w:p>
    <w:p w14:paraId="4DF35A5F" w14:textId="77777777" w:rsidR="000D1078" w:rsidRPr="00A16AE1" w:rsidRDefault="000D1078" w:rsidP="000D1078"/>
    <w:tbl>
      <w:tblPr>
        <w:tblW w:w="5511" w:type="dxa"/>
        <w:tblInd w:w="1756" w:type="dxa"/>
        <w:tblCellMar>
          <w:left w:w="70" w:type="dxa"/>
          <w:right w:w="70" w:type="dxa"/>
        </w:tblCellMar>
        <w:tblLook w:val="04A0" w:firstRow="1" w:lastRow="0" w:firstColumn="1" w:lastColumn="0" w:noHBand="0" w:noVBand="1"/>
      </w:tblPr>
      <w:tblGrid>
        <w:gridCol w:w="2340"/>
        <w:gridCol w:w="960"/>
        <w:gridCol w:w="960"/>
        <w:gridCol w:w="1251"/>
      </w:tblGrid>
      <w:tr w:rsidR="008F49F6" w:rsidRPr="005E3CFB" w14:paraId="468F925C" w14:textId="77777777" w:rsidTr="008F49F6">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235540F0" w14:textId="3546DD36" w:rsidR="008F49F6" w:rsidRPr="00A16AE1" w:rsidRDefault="008F49F6" w:rsidP="00220C92">
            <w:pPr>
              <w:jc w:val="center"/>
              <w:rPr>
                <w:rFonts w:asciiTheme="majorHAnsi" w:hAnsiTheme="majorHAnsi" w:cstheme="majorHAnsi"/>
                <w:b/>
                <w:bCs/>
                <w:color w:val="F8F8F8" w:themeColor="background1"/>
                <w:u w:val="single"/>
                <w:lang w:eastAsia="nl-BE"/>
              </w:rPr>
            </w:pPr>
          </w:p>
        </w:tc>
        <w:tc>
          <w:tcPr>
            <w:tcW w:w="960" w:type="dxa"/>
            <w:tcBorders>
              <w:top w:val="single" w:sz="4" w:space="0" w:color="auto"/>
              <w:left w:val="nil"/>
              <w:bottom w:val="single" w:sz="4" w:space="0" w:color="auto"/>
              <w:right w:val="single" w:sz="4" w:space="0" w:color="auto"/>
            </w:tcBorders>
            <w:shd w:val="clear" w:color="auto" w:fill="641544"/>
            <w:noWrap/>
            <w:vAlign w:val="center"/>
            <w:hideMark/>
          </w:tcPr>
          <w:p w14:paraId="18A8F11C" w14:textId="77777777" w:rsidR="008F49F6" w:rsidRPr="005E3CFB" w:rsidRDefault="008F49F6" w:rsidP="00220C92">
            <w:pPr>
              <w:jc w:val="center"/>
              <w:rPr>
                <w:rFonts w:asciiTheme="majorHAnsi" w:hAnsiTheme="majorHAnsi" w:cstheme="majorHAnsi"/>
                <w:b/>
                <w:bCs/>
                <w:color w:val="F8F8F8" w:themeColor="background1"/>
                <w:u w:val="single"/>
              </w:rPr>
            </w:pPr>
            <w:r>
              <w:rPr>
                <w:rFonts w:asciiTheme="majorHAnsi" w:hAnsiTheme="majorHAnsi"/>
                <w:b/>
                <w:bCs/>
                <w:color w:val="F8F8F8" w:themeColor="background1"/>
                <w:u w:val="single"/>
              </w:rPr>
              <w:t>2016</w:t>
            </w:r>
          </w:p>
        </w:tc>
        <w:tc>
          <w:tcPr>
            <w:tcW w:w="960" w:type="dxa"/>
            <w:tcBorders>
              <w:top w:val="single" w:sz="4" w:space="0" w:color="auto"/>
              <w:left w:val="nil"/>
              <w:bottom w:val="single" w:sz="4" w:space="0" w:color="auto"/>
              <w:right w:val="single" w:sz="4" w:space="0" w:color="auto"/>
            </w:tcBorders>
            <w:shd w:val="clear" w:color="auto" w:fill="641544"/>
            <w:noWrap/>
            <w:vAlign w:val="center"/>
            <w:hideMark/>
          </w:tcPr>
          <w:p w14:paraId="2436824F" w14:textId="77777777" w:rsidR="008F49F6" w:rsidRPr="005E3CFB" w:rsidRDefault="008F49F6" w:rsidP="00220C92">
            <w:pPr>
              <w:jc w:val="center"/>
              <w:rPr>
                <w:rFonts w:asciiTheme="majorHAnsi" w:hAnsiTheme="majorHAnsi" w:cstheme="majorHAnsi"/>
                <w:b/>
                <w:bCs/>
                <w:color w:val="F8F8F8" w:themeColor="background1"/>
                <w:u w:val="single"/>
              </w:rPr>
            </w:pPr>
            <w:r>
              <w:rPr>
                <w:rFonts w:asciiTheme="majorHAnsi" w:hAnsiTheme="majorHAnsi"/>
                <w:b/>
                <w:bCs/>
                <w:color w:val="F8F8F8" w:themeColor="background1"/>
                <w:u w:val="single"/>
              </w:rPr>
              <w:t>2017</w:t>
            </w:r>
          </w:p>
        </w:tc>
        <w:tc>
          <w:tcPr>
            <w:tcW w:w="1251" w:type="dxa"/>
            <w:tcBorders>
              <w:top w:val="single" w:sz="4" w:space="0" w:color="auto"/>
              <w:left w:val="single" w:sz="4" w:space="0" w:color="auto"/>
              <w:bottom w:val="single" w:sz="4" w:space="0" w:color="auto"/>
              <w:right w:val="single" w:sz="4" w:space="0" w:color="auto"/>
            </w:tcBorders>
            <w:shd w:val="clear" w:color="auto" w:fill="641544"/>
            <w:noWrap/>
            <w:vAlign w:val="center"/>
            <w:hideMark/>
          </w:tcPr>
          <w:p w14:paraId="5A31E0F2" w14:textId="7A58FF5B" w:rsidR="008F49F6" w:rsidRPr="005E3CFB" w:rsidRDefault="008F49F6" w:rsidP="00220C92">
            <w:pPr>
              <w:jc w:val="center"/>
              <w:rPr>
                <w:rFonts w:asciiTheme="majorHAnsi" w:hAnsiTheme="majorHAnsi" w:cstheme="majorHAnsi"/>
                <w:b/>
                <w:bCs/>
                <w:color w:val="F8F8F8" w:themeColor="background1"/>
                <w:u w:val="single"/>
              </w:rPr>
            </w:pPr>
            <w:r>
              <w:rPr>
                <w:rFonts w:asciiTheme="majorHAnsi" w:hAnsiTheme="majorHAnsi"/>
                <w:b/>
                <w:bCs/>
                <w:color w:val="F8F8F8" w:themeColor="background1"/>
                <w:u w:val="single"/>
              </w:rPr>
              <w:t>Total</w:t>
            </w:r>
          </w:p>
        </w:tc>
      </w:tr>
      <w:tr w:rsidR="008F49F6" w:rsidRPr="008F49F6" w14:paraId="06A02BF8"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999E68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AFGHANISTAN</w:t>
            </w:r>
          </w:p>
        </w:tc>
        <w:tc>
          <w:tcPr>
            <w:tcW w:w="960" w:type="dxa"/>
            <w:tcBorders>
              <w:top w:val="nil"/>
              <w:left w:val="nil"/>
              <w:bottom w:val="single" w:sz="4" w:space="0" w:color="auto"/>
              <w:right w:val="single" w:sz="4" w:space="0" w:color="auto"/>
            </w:tcBorders>
            <w:shd w:val="clear" w:color="auto" w:fill="auto"/>
            <w:noWrap/>
            <w:vAlign w:val="center"/>
          </w:tcPr>
          <w:p w14:paraId="102D4AE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349FE19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749EAEA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4</w:t>
            </w:r>
          </w:p>
        </w:tc>
      </w:tr>
      <w:tr w:rsidR="008F49F6" w:rsidRPr="008F49F6" w14:paraId="6DFD9C96"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9C38C2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ALBANIE</w:t>
            </w:r>
          </w:p>
        </w:tc>
        <w:tc>
          <w:tcPr>
            <w:tcW w:w="960" w:type="dxa"/>
            <w:tcBorders>
              <w:top w:val="nil"/>
              <w:left w:val="nil"/>
              <w:bottom w:val="single" w:sz="4" w:space="0" w:color="auto"/>
              <w:right w:val="single" w:sz="4" w:space="0" w:color="auto"/>
            </w:tcBorders>
            <w:shd w:val="clear" w:color="auto" w:fill="auto"/>
            <w:noWrap/>
            <w:vAlign w:val="center"/>
          </w:tcPr>
          <w:p w14:paraId="6DE4A3C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776D2EC3"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2A7E4B4"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r>
      <w:tr w:rsidR="008F49F6" w:rsidRPr="008F49F6" w14:paraId="745FFDF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356D267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BELGIQUE</w:t>
            </w:r>
          </w:p>
        </w:tc>
        <w:tc>
          <w:tcPr>
            <w:tcW w:w="960" w:type="dxa"/>
            <w:tcBorders>
              <w:top w:val="nil"/>
              <w:left w:val="nil"/>
              <w:bottom w:val="single" w:sz="4" w:space="0" w:color="auto"/>
              <w:right w:val="single" w:sz="4" w:space="0" w:color="auto"/>
            </w:tcBorders>
            <w:shd w:val="clear" w:color="auto" w:fill="auto"/>
            <w:noWrap/>
            <w:vAlign w:val="center"/>
          </w:tcPr>
          <w:p w14:paraId="3769ACB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508</w:t>
            </w:r>
          </w:p>
        </w:tc>
        <w:tc>
          <w:tcPr>
            <w:tcW w:w="960" w:type="dxa"/>
            <w:tcBorders>
              <w:top w:val="nil"/>
              <w:left w:val="nil"/>
              <w:bottom w:val="single" w:sz="4" w:space="0" w:color="auto"/>
              <w:right w:val="single" w:sz="4" w:space="0" w:color="auto"/>
            </w:tcBorders>
            <w:shd w:val="clear" w:color="auto" w:fill="auto"/>
            <w:noWrap/>
            <w:vAlign w:val="center"/>
          </w:tcPr>
          <w:p w14:paraId="6C141AF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787</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A5B1C7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1293</w:t>
            </w:r>
          </w:p>
        </w:tc>
      </w:tr>
      <w:tr w:rsidR="008F49F6" w:rsidRPr="008F49F6" w14:paraId="415CDE1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19F96F2"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BRÉSIL</w:t>
            </w:r>
          </w:p>
        </w:tc>
        <w:tc>
          <w:tcPr>
            <w:tcW w:w="960" w:type="dxa"/>
            <w:tcBorders>
              <w:top w:val="nil"/>
              <w:left w:val="nil"/>
              <w:bottom w:val="single" w:sz="4" w:space="0" w:color="auto"/>
              <w:right w:val="single" w:sz="4" w:space="0" w:color="auto"/>
            </w:tcBorders>
            <w:shd w:val="clear" w:color="auto" w:fill="auto"/>
            <w:noWrap/>
            <w:vAlign w:val="center"/>
          </w:tcPr>
          <w:p w14:paraId="026E990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67F29170"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FC2705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r>
      <w:tr w:rsidR="008F49F6" w:rsidRPr="008F49F6" w14:paraId="33B07C5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22C04D4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BULGARIE</w:t>
            </w:r>
          </w:p>
        </w:tc>
        <w:tc>
          <w:tcPr>
            <w:tcW w:w="960" w:type="dxa"/>
            <w:tcBorders>
              <w:top w:val="nil"/>
              <w:left w:val="nil"/>
              <w:bottom w:val="single" w:sz="4" w:space="0" w:color="auto"/>
              <w:right w:val="single" w:sz="4" w:space="0" w:color="auto"/>
            </w:tcBorders>
            <w:shd w:val="clear" w:color="auto" w:fill="auto"/>
            <w:noWrap/>
            <w:vAlign w:val="center"/>
          </w:tcPr>
          <w:p w14:paraId="4661767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40B36C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D41784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4</w:t>
            </w:r>
          </w:p>
        </w:tc>
      </w:tr>
      <w:tr w:rsidR="008F49F6" w:rsidRPr="008F49F6" w14:paraId="190744DD"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49FA83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ALLEMAGNE</w:t>
            </w:r>
          </w:p>
        </w:tc>
        <w:tc>
          <w:tcPr>
            <w:tcW w:w="960" w:type="dxa"/>
            <w:tcBorders>
              <w:top w:val="nil"/>
              <w:left w:val="nil"/>
              <w:bottom w:val="single" w:sz="4" w:space="0" w:color="auto"/>
              <w:right w:val="single" w:sz="4" w:space="0" w:color="auto"/>
            </w:tcBorders>
            <w:shd w:val="clear" w:color="auto" w:fill="auto"/>
            <w:noWrap/>
            <w:vAlign w:val="center"/>
          </w:tcPr>
          <w:p w14:paraId="4C053B2B"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7FBBBDC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606B8CD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5B5F218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6E9989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PHILIPPINES</w:t>
            </w:r>
          </w:p>
        </w:tc>
        <w:tc>
          <w:tcPr>
            <w:tcW w:w="960" w:type="dxa"/>
            <w:tcBorders>
              <w:top w:val="nil"/>
              <w:left w:val="nil"/>
              <w:bottom w:val="single" w:sz="4" w:space="0" w:color="auto"/>
              <w:right w:val="single" w:sz="4" w:space="0" w:color="auto"/>
            </w:tcBorders>
            <w:shd w:val="clear" w:color="auto" w:fill="auto"/>
            <w:noWrap/>
            <w:vAlign w:val="center"/>
          </w:tcPr>
          <w:p w14:paraId="0A8EDB0E"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5765C8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8C8D34E"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1AB2E85F"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B95980C"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FRANCE</w:t>
            </w:r>
          </w:p>
        </w:tc>
        <w:tc>
          <w:tcPr>
            <w:tcW w:w="960" w:type="dxa"/>
            <w:tcBorders>
              <w:top w:val="nil"/>
              <w:left w:val="nil"/>
              <w:bottom w:val="single" w:sz="4" w:space="0" w:color="auto"/>
              <w:right w:val="single" w:sz="4" w:space="0" w:color="auto"/>
            </w:tcBorders>
            <w:shd w:val="clear" w:color="auto" w:fill="auto"/>
            <w:noWrap/>
            <w:vAlign w:val="center"/>
          </w:tcPr>
          <w:p w14:paraId="64F6EF0E"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5</w:t>
            </w:r>
          </w:p>
        </w:tc>
        <w:tc>
          <w:tcPr>
            <w:tcW w:w="960" w:type="dxa"/>
            <w:tcBorders>
              <w:top w:val="nil"/>
              <w:left w:val="nil"/>
              <w:bottom w:val="single" w:sz="4" w:space="0" w:color="auto"/>
              <w:right w:val="single" w:sz="4" w:space="0" w:color="auto"/>
            </w:tcBorders>
            <w:shd w:val="clear" w:color="auto" w:fill="auto"/>
            <w:noWrap/>
            <w:vAlign w:val="center"/>
          </w:tcPr>
          <w:p w14:paraId="703DDF1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5</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10A4BB52"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10</w:t>
            </w:r>
          </w:p>
        </w:tc>
      </w:tr>
      <w:tr w:rsidR="008F49F6" w:rsidRPr="008F49F6" w14:paraId="1FF508D3"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5C89451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GHANA</w:t>
            </w:r>
          </w:p>
        </w:tc>
        <w:tc>
          <w:tcPr>
            <w:tcW w:w="960" w:type="dxa"/>
            <w:tcBorders>
              <w:top w:val="nil"/>
              <w:left w:val="nil"/>
              <w:bottom w:val="single" w:sz="4" w:space="0" w:color="auto"/>
              <w:right w:val="single" w:sz="4" w:space="0" w:color="auto"/>
            </w:tcBorders>
            <w:shd w:val="clear" w:color="auto" w:fill="auto"/>
            <w:noWrap/>
            <w:vAlign w:val="center"/>
          </w:tcPr>
          <w:p w14:paraId="192CBFF4"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c>
          <w:tcPr>
            <w:tcW w:w="960" w:type="dxa"/>
            <w:tcBorders>
              <w:top w:val="nil"/>
              <w:left w:val="nil"/>
              <w:bottom w:val="single" w:sz="4" w:space="0" w:color="auto"/>
              <w:right w:val="single" w:sz="4" w:space="0" w:color="auto"/>
            </w:tcBorders>
            <w:shd w:val="clear" w:color="auto" w:fill="auto"/>
            <w:noWrap/>
            <w:vAlign w:val="center"/>
          </w:tcPr>
          <w:p w14:paraId="64CCAE62"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1B4ACF07"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3</w:t>
            </w:r>
          </w:p>
        </w:tc>
      </w:tr>
      <w:tr w:rsidR="008F49F6" w:rsidRPr="008F49F6" w14:paraId="143CAA69"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66052D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INDE</w:t>
            </w:r>
          </w:p>
        </w:tc>
        <w:tc>
          <w:tcPr>
            <w:tcW w:w="960" w:type="dxa"/>
            <w:tcBorders>
              <w:top w:val="nil"/>
              <w:left w:val="nil"/>
              <w:bottom w:val="single" w:sz="4" w:space="0" w:color="auto"/>
              <w:right w:val="single" w:sz="4" w:space="0" w:color="auto"/>
            </w:tcBorders>
            <w:shd w:val="clear" w:color="auto" w:fill="auto"/>
            <w:noWrap/>
            <w:vAlign w:val="center"/>
          </w:tcPr>
          <w:p w14:paraId="08576AFC"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1CB00DB5"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290A892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56654DB7"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66240AE"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ITALIE</w:t>
            </w:r>
          </w:p>
        </w:tc>
        <w:tc>
          <w:tcPr>
            <w:tcW w:w="960" w:type="dxa"/>
            <w:tcBorders>
              <w:top w:val="nil"/>
              <w:left w:val="nil"/>
              <w:bottom w:val="single" w:sz="4" w:space="0" w:color="auto"/>
              <w:right w:val="single" w:sz="4" w:space="0" w:color="auto"/>
            </w:tcBorders>
            <w:shd w:val="clear" w:color="auto" w:fill="auto"/>
            <w:noWrap/>
            <w:vAlign w:val="center"/>
          </w:tcPr>
          <w:p w14:paraId="3258387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D7A09CF"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DD7445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4</w:t>
            </w:r>
          </w:p>
        </w:tc>
      </w:tr>
      <w:tr w:rsidR="008F49F6" w:rsidRPr="008F49F6" w14:paraId="0D0BB59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0763415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YOUGOSLAVIE</w:t>
            </w:r>
          </w:p>
        </w:tc>
        <w:tc>
          <w:tcPr>
            <w:tcW w:w="960" w:type="dxa"/>
            <w:tcBorders>
              <w:top w:val="nil"/>
              <w:left w:val="nil"/>
              <w:bottom w:val="single" w:sz="4" w:space="0" w:color="auto"/>
              <w:right w:val="single" w:sz="4" w:space="0" w:color="auto"/>
            </w:tcBorders>
            <w:shd w:val="clear" w:color="auto" w:fill="auto"/>
            <w:noWrap/>
            <w:vAlign w:val="center"/>
          </w:tcPr>
          <w:p w14:paraId="05CE9AF9"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621BF94E"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6637FDA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7761808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542DA6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LIBERIA</w:t>
            </w:r>
          </w:p>
        </w:tc>
        <w:tc>
          <w:tcPr>
            <w:tcW w:w="960" w:type="dxa"/>
            <w:tcBorders>
              <w:top w:val="nil"/>
              <w:left w:val="nil"/>
              <w:bottom w:val="single" w:sz="4" w:space="0" w:color="auto"/>
              <w:right w:val="single" w:sz="4" w:space="0" w:color="auto"/>
            </w:tcBorders>
            <w:shd w:val="clear" w:color="auto" w:fill="auto"/>
            <w:noWrap/>
            <w:vAlign w:val="center"/>
          </w:tcPr>
          <w:p w14:paraId="40C11B6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4B45EA0E"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431038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r>
      <w:tr w:rsidR="008F49F6" w:rsidRPr="008F49F6" w14:paraId="75D14B66"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28D7CA2"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MAROC</w:t>
            </w:r>
          </w:p>
        </w:tc>
        <w:tc>
          <w:tcPr>
            <w:tcW w:w="960" w:type="dxa"/>
            <w:tcBorders>
              <w:top w:val="nil"/>
              <w:left w:val="nil"/>
              <w:bottom w:val="single" w:sz="4" w:space="0" w:color="auto"/>
              <w:right w:val="single" w:sz="4" w:space="0" w:color="auto"/>
            </w:tcBorders>
            <w:shd w:val="clear" w:color="auto" w:fill="auto"/>
            <w:noWrap/>
            <w:vAlign w:val="center"/>
          </w:tcPr>
          <w:p w14:paraId="38F343C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677BAC37"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E8A970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6E52C86F"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946700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PAYS-BAS</w:t>
            </w:r>
          </w:p>
        </w:tc>
        <w:tc>
          <w:tcPr>
            <w:tcW w:w="960" w:type="dxa"/>
            <w:tcBorders>
              <w:top w:val="nil"/>
              <w:left w:val="nil"/>
              <w:bottom w:val="single" w:sz="4" w:space="0" w:color="auto"/>
              <w:right w:val="single" w:sz="4" w:space="0" w:color="auto"/>
            </w:tcBorders>
            <w:shd w:val="clear" w:color="auto" w:fill="auto"/>
            <w:noWrap/>
            <w:vAlign w:val="center"/>
          </w:tcPr>
          <w:p w14:paraId="1E45A76C"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134A81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10</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C21234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11</w:t>
            </w:r>
          </w:p>
        </w:tc>
      </w:tr>
      <w:tr w:rsidR="008F49F6" w:rsidRPr="008F49F6" w14:paraId="17344C61"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8E03744"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UKRAINE</w:t>
            </w:r>
          </w:p>
        </w:tc>
        <w:tc>
          <w:tcPr>
            <w:tcW w:w="960" w:type="dxa"/>
            <w:tcBorders>
              <w:top w:val="nil"/>
              <w:left w:val="nil"/>
              <w:bottom w:val="single" w:sz="4" w:space="0" w:color="auto"/>
              <w:right w:val="single" w:sz="4" w:space="0" w:color="auto"/>
            </w:tcBorders>
            <w:shd w:val="clear" w:color="auto" w:fill="auto"/>
            <w:noWrap/>
            <w:vAlign w:val="center"/>
          </w:tcPr>
          <w:p w14:paraId="4CB5301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5E032DC9"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B0057C7"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041112F0"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C62EBF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POLOGNE</w:t>
            </w:r>
          </w:p>
        </w:tc>
        <w:tc>
          <w:tcPr>
            <w:tcW w:w="960" w:type="dxa"/>
            <w:tcBorders>
              <w:top w:val="nil"/>
              <w:left w:val="nil"/>
              <w:bottom w:val="single" w:sz="4" w:space="0" w:color="auto"/>
              <w:right w:val="single" w:sz="4" w:space="0" w:color="auto"/>
            </w:tcBorders>
            <w:shd w:val="clear" w:color="auto" w:fill="auto"/>
            <w:noWrap/>
            <w:vAlign w:val="center"/>
          </w:tcPr>
          <w:p w14:paraId="0A0374E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7</w:t>
            </w:r>
          </w:p>
        </w:tc>
        <w:tc>
          <w:tcPr>
            <w:tcW w:w="960" w:type="dxa"/>
            <w:tcBorders>
              <w:top w:val="nil"/>
              <w:left w:val="nil"/>
              <w:bottom w:val="single" w:sz="4" w:space="0" w:color="auto"/>
              <w:right w:val="single" w:sz="4" w:space="0" w:color="auto"/>
            </w:tcBorders>
            <w:shd w:val="clear" w:color="auto" w:fill="auto"/>
            <w:noWrap/>
            <w:vAlign w:val="center"/>
          </w:tcPr>
          <w:p w14:paraId="41A91D7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FDBF34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20</w:t>
            </w:r>
          </w:p>
        </w:tc>
      </w:tr>
      <w:tr w:rsidR="008F49F6" w:rsidRPr="008F49F6" w14:paraId="42D6F415"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1E10256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PORTUGAL</w:t>
            </w:r>
          </w:p>
        </w:tc>
        <w:tc>
          <w:tcPr>
            <w:tcW w:w="960" w:type="dxa"/>
            <w:tcBorders>
              <w:top w:val="nil"/>
              <w:left w:val="nil"/>
              <w:bottom w:val="single" w:sz="4" w:space="0" w:color="auto"/>
              <w:right w:val="single" w:sz="4" w:space="0" w:color="auto"/>
            </w:tcBorders>
            <w:shd w:val="clear" w:color="auto" w:fill="auto"/>
            <w:noWrap/>
            <w:vAlign w:val="center"/>
          </w:tcPr>
          <w:p w14:paraId="6C76C9CF" w14:textId="77777777" w:rsidR="008F49F6" w:rsidRPr="008F49F6" w:rsidRDefault="008F49F6" w:rsidP="008F49F6">
            <w:pPr>
              <w:jc w:val="center"/>
              <w:rPr>
                <w:rFonts w:asciiTheme="majorHAnsi" w:hAnsiTheme="majorHAnsi" w:cstheme="majorHAnsi"/>
                <w:color w:val="000000"/>
                <w:lang w:val="nl-BE" w:eastAsia="nl-BE"/>
              </w:rPr>
            </w:pPr>
          </w:p>
        </w:tc>
        <w:tc>
          <w:tcPr>
            <w:tcW w:w="960" w:type="dxa"/>
            <w:tcBorders>
              <w:top w:val="nil"/>
              <w:left w:val="nil"/>
              <w:bottom w:val="single" w:sz="4" w:space="0" w:color="auto"/>
              <w:right w:val="single" w:sz="4" w:space="0" w:color="auto"/>
            </w:tcBorders>
            <w:shd w:val="clear" w:color="auto" w:fill="auto"/>
            <w:noWrap/>
            <w:vAlign w:val="center"/>
          </w:tcPr>
          <w:p w14:paraId="242906A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3</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4F129A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3</w:t>
            </w:r>
          </w:p>
        </w:tc>
      </w:tr>
      <w:tr w:rsidR="008F49F6" w:rsidRPr="008F49F6" w14:paraId="0008CADC"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4B5EA75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ROUMANIE</w:t>
            </w:r>
          </w:p>
        </w:tc>
        <w:tc>
          <w:tcPr>
            <w:tcW w:w="960" w:type="dxa"/>
            <w:tcBorders>
              <w:top w:val="nil"/>
              <w:left w:val="nil"/>
              <w:bottom w:val="single" w:sz="4" w:space="0" w:color="auto"/>
              <w:right w:val="single" w:sz="4" w:space="0" w:color="auto"/>
            </w:tcBorders>
            <w:shd w:val="clear" w:color="auto" w:fill="auto"/>
            <w:noWrap/>
            <w:vAlign w:val="center"/>
          </w:tcPr>
          <w:p w14:paraId="09477D8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6</w:t>
            </w:r>
          </w:p>
        </w:tc>
        <w:tc>
          <w:tcPr>
            <w:tcW w:w="960" w:type="dxa"/>
            <w:tcBorders>
              <w:top w:val="nil"/>
              <w:left w:val="nil"/>
              <w:bottom w:val="single" w:sz="4" w:space="0" w:color="auto"/>
              <w:right w:val="single" w:sz="4" w:space="0" w:color="auto"/>
            </w:tcBorders>
            <w:shd w:val="clear" w:color="auto" w:fill="auto"/>
            <w:noWrap/>
            <w:vAlign w:val="center"/>
          </w:tcPr>
          <w:p w14:paraId="16A8006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9</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4624777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15</w:t>
            </w:r>
          </w:p>
        </w:tc>
      </w:tr>
      <w:tr w:rsidR="008F49F6" w:rsidRPr="008F49F6" w14:paraId="218980EE"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C5B023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FÉDÉRATION DE RUSSIE</w:t>
            </w:r>
          </w:p>
        </w:tc>
        <w:tc>
          <w:tcPr>
            <w:tcW w:w="960" w:type="dxa"/>
            <w:tcBorders>
              <w:top w:val="nil"/>
              <w:left w:val="nil"/>
              <w:bottom w:val="single" w:sz="4" w:space="0" w:color="auto"/>
              <w:right w:val="single" w:sz="4" w:space="0" w:color="auto"/>
            </w:tcBorders>
            <w:shd w:val="clear" w:color="auto" w:fill="auto"/>
            <w:noWrap/>
            <w:vAlign w:val="center"/>
          </w:tcPr>
          <w:p w14:paraId="7A7186FF"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054CBF6"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02188CB"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r>
      <w:tr w:rsidR="008F49F6" w:rsidRPr="008F49F6" w14:paraId="026833A5"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3323F23F"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SLOVAQUIE</w:t>
            </w:r>
          </w:p>
        </w:tc>
        <w:tc>
          <w:tcPr>
            <w:tcW w:w="960" w:type="dxa"/>
            <w:tcBorders>
              <w:top w:val="nil"/>
              <w:left w:val="nil"/>
              <w:bottom w:val="single" w:sz="4" w:space="0" w:color="auto"/>
              <w:right w:val="single" w:sz="4" w:space="0" w:color="auto"/>
            </w:tcBorders>
            <w:shd w:val="clear" w:color="auto" w:fill="auto"/>
            <w:noWrap/>
            <w:vAlign w:val="center"/>
          </w:tcPr>
          <w:p w14:paraId="05111D34"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C99FDD9"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AAC633F"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2</w:t>
            </w:r>
          </w:p>
        </w:tc>
      </w:tr>
      <w:tr w:rsidR="008F49F6" w:rsidRPr="008F49F6" w14:paraId="21E9403A"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7291E68D"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ESPAGNE</w:t>
            </w:r>
          </w:p>
        </w:tc>
        <w:tc>
          <w:tcPr>
            <w:tcW w:w="960" w:type="dxa"/>
            <w:tcBorders>
              <w:top w:val="nil"/>
              <w:left w:val="nil"/>
              <w:bottom w:val="single" w:sz="4" w:space="0" w:color="auto"/>
              <w:right w:val="single" w:sz="4" w:space="0" w:color="auto"/>
            </w:tcBorders>
            <w:shd w:val="clear" w:color="auto" w:fill="auto"/>
            <w:noWrap/>
            <w:vAlign w:val="center"/>
          </w:tcPr>
          <w:p w14:paraId="6246B678"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4DD3051E" w14:textId="77777777" w:rsidR="008F49F6" w:rsidRPr="008F49F6" w:rsidRDefault="008F49F6" w:rsidP="008F49F6">
            <w:pPr>
              <w:jc w:val="center"/>
              <w:rPr>
                <w:rFonts w:asciiTheme="majorHAnsi" w:hAnsiTheme="majorHAnsi" w:cstheme="majorHAnsi"/>
                <w:color w:val="000000"/>
                <w:lang w:val="nl-BE" w:eastAsia="nl-BE"/>
              </w:rPr>
            </w:pP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33781C7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r>
      <w:tr w:rsidR="008F49F6" w:rsidRPr="008F49F6" w14:paraId="0650D05E"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0C51A4A0"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TURQUIE</w:t>
            </w:r>
          </w:p>
        </w:tc>
        <w:tc>
          <w:tcPr>
            <w:tcW w:w="960" w:type="dxa"/>
            <w:tcBorders>
              <w:top w:val="nil"/>
              <w:left w:val="nil"/>
              <w:bottom w:val="single" w:sz="4" w:space="0" w:color="auto"/>
              <w:right w:val="single" w:sz="4" w:space="0" w:color="auto"/>
            </w:tcBorders>
            <w:shd w:val="clear" w:color="auto" w:fill="auto"/>
            <w:noWrap/>
            <w:vAlign w:val="center"/>
          </w:tcPr>
          <w:p w14:paraId="33254067"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372484B0"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5</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0F03228A"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6</w:t>
            </w:r>
          </w:p>
        </w:tc>
      </w:tr>
      <w:tr w:rsidR="008F49F6" w:rsidRPr="008F49F6" w14:paraId="768E9982" w14:textId="77777777" w:rsidTr="008F49F6">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tcPr>
          <w:p w14:paraId="65565D85" w14:textId="15571BAE" w:rsidR="008F49F6" w:rsidRPr="008F49F6" w:rsidRDefault="008F49F6" w:rsidP="008F49F6">
            <w:pPr>
              <w:jc w:val="center"/>
              <w:rPr>
                <w:rFonts w:asciiTheme="majorHAnsi" w:hAnsiTheme="majorHAnsi" w:cstheme="majorHAnsi"/>
                <w:color w:val="000000"/>
              </w:rPr>
            </w:pPr>
            <w:r>
              <w:rPr>
                <w:rFonts w:asciiTheme="majorHAnsi" w:hAnsiTheme="majorHAnsi"/>
                <w:color w:val="000000"/>
              </w:rPr>
              <w:t>Total</w:t>
            </w:r>
          </w:p>
        </w:tc>
        <w:tc>
          <w:tcPr>
            <w:tcW w:w="960" w:type="dxa"/>
            <w:tcBorders>
              <w:top w:val="nil"/>
              <w:left w:val="nil"/>
              <w:bottom w:val="single" w:sz="4" w:space="0" w:color="auto"/>
              <w:right w:val="single" w:sz="4" w:space="0" w:color="auto"/>
            </w:tcBorders>
            <w:shd w:val="clear" w:color="auto" w:fill="auto"/>
            <w:noWrap/>
            <w:vAlign w:val="center"/>
          </w:tcPr>
          <w:p w14:paraId="3D4E9A13"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538</w:t>
            </w:r>
          </w:p>
        </w:tc>
        <w:tc>
          <w:tcPr>
            <w:tcW w:w="960" w:type="dxa"/>
            <w:tcBorders>
              <w:top w:val="nil"/>
              <w:left w:val="nil"/>
              <w:bottom w:val="single" w:sz="4" w:space="0" w:color="auto"/>
              <w:right w:val="single" w:sz="4" w:space="0" w:color="auto"/>
            </w:tcBorders>
            <w:shd w:val="clear" w:color="auto" w:fill="auto"/>
            <w:noWrap/>
            <w:vAlign w:val="center"/>
          </w:tcPr>
          <w:p w14:paraId="0B798DD1"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854</w:t>
            </w:r>
          </w:p>
        </w:tc>
        <w:tc>
          <w:tcPr>
            <w:tcW w:w="1251" w:type="dxa"/>
            <w:tcBorders>
              <w:top w:val="nil"/>
              <w:left w:val="single" w:sz="4" w:space="0" w:color="auto"/>
              <w:bottom w:val="single" w:sz="4" w:space="0" w:color="auto"/>
              <w:right w:val="single" w:sz="4" w:space="0" w:color="auto"/>
            </w:tcBorders>
            <w:shd w:val="clear" w:color="auto" w:fill="auto"/>
            <w:noWrap/>
            <w:vAlign w:val="center"/>
          </w:tcPr>
          <w:p w14:paraId="51424645" w14:textId="77777777" w:rsidR="008F49F6" w:rsidRPr="008F49F6" w:rsidRDefault="008F49F6" w:rsidP="008F49F6">
            <w:pPr>
              <w:jc w:val="center"/>
              <w:rPr>
                <w:rFonts w:asciiTheme="majorHAnsi" w:hAnsiTheme="majorHAnsi" w:cstheme="majorHAnsi"/>
                <w:color w:val="000000"/>
              </w:rPr>
            </w:pPr>
            <w:r>
              <w:rPr>
                <w:rFonts w:asciiTheme="majorHAnsi" w:hAnsiTheme="majorHAnsi"/>
                <w:color w:val="000000"/>
              </w:rPr>
              <w:t>1390</w:t>
            </w:r>
          </w:p>
        </w:tc>
      </w:tr>
    </w:tbl>
    <w:p w14:paraId="1AAA2BA3" w14:textId="4FA2128D" w:rsidR="00EC1BA5" w:rsidRDefault="00EC1BA5" w:rsidP="00EC1BA5">
      <w:pPr>
        <w:rPr>
          <w:lang w:val="nl-BE"/>
        </w:rPr>
      </w:pPr>
    </w:p>
    <w:p w14:paraId="23758049" w14:textId="0EB6ECE1" w:rsidR="004F2A85" w:rsidRDefault="004F2A85" w:rsidP="004F2A85">
      <w:pPr>
        <w:pStyle w:val="Titre2"/>
      </w:pPr>
      <w:r>
        <w:t>Moyens nécessaires à la réalisation de l’action/activité</w:t>
      </w:r>
    </w:p>
    <w:p w14:paraId="73CF48FA" w14:textId="45632C76" w:rsidR="005E3CFB" w:rsidRPr="00A16AE1" w:rsidRDefault="005E3CFB" w:rsidP="005E3CFB"/>
    <w:p w14:paraId="2067E795" w14:textId="2DDF5D47" w:rsidR="005E3CFB" w:rsidRDefault="005E3CFB" w:rsidP="005E3CFB">
      <w:pPr>
        <w:ind w:left="709"/>
      </w:pPr>
      <w:r>
        <w:t xml:space="preserve">La prime de € 1.000 est versée à l’entreprise lorsqu’il satisfait aux quatre conditions cumulatives (voir plus haut). Le nombre de primes payées par an ne correspond pas au nombre d’Emplois Tremplins Construction par an. D’une part, parce que les Emplois Tremplins Construction peuvent débuter plus tard dans l’année et toucheront donc à leur fin en 2017 ou en 2018. D’autre part, parce que l’administration chargée des paiements prend aussi un certain temps. </w:t>
      </w:r>
    </w:p>
    <w:p w14:paraId="6DC74719" w14:textId="77777777" w:rsidR="007D313F" w:rsidRPr="00A16AE1" w:rsidRDefault="007D313F" w:rsidP="007D313F"/>
    <w:tbl>
      <w:tblPr>
        <w:tblStyle w:val="Grilledutableau"/>
        <w:tblW w:w="9072" w:type="dxa"/>
        <w:tblInd w:w="596" w:type="dxa"/>
        <w:tblLook w:val="04A0" w:firstRow="1" w:lastRow="0" w:firstColumn="1" w:lastColumn="0" w:noHBand="0" w:noVBand="1"/>
      </w:tblPr>
      <w:tblGrid>
        <w:gridCol w:w="2268"/>
        <w:gridCol w:w="1134"/>
        <w:gridCol w:w="1134"/>
        <w:gridCol w:w="1134"/>
        <w:gridCol w:w="1134"/>
        <w:gridCol w:w="2268"/>
      </w:tblGrid>
      <w:tr w:rsidR="006D0612" w:rsidRPr="0037770F" w14:paraId="626D876F" w14:textId="77777777" w:rsidTr="00D24E85">
        <w:tc>
          <w:tcPr>
            <w:tcW w:w="2268" w:type="dxa"/>
            <w:shd w:val="clear" w:color="auto" w:fill="641544"/>
          </w:tcPr>
          <w:p w14:paraId="10FF72B9" w14:textId="77777777" w:rsidR="006D0612" w:rsidRPr="00A16AE1" w:rsidRDefault="006D0612" w:rsidP="007D313F">
            <w:pPr>
              <w:rPr>
                <w:rFonts w:asciiTheme="majorHAnsi" w:hAnsiTheme="majorHAnsi" w:cstheme="majorHAnsi"/>
              </w:rPr>
            </w:pPr>
          </w:p>
        </w:tc>
        <w:tc>
          <w:tcPr>
            <w:tcW w:w="1134" w:type="dxa"/>
            <w:shd w:val="clear" w:color="auto" w:fill="641544"/>
          </w:tcPr>
          <w:p w14:paraId="32E0DCFA" w14:textId="77777777" w:rsidR="006D0612" w:rsidRPr="0037770F" w:rsidRDefault="006D0612" w:rsidP="007D313F">
            <w:pPr>
              <w:rPr>
                <w:rFonts w:asciiTheme="majorHAnsi" w:hAnsiTheme="majorHAnsi" w:cstheme="majorHAnsi"/>
              </w:rPr>
            </w:pPr>
            <w:r>
              <w:rPr>
                <w:rFonts w:asciiTheme="majorHAnsi" w:hAnsiTheme="majorHAnsi"/>
              </w:rPr>
              <w:t>2016</w:t>
            </w:r>
          </w:p>
        </w:tc>
        <w:tc>
          <w:tcPr>
            <w:tcW w:w="1134" w:type="dxa"/>
            <w:shd w:val="clear" w:color="auto" w:fill="641544"/>
          </w:tcPr>
          <w:p w14:paraId="778A3E61" w14:textId="77777777" w:rsidR="006D0612" w:rsidRPr="0037770F" w:rsidRDefault="006D0612" w:rsidP="007D313F">
            <w:pPr>
              <w:rPr>
                <w:rFonts w:asciiTheme="majorHAnsi" w:hAnsiTheme="majorHAnsi" w:cstheme="majorHAnsi"/>
              </w:rPr>
            </w:pPr>
            <w:r>
              <w:rPr>
                <w:rFonts w:asciiTheme="majorHAnsi" w:hAnsiTheme="majorHAnsi"/>
              </w:rPr>
              <w:t>2017</w:t>
            </w:r>
          </w:p>
        </w:tc>
        <w:tc>
          <w:tcPr>
            <w:tcW w:w="1134" w:type="dxa"/>
            <w:shd w:val="clear" w:color="auto" w:fill="641544"/>
          </w:tcPr>
          <w:p w14:paraId="39CEF110" w14:textId="47B72EFA" w:rsidR="006D0612" w:rsidRPr="0037770F" w:rsidRDefault="00D24E85" w:rsidP="007D313F">
            <w:pPr>
              <w:rPr>
                <w:rFonts w:asciiTheme="majorHAnsi" w:hAnsiTheme="majorHAnsi" w:cstheme="majorHAnsi"/>
              </w:rPr>
            </w:pPr>
            <w:r>
              <w:rPr>
                <w:rFonts w:asciiTheme="majorHAnsi" w:hAnsiTheme="majorHAnsi"/>
              </w:rPr>
              <w:t>2018</w:t>
            </w:r>
          </w:p>
        </w:tc>
        <w:tc>
          <w:tcPr>
            <w:tcW w:w="1134" w:type="dxa"/>
            <w:shd w:val="clear" w:color="auto" w:fill="641544"/>
          </w:tcPr>
          <w:p w14:paraId="0D880E18" w14:textId="6768C809" w:rsidR="006D0612" w:rsidRPr="0037770F" w:rsidRDefault="006D0612" w:rsidP="007D313F">
            <w:pPr>
              <w:rPr>
                <w:rFonts w:asciiTheme="majorHAnsi" w:hAnsiTheme="majorHAnsi" w:cstheme="majorHAnsi"/>
              </w:rPr>
            </w:pPr>
            <w:r>
              <w:rPr>
                <w:rFonts w:asciiTheme="majorHAnsi" w:hAnsiTheme="majorHAnsi"/>
              </w:rPr>
              <w:t>Total</w:t>
            </w:r>
          </w:p>
        </w:tc>
        <w:tc>
          <w:tcPr>
            <w:tcW w:w="2268" w:type="dxa"/>
            <w:shd w:val="clear" w:color="auto" w:fill="641544"/>
          </w:tcPr>
          <w:p w14:paraId="37917620" w14:textId="77777777" w:rsidR="006D0612" w:rsidRPr="0037770F" w:rsidRDefault="006D0612" w:rsidP="007D313F">
            <w:pPr>
              <w:rPr>
                <w:rFonts w:asciiTheme="majorHAnsi" w:hAnsiTheme="majorHAnsi" w:cstheme="majorHAnsi"/>
              </w:rPr>
            </w:pPr>
            <w:r>
              <w:rPr>
                <w:rFonts w:asciiTheme="majorHAnsi" w:hAnsiTheme="majorHAnsi"/>
              </w:rPr>
              <w:t>Montant (€ 1000 par ETC)</w:t>
            </w:r>
          </w:p>
        </w:tc>
      </w:tr>
      <w:tr w:rsidR="006D0612" w:rsidRPr="0097520E" w14:paraId="5F74570D" w14:textId="77777777" w:rsidTr="00D24E85">
        <w:tc>
          <w:tcPr>
            <w:tcW w:w="2268" w:type="dxa"/>
          </w:tcPr>
          <w:p w14:paraId="1EF1970D" w14:textId="0DCDE745" w:rsidR="006D0612" w:rsidRPr="0037770F" w:rsidRDefault="006D0612" w:rsidP="007D313F">
            <w:pPr>
              <w:rPr>
                <w:rFonts w:asciiTheme="majorHAnsi" w:hAnsiTheme="majorHAnsi" w:cstheme="majorHAnsi"/>
              </w:rPr>
            </w:pPr>
            <w:r>
              <w:rPr>
                <w:rFonts w:asciiTheme="majorHAnsi" w:hAnsiTheme="majorHAnsi"/>
              </w:rPr>
              <w:t>Nombre de primes payées</w:t>
            </w:r>
          </w:p>
        </w:tc>
        <w:tc>
          <w:tcPr>
            <w:tcW w:w="1134" w:type="dxa"/>
          </w:tcPr>
          <w:p w14:paraId="353C8C83" w14:textId="3466E627" w:rsidR="006D0612" w:rsidRPr="0037770F" w:rsidRDefault="00065771" w:rsidP="007D313F">
            <w:pPr>
              <w:rPr>
                <w:rFonts w:asciiTheme="majorHAnsi" w:hAnsiTheme="majorHAnsi" w:cstheme="majorHAnsi"/>
              </w:rPr>
            </w:pPr>
            <w:r>
              <w:rPr>
                <w:rFonts w:asciiTheme="majorHAnsi" w:hAnsiTheme="majorHAnsi"/>
              </w:rPr>
              <w:t>101</w:t>
            </w:r>
          </w:p>
        </w:tc>
        <w:tc>
          <w:tcPr>
            <w:tcW w:w="1134" w:type="dxa"/>
          </w:tcPr>
          <w:p w14:paraId="6EE75FAB" w14:textId="1542C70B" w:rsidR="006D0612" w:rsidRPr="0037770F" w:rsidRDefault="00065771" w:rsidP="007D313F">
            <w:pPr>
              <w:rPr>
                <w:rFonts w:asciiTheme="majorHAnsi" w:hAnsiTheme="majorHAnsi" w:cstheme="majorHAnsi"/>
              </w:rPr>
            </w:pPr>
            <w:r>
              <w:rPr>
                <w:rFonts w:asciiTheme="majorHAnsi" w:hAnsiTheme="majorHAnsi"/>
              </w:rPr>
              <w:t>1231</w:t>
            </w:r>
          </w:p>
        </w:tc>
        <w:tc>
          <w:tcPr>
            <w:tcW w:w="1134" w:type="dxa"/>
          </w:tcPr>
          <w:p w14:paraId="2D7D73D3" w14:textId="33E4D480" w:rsidR="006D0612" w:rsidRDefault="00065771" w:rsidP="007D313F">
            <w:pPr>
              <w:rPr>
                <w:rFonts w:asciiTheme="majorHAnsi" w:hAnsiTheme="majorHAnsi" w:cstheme="majorHAnsi"/>
              </w:rPr>
            </w:pPr>
            <w:r>
              <w:rPr>
                <w:rFonts w:asciiTheme="majorHAnsi" w:hAnsiTheme="majorHAnsi"/>
              </w:rPr>
              <w:t>40</w:t>
            </w:r>
          </w:p>
        </w:tc>
        <w:tc>
          <w:tcPr>
            <w:tcW w:w="1134" w:type="dxa"/>
          </w:tcPr>
          <w:p w14:paraId="3D4E1A68" w14:textId="6C20C8CD" w:rsidR="006D0612" w:rsidRPr="0037770F" w:rsidRDefault="00065771" w:rsidP="007D313F">
            <w:pPr>
              <w:rPr>
                <w:rFonts w:asciiTheme="majorHAnsi" w:hAnsiTheme="majorHAnsi" w:cstheme="majorHAnsi"/>
              </w:rPr>
            </w:pPr>
            <w:r>
              <w:rPr>
                <w:rFonts w:asciiTheme="majorHAnsi" w:hAnsiTheme="majorHAnsi"/>
              </w:rPr>
              <w:t>1372</w:t>
            </w:r>
          </w:p>
        </w:tc>
        <w:tc>
          <w:tcPr>
            <w:tcW w:w="2268" w:type="dxa"/>
          </w:tcPr>
          <w:p w14:paraId="7857E836" w14:textId="0094812A" w:rsidR="006D0612" w:rsidRPr="0037770F" w:rsidRDefault="00065771" w:rsidP="007D313F">
            <w:pPr>
              <w:rPr>
                <w:rFonts w:asciiTheme="majorHAnsi" w:hAnsiTheme="majorHAnsi" w:cstheme="majorHAnsi"/>
              </w:rPr>
            </w:pPr>
            <w:r>
              <w:rPr>
                <w:rFonts w:asciiTheme="majorHAnsi" w:hAnsiTheme="majorHAnsi"/>
              </w:rPr>
              <w:t>1 372 000</w:t>
            </w:r>
          </w:p>
        </w:tc>
      </w:tr>
    </w:tbl>
    <w:p w14:paraId="4B1156C2" w14:textId="19731D99" w:rsidR="004F2A85" w:rsidRDefault="004F2A85" w:rsidP="004F2A85">
      <w:pPr>
        <w:pStyle w:val="Titre2"/>
      </w:pPr>
      <w:r>
        <w:t>Dans la mesure où le suivi du jeune s’est poursuivi : l’emploi durable du jeune</w:t>
      </w:r>
    </w:p>
    <w:p w14:paraId="1D6D74C4" w14:textId="63A72987" w:rsidR="009464A7" w:rsidRPr="00A16AE1" w:rsidRDefault="009464A7" w:rsidP="009464A7"/>
    <w:p w14:paraId="77E36754" w14:textId="7C7822B0" w:rsidR="00505148" w:rsidRPr="00505148" w:rsidRDefault="00505148" w:rsidP="00211871">
      <w:pPr>
        <w:pStyle w:val="Lgende"/>
        <w:keepNext/>
        <w:ind w:left="709"/>
      </w:pPr>
      <w:r>
        <w:t>Tableau : l’emploi durable des ouvriers débutants âgés de 18 à 27 ans ayant commencé en 2016 et possédant au maximum un an d’expérience en tant qu’ouvrier de la construction dans le secteur</w:t>
      </w:r>
    </w:p>
    <w:tbl>
      <w:tblPr>
        <w:tblW w:w="6732" w:type="dxa"/>
        <w:tblInd w:w="634" w:type="dxa"/>
        <w:tblCellMar>
          <w:left w:w="70" w:type="dxa"/>
          <w:right w:w="70" w:type="dxa"/>
        </w:tblCellMar>
        <w:tblLook w:val="04A0" w:firstRow="1" w:lastRow="0" w:firstColumn="1" w:lastColumn="0" w:noHBand="0" w:noVBand="1"/>
      </w:tblPr>
      <w:tblGrid>
        <w:gridCol w:w="2560"/>
        <w:gridCol w:w="4172"/>
      </w:tblGrid>
      <w:tr w:rsidR="005404F6" w:rsidRPr="00F97223" w14:paraId="4699BDDB" w14:textId="77777777" w:rsidTr="0037770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5A99CA00" w14:textId="77777777" w:rsidR="005404F6" w:rsidRPr="00A16AE1" w:rsidRDefault="005404F6" w:rsidP="008C34F3">
            <w:pPr>
              <w:jc w:val="center"/>
              <w:rPr>
                <w:rFonts w:asciiTheme="majorHAnsi" w:hAnsiTheme="majorHAnsi" w:cstheme="majorHAnsi"/>
                <w:b/>
                <w:bCs/>
                <w:color w:val="FFFFFF"/>
                <w:u w:val="single"/>
                <w:lang w:eastAsia="nl-BE"/>
              </w:rPr>
            </w:pPr>
          </w:p>
        </w:tc>
        <w:tc>
          <w:tcPr>
            <w:tcW w:w="4172" w:type="dxa"/>
            <w:tcBorders>
              <w:top w:val="single" w:sz="4" w:space="0" w:color="auto"/>
              <w:left w:val="nil"/>
              <w:bottom w:val="single" w:sz="4" w:space="0" w:color="auto"/>
              <w:right w:val="single" w:sz="4" w:space="0" w:color="auto"/>
            </w:tcBorders>
            <w:shd w:val="clear" w:color="000000" w:fill="641544"/>
            <w:noWrap/>
            <w:vAlign w:val="bottom"/>
            <w:hideMark/>
          </w:tcPr>
          <w:p w14:paraId="3A541440" w14:textId="06D9EABC" w:rsidR="005404F6" w:rsidRPr="0037770F" w:rsidRDefault="00C34CD5" w:rsidP="00C34CD5">
            <w:pPr>
              <w:jc w:val="center"/>
              <w:rPr>
                <w:rFonts w:asciiTheme="majorHAnsi" w:hAnsiTheme="majorHAnsi" w:cstheme="majorHAnsi"/>
                <w:b/>
                <w:bCs/>
                <w:color w:val="FFFFFF"/>
                <w:u w:val="single"/>
              </w:rPr>
            </w:pPr>
            <w:r>
              <w:rPr>
                <w:rFonts w:asciiTheme="majorHAnsi" w:hAnsiTheme="majorHAnsi"/>
                <w:b/>
                <w:bCs/>
                <w:color w:val="FFFFFF"/>
                <w:u w:val="single"/>
              </w:rPr>
              <w:t>L'emploi durable des jeunes dans le secteur de la construction</w:t>
            </w:r>
          </w:p>
        </w:tc>
      </w:tr>
      <w:tr w:rsidR="005404F6" w:rsidRPr="0037770F" w14:paraId="798FD5A5" w14:textId="77777777" w:rsidTr="0037770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31555E6" w14:textId="77777777" w:rsidR="005404F6" w:rsidRPr="0037770F" w:rsidRDefault="005404F6" w:rsidP="008C34F3">
            <w:pPr>
              <w:jc w:val="center"/>
              <w:rPr>
                <w:rFonts w:asciiTheme="majorHAnsi" w:hAnsiTheme="majorHAnsi" w:cstheme="majorHAnsi"/>
                <w:color w:val="000000"/>
              </w:rPr>
            </w:pPr>
            <w:r>
              <w:rPr>
                <w:rFonts w:asciiTheme="majorHAnsi" w:hAnsiTheme="majorHAnsi"/>
                <w:color w:val="000000"/>
              </w:rPr>
              <w:t>Pas ETC</w:t>
            </w:r>
          </w:p>
        </w:tc>
        <w:tc>
          <w:tcPr>
            <w:tcW w:w="4172" w:type="dxa"/>
            <w:tcBorders>
              <w:top w:val="nil"/>
              <w:left w:val="nil"/>
              <w:bottom w:val="single" w:sz="4" w:space="0" w:color="auto"/>
              <w:right w:val="single" w:sz="4" w:space="0" w:color="auto"/>
            </w:tcBorders>
            <w:shd w:val="clear" w:color="auto" w:fill="auto"/>
            <w:noWrap/>
            <w:vAlign w:val="bottom"/>
            <w:hideMark/>
          </w:tcPr>
          <w:p w14:paraId="247D64C6" w14:textId="77777777" w:rsidR="005404F6" w:rsidRPr="0037770F" w:rsidRDefault="005404F6" w:rsidP="008C34F3">
            <w:pPr>
              <w:jc w:val="center"/>
              <w:rPr>
                <w:rFonts w:asciiTheme="majorHAnsi" w:hAnsiTheme="majorHAnsi" w:cstheme="majorHAnsi"/>
                <w:color w:val="000000"/>
              </w:rPr>
            </w:pPr>
            <w:r>
              <w:rPr>
                <w:rFonts w:asciiTheme="majorHAnsi" w:hAnsiTheme="majorHAnsi"/>
                <w:color w:val="000000"/>
              </w:rPr>
              <w:t>33,0 %</w:t>
            </w:r>
          </w:p>
        </w:tc>
      </w:tr>
      <w:tr w:rsidR="005404F6" w:rsidRPr="0037770F" w14:paraId="543B8020" w14:textId="77777777" w:rsidTr="0037770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04135B" w14:textId="77777777" w:rsidR="005404F6" w:rsidRPr="0037770F" w:rsidRDefault="005404F6" w:rsidP="008C34F3">
            <w:pPr>
              <w:jc w:val="center"/>
              <w:rPr>
                <w:rFonts w:asciiTheme="majorHAnsi" w:hAnsiTheme="majorHAnsi" w:cstheme="majorHAnsi"/>
                <w:color w:val="000000"/>
              </w:rPr>
            </w:pPr>
            <w:r>
              <w:rPr>
                <w:rFonts w:asciiTheme="majorHAnsi" w:hAnsiTheme="majorHAnsi"/>
                <w:color w:val="000000"/>
              </w:rPr>
              <w:t>ETC</w:t>
            </w:r>
          </w:p>
        </w:tc>
        <w:tc>
          <w:tcPr>
            <w:tcW w:w="4172" w:type="dxa"/>
            <w:tcBorders>
              <w:top w:val="nil"/>
              <w:left w:val="nil"/>
              <w:bottom w:val="single" w:sz="4" w:space="0" w:color="auto"/>
              <w:right w:val="single" w:sz="4" w:space="0" w:color="auto"/>
            </w:tcBorders>
            <w:shd w:val="clear" w:color="auto" w:fill="auto"/>
            <w:noWrap/>
            <w:vAlign w:val="bottom"/>
            <w:hideMark/>
          </w:tcPr>
          <w:p w14:paraId="1C1B092B" w14:textId="77777777" w:rsidR="005404F6" w:rsidRPr="0037770F" w:rsidRDefault="005404F6" w:rsidP="008C34F3">
            <w:pPr>
              <w:jc w:val="center"/>
              <w:rPr>
                <w:rFonts w:asciiTheme="majorHAnsi" w:hAnsiTheme="majorHAnsi" w:cstheme="majorHAnsi"/>
                <w:color w:val="000000"/>
              </w:rPr>
            </w:pPr>
            <w:r>
              <w:rPr>
                <w:rFonts w:asciiTheme="majorHAnsi" w:hAnsiTheme="majorHAnsi"/>
                <w:color w:val="000000"/>
              </w:rPr>
              <w:t>67,0 %</w:t>
            </w:r>
          </w:p>
        </w:tc>
      </w:tr>
      <w:tr w:rsidR="005404F6" w:rsidRPr="0037770F" w14:paraId="10DD5299" w14:textId="77777777" w:rsidTr="0037770F">
        <w:trPr>
          <w:trHeight w:val="300"/>
        </w:trPr>
        <w:tc>
          <w:tcPr>
            <w:tcW w:w="2560" w:type="dxa"/>
            <w:tcBorders>
              <w:top w:val="nil"/>
              <w:left w:val="single" w:sz="4" w:space="0" w:color="auto"/>
              <w:bottom w:val="single" w:sz="4" w:space="0" w:color="auto"/>
              <w:right w:val="single" w:sz="4" w:space="0" w:color="auto"/>
            </w:tcBorders>
            <w:shd w:val="clear" w:color="000000" w:fill="E6A800"/>
            <w:noWrap/>
            <w:vAlign w:val="bottom"/>
            <w:hideMark/>
          </w:tcPr>
          <w:p w14:paraId="09AF2CBC" w14:textId="77777777" w:rsidR="005404F6" w:rsidRPr="0037770F" w:rsidRDefault="005404F6" w:rsidP="008C34F3">
            <w:pPr>
              <w:jc w:val="center"/>
              <w:rPr>
                <w:rFonts w:asciiTheme="majorHAnsi" w:hAnsiTheme="majorHAnsi" w:cstheme="majorHAnsi"/>
                <w:color w:val="FFFFFF"/>
              </w:rPr>
            </w:pPr>
            <w:r>
              <w:rPr>
                <w:rFonts w:asciiTheme="majorHAnsi" w:hAnsiTheme="majorHAnsi"/>
                <w:color w:val="FFFFFF"/>
              </w:rPr>
              <w:t>Total final</w:t>
            </w:r>
          </w:p>
        </w:tc>
        <w:tc>
          <w:tcPr>
            <w:tcW w:w="4172" w:type="dxa"/>
            <w:tcBorders>
              <w:top w:val="nil"/>
              <w:left w:val="nil"/>
              <w:bottom w:val="single" w:sz="4" w:space="0" w:color="auto"/>
              <w:right w:val="single" w:sz="4" w:space="0" w:color="auto"/>
            </w:tcBorders>
            <w:shd w:val="clear" w:color="000000" w:fill="E6A800"/>
            <w:noWrap/>
            <w:vAlign w:val="bottom"/>
            <w:hideMark/>
          </w:tcPr>
          <w:p w14:paraId="4E78F1B4" w14:textId="77777777" w:rsidR="005404F6" w:rsidRPr="0037770F" w:rsidRDefault="005404F6" w:rsidP="008C34F3">
            <w:pPr>
              <w:jc w:val="center"/>
              <w:rPr>
                <w:rFonts w:asciiTheme="majorHAnsi" w:hAnsiTheme="majorHAnsi" w:cstheme="majorHAnsi"/>
                <w:color w:val="FFFFFF"/>
              </w:rPr>
            </w:pPr>
            <w:r>
              <w:rPr>
                <w:rFonts w:asciiTheme="majorHAnsi" w:hAnsiTheme="majorHAnsi"/>
                <w:color w:val="FFFFFF"/>
              </w:rPr>
              <w:t>36,0 %</w:t>
            </w:r>
          </w:p>
        </w:tc>
      </w:tr>
    </w:tbl>
    <w:p w14:paraId="15B660A5" w14:textId="77777777" w:rsidR="008C34F3" w:rsidRDefault="008C34F3" w:rsidP="008C34F3">
      <w:pPr>
        <w:rPr>
          <w:lang w:val="nl-BE"/>
        </w:rPr>
      </w:pPr>
    </w:p>
    <w:p w14:paraId="1387143D" w14:textId="5B58A1AB" w:rsidR="00DA0DE8" w:rsidRDefault="00DA0DE8" w:rsidP="00211871">
      <w:pPr>
        <w:ind w:left="709"/>
      </w:pPr>
      <w:r>
        <w:t>Il s’agit ici du taux d’emploi des jeunes qui ont débuté dans le secteur de la construction en tant qu’ouvriers avec ou sans Emploi Tremplin Construction, calculé début 2018. Il est encore trop tôt pour calculer l’emploi durable des jeunes pour les Emplois Tremplins Construction finalisés en 2017.</w:t>
      </w:r>
    </w:p>
    <w:p w14:paraId="5EBA0856" w14:textId="77777777" w:rsidR="00DA0DE8" w:rsidRPr="00A16AE1" w:rsidRDefault="00DA0DE8" w:rsidP="008C34F3"/>
    <w:p w14:paraId="10A6621A" w14:textId="228540BD" w:rsidR="008C34F3" w:rsidRDefault="008C34F3" w:rsidP="00211871">
      <w:pPr>
        <w:ind w:left="709"/>
      </w:pPr>
      <w:r>
        <w:t>De l’ensemble des jeunes entrés dans le secteur en 2016, 18 % ont finalisé un Emploi Tremplin Construction. En 2017, ce pourcentage s'élevait à 23 %.</w:t>
      </w:r>
    </w:p>
    <w:p w14:paraId="32737F83" w14:textId="0255306D" w:rsidR="008C34F3" w:rsidRDefault="008C34F3" w:rsidP="008C34F3">
      <w:pPr>
        <w:rPr>
          <w:lang w:val="nl-BE"/>
        </w:rPr>
      </w:pPr>
    </w:p>
    <w:p w14:paraId="4B102FCF" w14:textId="77777777" w:rsidR="004F2A85" w:rsidRDefault="004F2A85" w:rsidP="004F2A85">
      <w:pPr>
        <w:pStyle w:val="Titre2"/>
      </w:pPr>
      <w:r>
        <w:t>Si l’objectif visé n’a pas été atteint : les circonstances qui ont conduit à cette situation</w:t>
      </w:r>
    </w:p>
    <w:p w14:paraId="4706F509" w14:textId="77777777" w:rsidR="0007143C" w:rsidRPr="00A16AE1" w:rsidRDefault="0007143C" w:rsidP="0007143C"/>
    <w:p w14:paraId="70F33621" w14:textId="38CE448C" w:rsidR="0007143C" w:rsidRDefault="007101F5" w:rsidP="00211871">
      <w:pPr>
        <w:ind w:left="709"/>
      </w:pPr>
      <w:r>
        <w:t>L’objectif (2830 Emplois Tremplins Construction) n’a pas été atteint. Au total, 1995 Emplois Tremplins Construction ont été lancés pour des jeunes uniques pendant la période du projet.</w:t>
      </w:r>
    </w:p>
    <w:p w14:paraId="3D70845A" w14:textId="77777777" w:rsidR="007101F5" w:rsidRPr="00A16AE1" w:rsidRDefault="007101F5" w:rsidP="00211871">
      <w:pPr>
        <w:ind w:left="709"/>
      </w:pPr>
    </w:p>
    <w:p w14:paraId="20924DFC" w14:textId="4EF51096" w:rsidR="007101F5" w:rsidRDefault="007101F5" w:rsidP="00211871">
      <w:pPr>
        <w:ind w:left="709"/>
      </w:pPr>
      <w:r>
        <w:t>En 2016, le fonctionnement interne de la promotion, de la clôture et de la gestion des Emplois Tremplins Construction n’était pas encore au point : pendant les deux premiers mois de 2016, on a consacré toute notre énergie à l’élaboration de workflows, de documents- et de contrats-types, à l’organisation d'une architecture ICT et à la promotion du régime auprès des groupes-cibles. En outre, des entretiens entre les partenaires sociaux concernant quelques modalités spécifiques (par exemple : réponse à la question « Qu’est-ce qu’une formation construction ? ») étaient encore nécessaires (pour déterminer le classement du jeune). De ce fait, seuls quelques Emplois Tremplins Construction ont été réalisés en janvier et en février 2016. Il a fallu attendre le mois d'août pour que les Emplois Tremplins Construction soient lancés tous les mois. Le retard dans l'atteinte de cet objectif pour l'année civile 2016 était trop important pour être rattrapé.</w:t>
      </w:r>
    </w:p>
    <w:p w14:paraId="7AF15919" w14:textId="77777777" w:rsidR="00505148" w:rsidRPr="00A16AE1" w:rsidRDefault="00505148" w:rsidP="00211871">
      <w:pPr>
        <w:ind w:left="709"/>
      </w:pPr>
    </w:p>
    <w:p w14:paraId="4BEABFDC" w14:textId="3145CA21" w:rsidR="00EA1F05" w:rsidRPr="00A16AE1" w:rsidRDefault="00FA2ECD" w:rsidP="00A16AE1">
      <w:pPr>
        <w:ind w:left="709"/>
      </w:pPr>
      <w:r>
        <w:t>Bien que la finalisation des Emplois Tremplins Construction en 2017 ait été pleinement opérationnelle, l'objectif n'a pas été atteint.</w:t>
      </w:r>
    </w:p>
    <w:p w14:paraId="30DDD4B4" w14:textId="28FD7708" w:rsidR="00EA1F05" w:rsidRPr="00A16AE1" w:rsidRDefault="00EA1F05" w:rsidP="00C34CD5"/>
    <w:p w14:paraId="7E3A86E2" w14:textId="77777777" w:rsidR="00EC1BA5" w:rsidRPr="00A16AE1" w:rsidRDefault="00EC1BA5" w:rsidP="00C34CD5"/>
    <w:p w14:paraId="35E5219B" w14:textId="74F60AEC" w:rsidR="0007143C" w:rsidRDefault="004C0732" w:rsidP="00AB70B0">
      <w:pPr>
        <w:pStyle w:val="Titre1"/>
        <w:numPr>
          <w:ilvl w:val="0"/>
          <w:numId w:val="31"/>
        </w:numPr>
      </w:pPr>
      <w:r>
        <w:t>Intervention dans la formation « sécurité de base pour les nouveaux entrants dans le secteur »</w:t>
      </w:r>
    </w:p>
    <w:p w14:paraId="3246FA85" w14:textId="77777777" w:rsidR="005A51B7" w:rsidRPr="00A16AE1" w:rsidRDefault="005A51B7" w:rsidP="005A51B7"/>
    <w:p w14:paraId="68059788" w14:textId="77777777" w:rsidR="005A51B7" w:rsidRDefault="005A51B7" w:rsidP="005A51B7">
      <w:pPr>
        <w:pStyle w:val="Titre2"/>
      </w:pPr>
      <w:r>
        <w:t>Action/l’activité planifiée et objectif(s) correspondant(s)</w:t>
      </w:r>
    </w:p>
    <w:p w14:paraId="399326BB" w14:textId="77777777" w:rsidR="005A51B7" w:rsidRPr="00A16AE1" w:rsidRDefault="005A51B7" w:rsidP="005A51B7"/>
    <w:p w14:paraId="5D41A41B" w14:textId="75E31C96" w:rsidR="005A51B7" w:rsidRDefault="005A51B7" w:rsidP="00211871">
      <w:pPr>
        <w:ind w:left="709"/>
      </w:pPr>
      <w:r>
        <w:t xml:space="preserve">Proposer une formation « sécurité pour les entrants dans le secteur » aux ouvriers et aux entreprises qui débutent un ETC. La proposition de projet vise 2830 contrats ETC au cours de la période du projet. L’intervention de </w:t>
      </w:r>
      <w:proofErr w:type="spellStart"/>
      <w:r>
        <w:t>Constructiv</w:t>
      </w:r>
      <w:proofErr w:type="spellEnd"/>
      <w:r>
        <w:t xml:space="preserve"> s’élève à maximum € 200 par formation.</w:t>
      </w:r>
    </w:p>
    <w:p w14:paraId="3A418749" w14:textId="77777777" w:rsidR="005A51B7" w:rsidRPr="005A51B7" w:rsidRDefault="005A51B7" w:rsidP="005A51B7">
      <w:pPr>
        <w:rPr>
          <w:lang w:val="nl-BE"/>
        </w:rPr>
      </w:pPr>
    </w:p>
    <w:p w14:paraId="7EEFCF70" w14:textId="77777777" w:rsidR="005A51B7" w:rsidRDefault="005A51B7" w:rsidP="005A51B7">
      <w:pPr>
        <w:pStyle w:val="Titre2"/>
      </w:pPr>
      <w:r>
        <w:t>Action/activité réalisée</w:t>
      </w:r>
    </w:p>
    <w:p w14:paraId="50F5E64F" w14:textId="77777777" w:rsidR="008631B4" w:rsidRDefault="008631B4" w:rsidP="008631B4">
      <w:pPr>
        <w:rPr>
          <w:lang w:val="nl-BE"/>
        </w:rPr>
      </w:pPr>
    </w:p>
    <w:p w14:paraId="754180AA" w14:textId="7448C2E8" w:rsidR="00542A87" w:rsidRPr="00542A87" w:rsidRDefault="00542A87" w:rsidP="00211871">
      <w:pPr>
        <w:ind w:left="709"/>
      </w:pPr>
      <w:r>
        <w:t>Les collaborateurs provinciaux vérifient si le jeune impliqué suit la formation de sécurité nécessaire. Les prises de contact avec l’entreprise se font par e-mail ou par téléphone. L'attestation de formation (ou l’assimilation) est chargée dans le système de suivi.</w:t>
      </w:r>
    </w:p>
    <w:p w14:paraId="55D66640" w14:textId="77777777" w:rsidR="008631B4" w:rsidRDefault="008631B4" w:rsidP="008631B4"/>
    <w:p w14:paraId="7E5D3CA6" w14:textId="77777777" w:rsidR="00170BD4" w:rsidRPr="00A16AE1" w:rsidRDefault="00170BD4" w:rsidP="008631B4"/>
    <w:p w14:paraId="1D1D768D" w14:textId="77777777" w:rsidR="005A51B7" w:rsidRDefault="005A51B7" w:rsidP="005A51B7">
      <w:pPr>
        <w:pStyle w:val="Titre2"/>
      </w:pPr>
      <w:r>
        <w:t>Le taux de réalisation</w:t>
      </w:r>
    </w:p>
    <w:p w14:paraId="0E59B5C6" w14:textId="221BE213" w:rsidR="005A51B7" w:rsidRPr="001948F9" w:rsidRDefault="005A51B7" w:rsidP="005A51B7">
      <w:pPr>
        <w:pStyle w:val="Titre3"/>
      </w:pPr>
      <w:r>
        <w:t>Le nombre de jeunes impliqués</w:t>
      </w:r>
    </w:p>
    <w:p w14:paraId="22BCC88C" w14:textId="0EB46532" w:rsidR="007F3EC6" w:rsidRDefault="007F3EC6" w:rsidP="007F3EC6">
      <w:pPr>
        <w:rPr>
          <w:highlight w:val="yellow"/>
          <w:lang w:val="nl-BE"/>
        </w:rPr>
      </w:pPr>
    </w:p>
    <w:tbl>
      <w:tblPr>
        <w:tblW w:w="5600" w:type="dxa"/>
        <w:jc w:val="center"/>
        <w:tblCellMar>
          <w:left w:w="70" w:type="dxa"/>
          <w:right w:w="70" w:type="dxa"/>
        </w:tblCellMar>
        <w:tblLook w:val="04A0" w:firstRow="1" w:lastRow="0" w:firstColumn="1" w:lastColumn="0" w:noHBand="0" w:noVBand="1"/>
      </w:tblPr>
      <w:tblGrid>
        <w:gridCol w:w="2720"/>
        <w:gridCol w:w="960"/>
        <w:gridCol w:w="960"/>
        <w:gridCol w:w="960"/>
      </w:tblGrid>
      <w:tr w:rsidR="0046516C" w:rsidRPr="0046516C" w14:paraId="124E72C1" w14:textId="77777777" w:rsidTr="0046516C">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641544"/>
            <w:noWrap/>
            <w:vAlign w:val="bottom"/>
            <w:hideMark/>
          </w:tcPr>
          <w:p w14:paraId="027DF286" w14:textId="77777777" w:rsidR="00F93333" w:rsidRPr="0046516C" w:rsidRDefault="00F93333" w:rsidP="0046516C">
            <w:pPr>
              <w:jc w:val="right"/>
              <w:rPr>
                <w:rFonts w:asciiTheme="majorHAnsi" w:hAnsiTheme="majorHAnsi" w:cstheme="majorHAnsi"/>
                <w:color w:val="F8F8F8" w:themeColor="background1"/>
              </w:rPr>
            </w:pPr>
            <w:r>
              <w:rPr>
                <w:rFonts w:asciiTheme="majorHAnsi" w:hAnsiTheme="majorHAnsi"/>
                <w:color w:val="F8F8F8" w:themeColor="background1"/>
              </w:rPr>
              <w:t> </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34CDB993" w14:textId="77777777" w:rsidR="00F93333" w:rsidRPr="0046516C" w:rsidRDefault="00F93333" w:rsidP="0046516C">
            <w:pPr>
              <w:jc w:val="right"/>
              <w:rPr>
                <w:rFonts w:asciiTheme="majorHAnsi" w:hAnsiTheme="majorHAnsi" w:cstheme="majorHAnsi"/>
                <w:color w:val="F8F8F8" w:themeColor="background1"/>
              </w:rPr>
            </w:pPr>
            <w:r>
              <w:rPr>
                <w:rFonts w:asciiTheme="majorHAnsi" w:hAnsiTheme="majorHAnsi"/>
                <w:color w:val="F8F8F8" w:themeColor="background1"/>
              </w:rPr>
              <w:t>2016</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53550D67" w14:textId="77777777" w:rsidR="00F93333" w:rsidRPr="0046516C" w:rsidRDefault="00F93333" w:rsidP="0046516C">
            <w:pPr>
              <w:jc w:val="right"/>
              <w:rPr>
                <w:rFonts w:asciiTheme="majorHAnsi" w:hAnsiTheme="majorHAnsi" w:cstheme="majorHAnsi"/>
                <w:color w:val="F8F8F8" w:themeColor="background1"/>
              </w:rPr>
            </w:pPr>
            <w:r>
              <w:rPr>
                <w:rFonts w:asciiTheme="majorHAnsi" w:hAnsiTheme="majorHAnsi"/>
                <w:color w:val="F8F8F8" w:themeColor="background1"/>
              </w:rPr>
              <w:t>2017</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00F00076" w14:textId="77777777" w:rsidR="00F93333" w:rsidRPr="0046516C" w:rsidRDefault="00F93333" w:rsidP="0046516C">
            <w:pPr>
              <w:jc w:val="right"/>
              <w:rPr>
                <w:rFonts w:asciiTheme="majorHAnsi" w:hAnsiTheme="majorHAnsi" w:cstheme="majorHAnsi"/>
                <w:color w:val="F8F8F8" w:themeColor="background1"/>
              </w:rPr>
            </w:pPr>
            <w:r>
              <w:rPr>
                <w:rFonts w:asciiTheme="majorHAnsi" w:hAnsiTheme="majorHAnsi"/>
                <w:color w:val="F8F8F8" w:themeColor="background1"/>
              </w:rPr>
              <w:t>Total</w:t>
            </w:r>
          </w:p>
        </w:tc>
      </w:tr>
      <w:tr w:rsidR="00F93333" w:rsidRPr="0046516C" w14:paraId="028FD62C" w14:textId="77777777" w:rsidTr="00F93333">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951F51" w14:textId="77777777" w:rsidR="00F93333" w:rsidRPr="0046516C" w:rsidRDefault="00F93333" w:rsidP="00F93333">
            <w:pPr>
              <w:jc w:val="left"/>
              <w:rPr>
                <w:rFonts w:asciiTheme="majorHAnsi" w:hAnsiTheme="majorHAnsi" w:cstheme="majorHAnsi"/>
                <w:color w:val="000000"/>
              </w:rPr>
            </w:pPr>
            <w:r>
              <w:rPr>
                <w:rFonts w:asciiTheme="majorHAnsi" w:hAnsiTheme="majorHAnsi"/>
                <w:color w:val="000000"/>
              </w:rPr>
              <w:t>Nombre</w:t>
            </w:r>
          </w:p>
        </w:tc>
        <w:tc>
          <w:tcPr>
            <w:tcW w:w="960" w:type="dxa"/>
            <w:tcBorders>
              <w:top w:val="nil"/>
              <w:left w:val="nil"/>
              <w:bottom w:val="single" w:sz="4" w:space="0" w:color="auto"/>
              <w:right w:val="single" w:sz="4" w:space="0" w:color="auto"/>
            </w:tcBorders>
            <w:shd w:val="clear" w:color="auto" w:fill="auto"/>
            <w:noWrap/>
            <w:vAlign w:val="bottom"/>
            <w:hideMark/>
          </w:tcPr>
          <w:p w14:paraId="01DF5D87" w14:textId="436F691E" w:rsidR="00F93333" w:rsidRPr="0046516C" w:rsidRDefault="00662527" w:rsidP="00F93333">
            <w:pPr>
              <w:jc w:val="right"/>
              <w:rPr>
                <w:rFonts w:asciiTheme="majorHAnsi" w:hAnsiTheme="majorHAnsi" w:cstheme="majorHAnsi"/>
                <w:color w:val="000000"/>
              </w:rPr>
            </w:pPr>
            <w:r>
              <w:rPr>
                <w:rFonts w:asciiTheme="majorHAnsi" w:hAnsiTheme="majorHAnsi"/>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14:paraId="7113BFD5" w14:textId="2D9F415B" w:rsidR="00F93333" w:rsidRPr="0046516C" w:rsidRDefault="00662527" w:rsidP="00F93333">
            <w:pPr>
              <w:jc w:val="right"/>
              <w:rPr>
                <w:rFonts w:asciiTheme="majorHAnsi" w:hAnsiTheme="majorHAnsi" w:cstheme="majorHAnsi"/>
                <w:color w:val="000000"/>
              </w:rPr>
            </w:pPr>
            <w:r>
              <w:rPr>
                <w:rFonts w:asciiTheme="majorHAnsi" w:hAnsiTheme="majorHAnsi"/>
                <w:color w:val="000000"/>
              </w:rPr>
              <w:t>432</w:t>
            </w:r>
          </w:p>
        </w:tc>
        <w:tc>
          <w:tcPr>
            <w:tcW w:w="960" w:type="dxa"/>
            <w:tcBorders>
              <w:top w:val="nil"/>
              <w:left w:val="nil"/>
              <w:bottom w:val="single" w:sz="4" w:space="0" w:color="auto"/>
              <w:right w:val="single" w:sz="4" w:space="0" w:color="auto"/>
            </w:tcBorders>
            <w:shd w:val="clear" w:color="auto" w:fill="auto"/>
            <w:noWrap/>
            <w:vAlign w:val="bottom"/>
            <w:hideMark/>
          </w:tcPr>
          <w:p w14:paraId="1DB34CA3" w14:textId="69FA4080" w:rsidR="00F93333" w:rsidRPr="0046516C" w:rsidRDefault="00E425F8" w:rsidP="00F93333">
            <w:pPr>
              <w:jc w:val="right"/>
              <w:rPr>
                <w:rFonts w:asciiTheme="majorHAnsi" w:hAnsiTheme="majorHAnsi" w:cstheme="majorHAnsi"/>
                <w:color w:val="000000"/>
              </w:rPr>
            </w:pPr>
            <w:r>
              <w:rPr>
                <w:rFonts w:asciiTheme="majorHAnsi" w:hAnsiTheme="majorHAnsi"/>
                <w:color w:val="000000"/>
              </w:rPr>
              <w:t>527</w:t>
            </w:r>
          </w:p>
        </w:tc>
      </w:tr>
    </w:tbl>
    <w:p w14:paraId="399ADE12" w14:textId="4E8C96B1" w:rsidR="007F3EC6" w:rsidRDefault="007F3EC6" w:rsidP="007F3EC6">
      <w:r>
        <w:t>.</w:t>
      </w:r>
    </w:p>
    <w:p w14:paraId="59ECA5E9" w14:textId="77777777" w:rsidR="00170BD4" w:rsidRPr="007F3EC6" w:rsidRDefault="00170BD4" w:rsidP="007F3EC6"/>
    <w:p w14:paraId="28BFA41C" w14:textId="77777777" w:rsidR="007F3EC6" w:rsidRPr="007F3EC6" w:rsidRDefault="007F3EC6" w:rsidP="007F3EC6">
      <w:pPr>
        <w:rPr>
          <w:highlight w:val="yellow"/>
          <w:lang w:val="nl-BE"/>
        </w:rPr>
      </w:pPr>
    </w:p>
    <w:p w14:paraId="229F2966" w14:textId="395F0569" w:rsidR="005A51B7" w:rsidRDefault="005A51B7" w:rsidP="005A51B7">
      <w:pPr>
        <w:pStyle w:val="Titre3"/>
      </w:pPr>
      <w:r>
        <w:t>Nombre de jeunes participants et nombre de jeunes ayant suivi le parcours</w:t>
      </w:r>
    </w:p>
    <w:p w14:paraId="0D5F6EB4" w14:textId="1CAE7376" w:rsidR="001948F9" w:rsidRPr="00A16AE1" w:rsidRDefault="001948F9" w:rsidP="001948F9"/>
    <w:p w14:paraId="6B90357B" w14:textId="4EB73B63" w:rsidR="001948F9" w:rsidRDefault="001948F9" w:rsidP="001948F9">
      <w:pPr>
        <w:ind w:left="1074"/>
      </w:pPr>
      <w:r>
        <w:t>La formation est un volet du trajet de l’Emploi Tremplin Construction. Des 527 personnes ayant suivi cette formation en 2016-2017, 90,9 % des entreprises de construction ont reçu la prime (n’est possible que lorsque le trajet a été suivi et qu’il a donc été satisfait aux quatre conditions).</w:t>
      </w:r>
    </w:p>
    <w:p w14:paraId="473EB409" w14:textId="77777777" w:rsidR="001948F9" w:rsidRDefault="001948F9" w:rsidP="001948F9"/>
    <w:p w14:paraId="66A5D45A" w14:textId="77777777" w:rsidR="00170BD4" w:rsidRPr="00A16AE1" w:rsidRDefault="00170BD4" w:rsidP="001948F9"/>
    <w:p w14:paraId="4F03F7EF" w14:textId="77777777" w:rsidR="005A51B7" w:rsidRPr="00DA0DE8" w:rsidRDefault="005A51B7" w:rsidP="005A51B7">
      <w:pPr>
        <w:pStyle w:val="Titre3"/>
      </w:pPr>
      <w:r>
        <w:t>Ventilés par</w:t>
      </w:r>
    </w:p>
    <w:p w14:paraId="664B6968" w14:textId="1715382B" w:rsidR="005A51B7" w:rsidRDefault="005A51B7" w:rsidP="005A51B7">
      <w:pPr>
        <w:pStyle w:val="Titre4"/>
      </w:pPr>
      <w:r>
        <w:t>Sexe</w:t>
      </w:r>
    </w:p>
    <w:p w14:paraId="24187588" w14:textId="4B26CA76" w:rsidR="00F93333" w:rsidRDefault="00F93333" w:rsidP="00F93333">
      <w:pPr>
        <w:rPr>
          <w:lang w:val="nl-BE"/>
        </w:rPr>
      </w:pPr>
    </w:p>
    <w:tbl>
      <w:tblPr>
        <w:tblW w:w="4640" w:type="dxa"/>
        <w:jc w:val="center"/>
        <w:tblCellMar>
          <w:left w:w="70" w:type="dxa"/>
          <w:right w:w="70" w:type="dxa"/>
        </w:tblCellMar>
        <w:tblLook w:val="04A0" w:firstRow="1" w:lastRow="0" w:firstColumn="1" w:lastColumn="0" w:noHBand="0" w:noVBand="1"/>
      </w:tblPr>
      <w:tblGrid>
        <w:gridCol w:w="2720"/>
        <w:gridCol w:w="960"/>
        <w:gridCol w:w="960"/>
      </w:tblGrid>
      <w:tr w:rsidR="009A4149" w:rsidRPr="0046516C" w14:paraId="789777CF" w14:textId="77777777" w:rsidTr="009A4149">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641544"/>
            <w:noWrap/>
            <w:vAlign w:val="bottom"/>
            <w:hideMark/>
          </w:tcPr>
          <w:p w14:paraId="266E5FF2" w14:textId="77777777" w:rsidR="009A4149" w:rsidRPr="0046516C" w:rsidRDefault="009A4149" w:rsidP="0046516C">
            <w:pPr>
              <w:jc w:val="right"/>
              <w:rPr>
                <w:rFonts w:asciiTheme="majorHAnsi" w:hAnsiTheme="majorHAnsi" w:cstheme="majorHAnsi"/>
                <w:color w:val="F8F8F8" w:themeColor="background1"/>
              </w:rPr>
            </w:pPr>
            <w:r>
              <w:rPr>
                <w:rFonts w:asciiTheme="majorHAnsi" w:hAnsiTheme="majorHAnsi"/>
                <w:color w:val="F8F8F8" w:themeColor="background1"/>
              </w:rPr>
              <w:t> </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73639523" w14:textId="77777777" w:rsidR="009A4149" w:rsidRPr="0046516C" w:rsidRDefault="009A4149" w:rsidP="009A4149">
            <w:pPr>
              <w:jc w:val="center"/>
              <w:rPr>
                <w:rFonts w:asciiTheme="majorHAnsi" w:hAnsiTheme="majorHAnsi" w:cstheme="majorHAnsi"/>
                <w:color w:val="F8F8F8" w:themeColor="background1"/>
              </w:rPr>
            </w:pPr>
            <w:r>
              <w:rPr>
                <w:rFonts w:asciiTheme="majorHAnsi" w:hAnsiTheme="majorHAnsi"/>
                <w:color w:val="F8F8F8" w:themeColor="background1"/>
              </w:rPr>
              <w:t>2016</w:t>
            </w:r>
          </w:p>
        </w:tc>
        <w:tc>
          <w:tcPr>
            <w:tcW w:w="960" w:type="dxa"/>
            <w:tcBorders>
              <w:top w:val="single" w:sz="4" w:space="0" w:color="auto"/>
              <w:left w:val="nil"/>
              <w:bottom w:val="single" w:sz="4" w:space="0" w:color="auto"/>
              <w:right w:val="single" w:sz="4" w:space="0" w:color="auto"/>
            </w:tcBorders>
            <w:shd w:val="clear" w:color="auto" w:fill="641544"/>
            <w:noWrap/>
            <w:vAlign w:val="bottom"/>
            <w:hideMark/>
          </w:tcPr>
          <w:p w14:paraId="4E5D51D5" w14:textId="77777777" w:rsidR="009A4149" w:rsidRPr="0046516C" w:rsidRDefault="009A4149" w:rsidP="009A4149">
            <w:pPr>
              <w:jc w:val="center"/>
              <w:rPr>
                <w:rFonts w:asciiTheme="majorHAnsi" w:hAnsiTheme="majorHAnsi" w:cstheme="majorHAnsi"/>
                <w:color w:val="F8F8F8" w:themeColor="background1"/>
              </w:rPr>
            </w:pPr>
            <w:r>
              <w:rPr>
                <w:rFonts w:asciiTheme="majorHAnsi" w:hAnsiTheme="majorHAnsi"/>
                <w:color w:val="F8F8F8" w:themeColor="background1"/>
              </w:rPr>
              <w:t>2017</w:t>
            </w:r>
          </w:p>
        </w:tc>
      </w:tr>
      <w:tr w:rsidR="009A4149" w:rsidRPr="0046516C" w14:paraId="1CD2523D" w14:textId="77777777" w:rsidTr="009A414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DC371C" w14:textId="77777777" w:rsidR="009A4149" w:rsidRPr="0046516C" w:rsidRDefault="009A4149" w:rsidP="00F93333">
            <w:pPr>
              <w:jc w:val="left"/>
              <w:rPr>
                <w:rFonts w:asciiTheme="majorHAnsi" w:hAnsiTheme="majorHAnsi" w:cstheme="majorHAnsi"/>
                <w:color w:val="000000"/>
              </w:rPr>
            </w:pPr>
            <w:r>
              <w:rPr>
                <w:rFonts w:asciiTheme="majorHAnsi" w:hAnsiTheme="majorHAnsi"/>
                <w:color w:val="000000"/>
              </w:rPr>
              <w:t>Homme</w:t>
            </w:r>
          </w:p>
        </w:tc>
        <w:tc>
          <w:tcPr>
            <w:tcW w:w="960" w:type="dxa"/>
            <w:tcBorders>
              <w:top w:val="nil"/>
              <w:left w:val="nil"/>
              <w:bottom w:val="single" w:sz="4" w:space="0" w:color="auto"/>
              <w:right w:val="single" w:sz="4" w:space="0" w:color="auto"/>
            </w:tcBorders>
            <w:shd w:val="clear" w:color="auto" w:fill="auto"/>
            <w:noWrap/>
            <w:vAlign w:val="bottom"/>
          </w:tcPr>
          <w:p w14:paraId="4C3B1133" w14:textId="7A9F14F2" w:rsidR="009A4149" w:rsidRPr="0046516C" w:rsidRDefault="009A4149" w:rsidP="009A4149">
            <w:pPr>
              <w:jc w:val="center"/>
              <w:rPr>
                <w:rFonts w:asciiTheme="majorHAnsi" w:hAnsiTheme="majorHAnsi" w:cstheme="majorHAnsi"/>
                <w:color w:val="000000"/>
              </w:rPr>
            </w:pPr>
            <w:r>
              <w:rPr>
                <w:rFonts w:asciiTheme="majorHAnsi" w:hAnsiTheme="majorHAnsi"/>
                <w:color w:val="000000"/>
              </w:rPr>
              <w:t>97,9 %</w:t>
            </w:r>
          </w:p>
        </w:tc>
        <w:tc>
          <w:tcPr>
            <w:tcW w:w="960" w:type="dxa"/>
            <w:tcBorders>
              <w:top w:val="nil"/>
              <w:left w:val="nil"/>
              <w:bottom w:val="single" w:sz="4" w:space="0" w:color="auto"/>
              <w:right w:val="single" w:sz="4" w:space="0" w:color="auto"/>
            </w:tcBorders>
            <w:shd w:val="clear" w:color="auto" w:fill="auto"/>
            <w:noWrap/>
            <w:vAlign w:val="bottom"/>
            <w:hideMark/>
          </w:tcPr>
          <w:p w14:paraId="110FBE2D" w14:textId="4A9DC4A4" w:rsidR="009A4149" w:rsidRPr="0046516C" w:rsidRDefault="009A4149" w:rsidP="009A4149">
            <w:pPr>
              <w:jc w:val="center"/>
              <w:rPr>
                <w:rFonts w:asciiTheme="majorHAnsi" w:hAnsiTheme="majorHAnsi" w:cstheme="majorHAnsi"/>
                <w:color w:val="000000"/>
              </w:rPr>
            </w:pPr>
            <w:r>
              <w:rPr>
                <w:rFonts w:asciiTheme="majorHAnsi" w:hAnsiTheme="majorHAnsi"/>
                <w:color w:val="000000"/>
              </w:rPr>
              <w:t>98,1 %</w:t>
            </w:r>
          </w:p>
        </w:tc>
      </w:tr>
      <w:tr w:rsidR="009A4149" w:rsidRPr="0046516C" w14:paraId="6B79C9D0" w14:textId="77777777" w:rsidTr="009A4149">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BA9A754" w14:textId="77777777" w:rsidR="009A4149" w:rsidRPr="0046516C" w:rsidRDefault="009A4149" w:rsidP="00F93333">
            <w:pPr>
              <w:jc w:val="left"/>
              <w:rPr>
                <w:rFonts w:asciiTheme="majorHAnsi" w:hAnsiTheme="majorHAnsi" w:cstheme="majorHAnsi"/>
                <w:color w:val="000000"/>
              </w:rPr>
            </w:pPr>
            <w:r>
              <w:rPr>
                <w:rFonts w:asciiTheme="majorHAnsi" w:hAnsiTheme="majorHAnsi"/>
                <w:color w:val="000000"/>
              </w:rPr>
              <w:t>Femme</w:t>
            </w:r>
          </w:p>
        </w:tc>
        <w:tc>
          <w:tcPr>
            <w:tcW w:w="960" w:type="dxa"/>
            <w:tcBorders>
              <w:top w:val="nil"/>
              <w:left w:val="nil"/>
              <w:bottom w:val="single" w:sz="4" w:space="0" w:color="auto"/>
              <w:right w:val="single" w:sz="4" w:space="0" w:color="auto"/>
            </w:tcBorders>
            <w:shd w:val="clear" w:color="auto" w:fill="auto"/>
            <w:noWrap/>
            <w:vAlign w:val="bottom"/>
          </w:tcPr>
          <w:p w14:paraId="4685320F" w14:textId="6D895D5F" w:rsidR="009A4149" w:rsidRPr="0046516C" w:rsidRDefault="009A4149" w:rsidP="009A4149">
            <w:pPr>
              <w:jc w:val="center"/>
              <w:rPr>
                <w:rFonts w:asciiTheme="majorHAnsi" w:hAnsiTheme="majorHAnsi" w:cstheme="majorHAnsi"/>
                <w:color w:val="000000"/>
              </w:rPr>
            </w:pPr>
            <w:r>
              <w:rPr>
                <w:rFonts w:asciiTheme="majorHAnsi" w:hAnsiTheme="majorHAnsi"/>
                <w:color w:val="000000"/>
              </w:rPr>
              <w:t>2,1 %</w:t>
            </w:r>
          </w:p>
        </w:tc>
        <w:tc>
          <w:tcPr>
            <w:tcW w:w="960" w:type="dxa"/>
            <w:tcBorders>
              <w:top w:val="nil"/>
              <w:left w:val="nil"/>
              <w:bottom w:val="single" w:sz="4" w:space="0" w:color="auto"/>
              <w:right w:val="single" w:sz="4" w:space="0" w:color="auto"/>
            </w:tcBorders>
            <w:shd w:val="clear" w:color="auto" w:fill="auto"/>
            <w:noWrap/>
            <w:vAlign w:val="bottom"/>
            <w:hideMark/>
          </w:tcPr>
          <w:p w14:paraId="7EDE3C8B" w14:textId="51E67280" w:rsidR="009A4149" w:rsidRPr="0046516C" w:rsidRDefault="009A4149" w:rsidP="009A4149">
            <w:pPr>
              <w:jc w:val="center"/>
              <w:rPr>
                <w:rFonts w:asciiTheme="majorHAnsi" w:hAnsiTheme="majorHAnsi" w:cstheme="majorHAnsi"/>
                <w:color w:val="000000"/>
              </w:rPr>
            </w:pPr>
            <w:r>
              <w:rPr>
                <w:rFonts w:asciiTheme="majorHAnsi" w:hAnsiTheme="majorHAnsi"/>
                <w:color w:val="000000"/>
              </w:rPr>
              <w:t>1,9 %</w:t>
            </w:r>
          </w:p>
        </w:tc>
      </w:tr>
    </w:tbl>
    <w:p w14:paraId="5FF8C6D9" w14:textId="40A6D866" w:rsidR="00F93333" w:rsidRDefault="00F93333" w:rsidP="00F93333">
      <w:pPr>
        <w:rPr>
          <w:lang w:val="nl-BE"/>
        </w:rPr>
      </w:pPr>
    </w:p>
    <w:p w14:paraId="02D07271" w14:textId="77777777" w:rsidR="00170BD4" w:rsidRPr="00F93333" w:rsidRDefault="00170BD4" w:rsidP="00F93333">
      <w:pPr>
        <w:rPr>
          <w:lang w:val="nl-BE"/>
        </w:rPr>
      </w:pPr>
    </w:p>
    <w:p w14:paraId="7617B5F6" w14:textId="69F49AE1" w:rsidR="005A51B7" w:rsidRDefault="005A51B7" w:rsidP="005A51B7">
      <w:pPr>
        <w:pStyle w:val="Titre4"/>
      </w:pPr>
      <w:r>
        <w:t>Degré d’études</w:t>
      </w:r>
    </w:p>
    <w:p w14:paraId="67E6A9A4" w14:textId="7BFF6EB9" w:rsidR="00F93333" w:rsidRDefault="00F93333" w:rsidP="00F93333">
      <w:pPr>
        <w:rPr>
          <w:lang w:val="nl-BE"/>
        </w:rPr>
      </w:pPr>
    </w:p>
    <w:p w14:paraId="2D5A0D9F" w14:textId="4CB73E86" w:rsidR="00EA1F05" w:rsidRPr="00A16AE1" w:rsidRDefault="00F93333" w:rsidP="00A16AE1">
      <w:pPr>
        <w:ind w:left="1418"/>
      </w:pPr>
      <w:r>
        <w:t>Nous ne disposons pas des données relatives au degré d’études des perso</w:t>
      </w:r>
      <w:r w:rsidR="00A16AE1">
        <w:t>nnes qui ont suivi la formation.</w:t>
      </w:r>
    </w:p>
    <w:p w14:paraId="7BFF927C" w14:textId="07D35E80" w:rsidR="00EA1F05" w:rsidRPr="00A16AE1" w:rsidRDefault="00EA1F05" w:rsidP="00F93333"/>
    <w:p w14:paraId="48E6336B" w14:textId="3D7EB5AC" w:rsidR="00EA1F05" w:rsidRDefault="00EA1F05" w:rsidP="00A16AE1">
      <w:pPr>
        <w:jc w:val="left"/>
      </w:pPr>
    </w:p>
    <w:p w14:paraId="11C30231" w14:textId="77777777" w:rsidR="00170BD4" w:rsidRPr="00A16AE1" w:rsidRDefault="00170BD4" w:rsidP="00A16AE1">
      <w:pPr>
        <w:jc w:val="left"/>
      </w:pPr>
    </w:p>
    <w:p w14:paraId="06AC8FE3" w14:textId="56EBD49F" w:rsidR="005A51B7" w:rsidRDefault="005A51B7" w:rsidP="005A51B7">
      <w:pPr>
        <w:pStyle w:val="Titre4"/>
      </w:pPr>
      <w:r>
        <w:t>Origine</w:t>
      </w:r>
    </w:p>
    <w:p w14:paraId="3048BC18" w14:textId="5FD3283B" w:rsidR="00F93333" w:rsidRDefault="00F93333" w:rsidP="00F93333">
      <w:pPr>
        <w:rPr>
          <w:lang w:val="nl-BE"/>
        </w:rPr>
      </w:pPr>
    </w:p>
    <w:p w14:paraId="42BB4842" w14:textId="2B81D0FE" w:rsidR="00F93333" w:rsidRDefault="00F93333" w:rsidP="00F93333">
      <w:pPr>
        <w:ind w:left="1418"/>
      </w:pPr>
      <w:r>
        <w:t>Nous ne disposons pas de données relatives à l’origine des personnes qui ont suivi la formation, mais sommes en possession de données concernant leur nationalité.</w:t>
      </w:r>
    </w:p>
    <w:p w14:paraId="2E3B6848" w14:textId="77777777" w:rsidR="00662527" w:rsidRPr="00A16AE1" w:rsidRDefault="00662527" w:rsidP="00662527">
      <w:pPr>
        <w:ind w:left="2127"/>
      </w:pPr>
    </w:p>
    <w:tbl>
      <w:tblPr>
        <w:tblW w:w="6052" w:type="dxa"/>
        <w:jc w:val="center"/>
        <w:tblCellMar>
          <w:left w:w="70" w:type="dxa"/>
          <w:right w:w="70" w:type="dxa"/>
        </w:tblCellMar>
        <w:tblLook w:val="04A0" w:firstRow="1" w:lastRow="0" w:firstColumn="1" w:lastColumn="0" w:noHBand="0" w:noVBand="1"/>
      </w:tblPr>
      <w:tblGrid>
        <w:gridCol w:w="3160"/>
        <w:gridCol w:w="972"/>
        <w:gridCol w:w="960"/>
        <w:gridCol w:w="960"/>
      </w:tblGrid>
      <w:tr w:rsidR="00662527" w:rsidRPr="00662527" w14:paraId="561E7E81" w14:textId="77777777" w:rsidTr="00AC4C04">
        <w:trPr>
          <w:trHeight w:val="315"/>
          <w:jc w:val="center"/>
        </w:trPr>
        <w:tc>
          <w:tcPr>
            <w:tcW w:w="3160"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3F7A6FCA" w14:textId="77777777" w:rsidR="00662527" w:rsidRPr="00662527" w:rsidRDefault="00662527" w:rsidP="00662527">
            <w:pPr>
              <w:jc w:val="right"/>
              <w:rPr>
                <w:rFonts w:cs="Arial"/>
                <w:color w:val="F8F8F8"/>
              </w:rPr>
            </w:pPr>
            <w:r>
              <w:rPr>
                <w:color w:val="F8F8F8"/>
              </w:rPr>
              <w:t> </w:t>
            </w:r>
          </w:p>
        </w:tc>
        <w:tc>
          <w:tcPr>
            <w:tcW w:w="972" w:type="dxa"/>
            <w:tcBorders>
              <w:top w:val="single" w:sz="8" w:space="0" w:color="auto"/>
              <w:left w:val="nil"/>
              <w:bottom w:val="single" w:sz="8" w:space="0" w:color="auto"/>
              <w:right w:val="single" w:sz="8" w:space="0" w:color="auto"/>
            </w:tcBorders>
            <w:shd w:val="clear" w:color="000000" w:fill="641544"/>
            <w:noWrap/>
            <w:vAlign w:val="center"/>
            <w:hideMark/>
          </w:tcPr>
          <w:p w14:paraId="571F6795" w14:textId="77777777" w:rsidR="00662527" w:rsidRPr="00662527" w:rsidRDefault="00662527" w:rsidP="00595D50">
            <w:pPr>
              <w:jc w:val="center"/>
              <w:rPr>
                <w:rFonts w:cs="Arial"/>
                <w:color w:val="F8F8F8"/>
              </w:rPr>
            </w:pPr>
            <w:r>
              <w:rPr>
                <w:color w:val="F8F8F8"/>
              </w:rPr>
              <w:t>2016</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6AD5AFBE" w14:textId="77777777" w:rsidR="00662527" w:rsidRPr="00662527" w:rsidRDefault="00662527" w:rsidP="00595D50">
            <w:pPr>
              <w:jc w:val="center"/>
              <w:rPr>
                <w:rFonts w:cs="Arial"/>
                <w:color w:val="F8F8F8"/>
              </w:rPr>
            </w:pPr>
            <w:r>
              <w:rPr>
                <w:color w:val="F8F8F8"/>
              </w:rPr>
              <w:t>2017</w:t>
            </w:r>
          </w:p>
        </w:tc>
        <w:tc>
          <w:tcPr>
            <w:tcW w:w="960" w:type="dxa"/>
            <w:tcBorders>
              <w:top w:val="single" w:sz="8" w:space="0" w:color="auto"/>
              <w:left w:val="nil"/>
              <w:bottom w:val="single" w:sz="8" w:space="0" w:color="auto"/>
              <w:right w:val="single" w:sz="8" w:space="0" w:color="auto"/>
            </w:tcBorders>
            <w:shd w:val="clear" w:color="000000" w:fill="641544"/>
            <w:noWrap/>
            <w:vAlign w:val="center"/>
            <w:hideMark/>
          </w:tcPr>
          <w:p w14:paraId="22C40C74" w14:textId="77777777" w:rsidR="00662527" w:rsidRPr="00662527" w:rsidRDefault="00662527" w:rsidP="00595D50">
            <w:pPr>
              <w:jc w:val="center"/>
              <w:rPr>
                <w:rFonts w:cs="Arial"/>
                <w:color w:val="F8F8F8"/>
              </w:rPr>
            </w:pPr>
            <w:r>
              <w:rPr>
                <w:color w:val="F8F8F8"/>
              </w:rPr>
              <w:t>Total</w:t>
            </w:r>
          </w:p>
        </w:tc>
      </w:tr>
      <w:tr w:rsidR="00AC4C04" w:rsidRPr="00AC4C04" w14:paraId="21D5091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6FE201C" w14:textId="77777777" w:rsidR="00AC4C04" w:rsidRPr="00AC4C04" w:rsidRDefault="00AC4C04" w:rsidP="00AC4C04">
            <w:pPr>
              <w:jc w:val="left"/>
              <w:rPr>
                <w:rFonts w:cs="Arial"/>
                <w:color w:val="000000"/>
              </w:rPr>
            </w:pPr>
            <w:r>
              <w:rPr>
                <w:color w:val="000000"/>
              </w:rPr>
              <w:t xml:space="preserve">AFGHANISTAN </w:t>
            </w:r>
          </w:p>
        </w:tc>
        <w:tc>
          <w:tcPr>
            <w:tcW w:w="972" w:type="dxa"/>
            <w:tcBorders>
              <w:top w:val="nil"/>
              <w:left w:val="nil"/>
              <w:bottom w:val="single" w:sz="8" w:space="0" w:color="auto"/>
              <w:right w:val="single" w:sz="8" w:space="0" w:color="auto"/>
            </w:tcBorders>
            <w:shd w:val="clear" w:color="auto" w:fill="auto"/>
            <w:noWrap/>
            <w:vAlign w:val="center"/>
            <w:hideMark/>
          </w:tcPr>
          <w:p w14:paraId="6E22BB5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457B0640" w14:textId="77777777" w:rsidR="00AC4C04" w:rsidRPr="00AC4C04" w:rsidRDefault="00AC4C04" w:rsidP="00AC4C04">
            <w:pPr>
              <w:jc w:val="center"/>
              <w:rPr>
                <w:rFonts w:cs="Arial"/>
                <w:color w:val="000000"/>
              </w:rPr>
            </w:pPr>
            <w:r>
              <w:rPr>
                <w:color w:val="000000"/>
              </w:rPr>
              <w:t>2</w:t>
            </w:r>
          </w:p>
        </w:tc>
        <w:tc>
          <w:tcPr>
            <w:tcW w:w="960" w:type="dxa"/>
            <w:tcBorders>
              <w:top w:val="nil"/>
              <w:left w:val="nil"/>
              <w:bottom w:val="single" w:sz="8" w:space="0" w:color="auto"/>
              <w:right w:val="single" w:sz="8" w:space="0" w:color="auto"/>
            </w:tcBorders>
            <w:shd w:val="clear" w:color="auto" w:fill="auto"/>
            <w:noWrap/>
            <w:vAlign w:val="center"/>
          </w:tcPr>
          <w:p w14:paraId="1BAB9DE5" w14:textId="77777777" w:rsidR="00AC4C04" w:rsidRPr="00AC4C04" w:rsidRDefault="00AC4C04" w:rsidP="00AC4C04">
            <w:pPr>
              <w:jc w:val="center"/>
              <w:rPr>
                <w:rFonts w:cs="Arial"/>
                <w:color w:val="000000"/>
              </w:rPr>
            </w:pPr>
            <w:r>
              <w:rPr>
                <w:color w:val="000000"/>
              </w:rPr>
              <w:t>2</w:t>
            </w:r>
          </w:p>
        </w:tc>
      </w:tr>
      <w:tr w:rsidR="00AC4C04" w:rsidRPr="00AC4C04" w14:paraId="1A821EF8"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4CAD2B0" w14:textId="77777777" w:rsidR="00AC4C04" w:rsidRPr="00AC4C04" w:rsidRDefault="00AC4C04" w:rsidP="00AC4C04">
            <w:pPr>
              <w:jc w:val="left"/>
              <w:rPr>
                <w:rFonts w:cs="Arial"/>
                <w:color w:val="000000"/>
              </w:rPr>
            </w:pPr>
            <w:r>
              <w:rPr>
                <w:color w:val="000000"/>
              </w:rPr>
              <w:t xml:space="preserve">ALBANIE </w:t>
            </w:r>
          </w:p>
        </w:tc>
        <w:tc>
          <w:tcPr>
            <w:tcW w:w="972" w:type="dxa"/>
            <w:tcBorders>
              <w:top w:val="nil"/>
              <w:left w:val="nil"/>
              <w:bottom w:val="single" w:sz="8" w:space="0" w:color="auto"/>
              <w:right w:val="single" w:sz="8" w:space="0" w:color="auto"/>
            </w:tcBorders>
            <w:shd w:val="clear" w:color="auto" w:fill="auto"/>
            <w:noWrap/>
            <w:vAlign w:val="center"/>
            <w:hideMark/>
          </w:tcPr>
          <w:p w14:paraId="74014BCD"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70C5FB92" w14:textId="77777777" w:rsidR="00AC4C04" w:rsidRPr="00AC4C04" w:rsidRDefault="00AC4C04" w:rsidP="00AC4C04">
            <w:pPr>
              <w:jc w:val="center"/>
              <w:rPr>
                <w:rFonts w:cs="Arial"/>
                <w:color w:val="000000"/>
              </w:rPr>
            </w:pPr>
            <w:r>
              <w:rPr>
                <w:color w:val="000000"/>
              </w:rPr>
              <w:t>2</w:t>
            </w:r>
          </w:p>
        </w:tc>
        <w:tc>
          <w:tcPr>
            <w:tcW w:w="960" w:type="dxa"/>
            <w:tcBorders>
              <w:top w:val="nil"/>
              <w:left w:val="nil"/>
              <w:bottom w:val="single" w:sz="8" w:space="0" w:color="auto"/>
              <w:right w:val="single" w:sz="8" w:space="0" w:color="auto"/>
            </w:tcBorders>
            <w:shd w:val="clear" w:color="auto" w:fill="auto"/>
            <w:noWrap/>
            <w:vAlign w:val="center"/>
          </w:tcPr>
          <w:p w14:paraId="7650F2DE" w14:textId="77777777" w:rsidR="00AC4C04" w:rsidRPr="00AC4C04" w:rsidRDefault="00AC4C04" w:rsidP="00AC4C04">
            <w:pPr>
              <w:jc w:val="center"/>
              <w:rPr>
                <w:rFonts w:cs="Arial"/>
                <w:color w:val="000000"/>
              </w:rPr>
            </w:pPr>
            <w:r>
              <w:rPr>
                <w:color w:val="000000"/>
              </w:rPr>
              <w:t>2</w:t>
            </w:r>
          </w:p>
        </w:tc>
      </w:tr>
      <w:tr w:rsidR="00AC4C04" w:rsidRPr="00AC4C04" w14:paraId="4666DC07"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CEACE5D" w14:textId="77777777" w:rsidR="00AC4C04" w:rsidRPr="00AC4C04" w:rsidRDefault="00AC4C04" w:rsidP="00AC4C04">
            <w:pPr>
              <w:jc w:val="left"/>
              <w:rPr>
                <w:rFonts w:cs="Arial"/>
                <w:color w:val="000000"/>
              </w:rPr>
            </w:pPr>
            <w:r>
              <w:rPr>
                <w:color w:val="000000"/>
              </w:rPr>
              <w:t>BELGIQUE</w:t>
            </w:r>
          </w:p>
        </w:tc>
        <w:tc>
          <w:tcPr>
            <w:tcW w:w="972" w:type="dxa"/>
            <w:tcBorders>
              <w:top w:val="nil"/>
              <w:left w:val="nil"/>
              <w:bottom w:val="single" w:sz="8" w:space="0" w:color="auto"/>
              <w:right w:val="single" w:sz="8" w:space="0" w:color="auto"/>
            </w:tcBorders>
            <w:shd w:val="clear" w:color="auto" w:fill="auto"/>
            <w:noWrap/>
            <w:vAlign w:val="center"/>
            <w:hideMark/>
          </w:tcPr>
          <w:p w14:paraId="26FB7717" w14:textId="77777777" w:rsidR="00AC4C04" w:rsidRPr="00AC4C04" w:rsidRDefault="00AC4C04" w:rsidP="00AC4C04">
            <w:pPr>
              <w:jc w:val="center"/>
              <w:rPr>
                <w:rFonts w:cs="Arial"/>
                <w:color w:val="000000"/>
              </w:rPr>
            </w:pPr>
            <w:r>
              <w:rPr>
                <w:color w:val="000000"/>
              </w:rPr>
              <w:t>86</w:t>
            </w:r>
          </w:p>
        </w:tc>
        <w:tc>
          <w:tcPr>
            <w:tcW w:w="960" w:type="dxa"/>
            <w:tcBorders>
              <w:top w:val="nil"/>
              <w:left w:val="nil"/>
              <w:bottom w:val="single" w:sz="8" w:space="0" w:color="auto"/>
              <w:right w:val="single" w:sz="8" w:space="0" w:color="auto"/>
            </w:tcBorders>
            <w:shd w:val="clear" w:color="auto" w:fill="auto"/>
            <w:noWrap/>
            <w:vAlign w:val="center"/>
            <w:hideMark/>
          </w:tcPr>
          <w:p w14:paraId="181474C4" w14:textId="27F57459" w:rsidR="00AC4C04" w:rsidRPr="00AC4C04" w:rsidRDefault="00AC4C04" w:rsidP="00AC4C04">
            <w:pPr>
              <w:jc w:val="center"/>
              <w:rPr>
                <w:rFonts w:cs="Arial"/>
                <w:color w:val="000000"/>
              </w:rPr>
            </w:pPr>
            <w:r>
              <w:rPr>
                <w:color w:val="000000"/>
              </w:rPr>
              <w:t>386</w:t>
            </w:r>
          </w:p>
        </w:tc>
        <w:tc>
          <w:tcPr>
            <w:tcW w:w="960" w:type="dxa"/>
            <w:tcBorders>
              <w:top w:val="nil"/>
              <w:left w:val="nil"/>
              <w:bottom w:val="single" w:sz="8" w:space="0" w:color="auto"/>
              <w:right w:val="single" w:sz="8" w:space="0" w:color="auto"/>
            </w:tcBorders>
            <w:shd w:val="clear" w:color="auto" w:fill="auto"/>
            <w:noWrap/>
            <w:vAlign w:val="center"/>
          </w:tcPr>
          <w:p w14:paraId="63D03AA6" w14:textId="0B341873" w:rsidR="00AC4C04" w:rsidRPr="00AC4C04" w:rsidRDefault="00AC4C04" w:rsidP="00AC4C04">
            <w:pPr>
              <w:jc w:val="center"/>
              <w:rPr>
                <w:rFonts w:cs="Arial"/>
                <w:color w:val="000000"/>
              </w:rPr>
            </w:pPr>
            <w:r>
              <w:rPr>
                <w:color w:val="000000"/>
              </w:rPr>
              <w:t>472</w:t>
            </w:r>
          </w:p>
        </w:tc>
      </w:tr>
      <w:tr w:rsidR="00AC4C04" w:rsidRPr="00AC4C04" w14:paraId="118DF151"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313DDB2" w14:textId="77777777" w:rsidR="00AC4C04" w:rsidRPr="00AC4C04" w:rsidRDefault="00AC4C04" w:rsidP="00AC4C04">
            <w:pPr>
              <w:jc w:val="left"/>
              <w:rPr>
                <w:rFonts w:cs="Arial"/>
                <w:color w:val="000000"/>
              </w:rPr>
            </w:pPr>
            <w:r>
              <w:rPr>
                <w:color w:val="000000"/>
              </w:rPr>
              <w:t xml:space="preserve">BRÉSIL </w:t>
            </w:r>
          </w:p>
        </w:tc>
        <w:tc>
          <w:tcPr>
            <w:tcW w:w="972" w:type="dxa"/>
            <w:tcBorders>
              <w:top w:val="nil"/>
              <w:left w:val="nil"/>
              <w:bottom w:val="single" w:sz="8" w:space="0" w:color="auto"/>
              <w:right w:val="single" w:sz="8" w:space="0" w:color="auto"/>
            </w:tcBorders>
            <w:shd w:val="clear" w:color="auto" w:fill="auto"/>
            <w:noWrap/>
            <w:vAlign w:val="center"/>
            <w:hideMark/>
          </w:tcPr>
          <w:p w14:paraId="5C2CD7B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3F5D8B62"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02B91602" w14:textId="77777777" w:rsidR="00AC4C04" w:rsidRPr="00AC4C04" w:rsidRDefault="00AC4C04" w:rsidP="00AC4C04">
            <w:pPr>
              <w:jc w:val="center"/>
              <w:rPr>
                <w:rFonts w:cs="Arial"/>
                <w:color w:val="000000"/>
              </w:rPr>
            </w:pPr>
            <w:r>
              <w:rPr>
                <w:color w:val="000000"/>
              </w:rPr>
              <w:t>1</w:t>
            </w:r>
          </w:p>
        </w:tc>
      </w:tr>
      <w:tr w:rsidR="00AC4C04" w:rsidRPr="00AC4C04" w14:paraId="2FA5B57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D6F78D0" w14:textId="77777777" w:rsidR="00AC4C04" w:rsidRPr="00AC4C04" w:rsidRDefault="00AC4C04" w:rsidP="00AC4C04">
            <w:pPr>
              <w:jc w:val="left"/>
              <w:rPr>
                <w:rFonts w:cs="Arial"/>
                <w:color w:val="000000"/>
              </w:rPr>
            </w:pPr>
            <w:r>
              <w:rPr>
                <w:color w:val="000000"/>
              </w:rPr>
              <w:t xml:space="preserve">BULGARIE </w:t>
            </w:r>
          </w:p>
        </w:tc>
        <w:tc>
          <w:tcPr>
            <w:tcW w:w="972" w:type="dxa"/>
            <w:tcBorders>
              <w:top w:val="nil"/>
              <w:left w:val="nil"/>
              <w:bottom w:val="single" w:sz="8" w:space="0" w:color="auto"/>
              <w:right w:val="single" w:sz="8" w:space="0" w:color="auto"/>
            </w:tcBorders>
            <w:shd w:val="clear" w:color="auto" w:fill="auto"/>
            <w:noWrap/>
            <w:vAlign w:val="center"/>
            <w:hideMark/>
          </w:tcPr>
          <w:p w14:paraId="087A798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D946809" w14:textId="77777777" w:rsidR="00AC4C04" w:rsidRPr="00AC4C04" w:rsidRDefault="00AC4C04" w:rsidP="00AC4C04">
            <w:pPr>
              <w:jc w:val="center"/>
              <w:rPr>
                <w:rFonts w:cs="Arial"/>
                <w:color w:val="000000"/>
              </w:rPr>
            </w:pPr>
            <w:r>
              <w:rPr>
                <w:color w:val="000000"/>
              </w:rPr>
              <w:t>3</w:t>
            </w:r>
          </w:p>
        </w:tc>
        <w:tc>
          <w:tcPr>
            <w:tcW w:w="960" w:type="dxa"/>
            <w:tcBorders>
              <w:top w:val="nil"/>
              <w:left w:val="nil"/>
              <w:bottom w:val="single" w:sz="8" w:space="0" w:color="auto"/>
              <w:right w:val="single" w:sz="8" w:space="0" w:color="auto"/>
            </w:tcBorders>
            <w:shd w:val="clear" w:color="auto" w:fill="auto"/>
            <w:noWrap/>
            <w:vAlign w:val="center"/>
          </w:tcPr>
          <w:p w14:paraId="21680C1F" w14:textId="77777777" w:rsidR="00AC4C04" w:rsidRPr="00AC4C04" w:rsidRDefault="00AC4C04" w:rsidP="00AC4C04">
            <w:pPr>
              <w:jc w:val="center"/>
              <w:rPr>
                <w:rFonts w:cs="Arial"/>
                <w:color w:val="000000"/>
              </w:rPr>
            </w:pPr>
            <w:r>
              <w:rPr>
                <w:color w:val="000000"/>
              </w:rPr>
              <w:t>3</w:t>
            </w:r>
          </w:p>
        </w:tc>
      </w:tr>
      <w:tr w:rsidR="00AC4C04" w:rsidRPr="00AC4C04" w14:paraId="5769093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330470B" w14:textId="77777777" w:rsidR="00AC4C04" w:rsidRPr="00AC4C04" w:rsidRDefault="00AC4C04" w:rsidP="00AC4C04">
            <w:pPr>
              <w:jc w:val="left"/>
              <w:rPr>
                <w:rFonts w:cs="Arial"/>
                <w:color w:val="000000"/>
              </w:rPr>
            </w:pPr>
            <w:r>
              <w:rPr>
                <w:color w:val="000000"/>
              </w:rPr>
              <w:t xml:space="preserve">RÉPUBLIQUE DOMINICAINE </w:t>
            </w:r>
          </w:p>
        </w:tc>
        <w:tc>
          <w:tcPr>
            <w:tcW w:w="972" w:type="dxa"/>
            <w:tcBorders>
              <w:top w:val="nil"/>
              <w:left w:val="nil"/>
              <w:bottom w:val="single" w:sz="8" w:space="0" w:color="auto"/>
              <w:right w:val="single" w:sz="8" w:space="0" w:color="auto"/>
            </w:tcBorders>
            <w:shd w:val="clear" w:color="auto" w:fill="auto"/>
            <w:noWrap/>
            <w:vAlign w:val="center"/>
            <w:hideMark/>
          </w:tcPr>
          <w:p w14:paraId="6E22212C"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2E5F8D53"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22BD68C5" w14:textId="77777777" w:rsidR="00AC4C04" w:rsidRPr="00AC4C04" w:rsidRDefault="00AC4C04" w:rsidP="00AC4C04">
            <w:pPr>
              <w:jc w:val="center"/>
              <w:rPr>
                <w:rFonts w:cs="Arial"/>
                <w:color w:val="000000"/>
              </w:rPr>
            </w:pPr>
            <w:r>
              <w:rPr>
                <w:color w:val="000000"/>
              </w:rPr>
              <w:t>1</w:t>
            </w:r>
          </w:p>
        </w:tc>
      </w:tr>
      <w:tr w:rsidR="00AC4C04" w:rsidRPr="00AC4C04" w14:paraId="16EA30A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3932692" w14:textId="77777777" w:rsidR="00AC4C04" w:rsidRPr="00AC4C04" w:rsidRDefault="00AC4C04" w:rsidP="00AC4C04">
            <w:pPr>
              <w:jc w:val="left"/>
              <w:rPr>
                <w:rFonts w:cs="Arial"/>
                <w:color w:val="000000"/>
              </w:rPr>
            </w:pPr>
            <w:r>
              <w:rPr>
                <w:color w:val="000000"/>
              </w:rPr>
              <w:t xml:space="preserve">PHILIPPINES </w:t>
            </w:r>
          </w:p>
        </w:tc>
        <w:tc>
          <w:tcPr>
            <w:tcW w:w="972" w:type="dxa"/>
            <w:tcBorders>
              <w:top w:val="nil"/>
              <w:left w:val="nil"/>
              <w:bottom w:val="single" w:sz="8" w:space="0" w:color="auto"/>
              <w:right w:val="single" w:sz="8" w:space="0" w:color="auto"/>
            </w:tcBorders>
            <w:shd w:val="clear" w:color="auto" w:fill="auto"/>
            <w:noWrap/>
            <w:vAlign w:val="center"/>
            <w:hideMark/>
          </w:tcPr>
          <w:p w14:paraId="6F3B9397"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B99FF11"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3DDB08B7" w14:textId="77777777" w:rsidR="00AC4C04" w:rsidRPr="00AC4C04" w:rsidRDefault="00AC4C04" w:rsidP="00AC4C04">
            <w:pPr>
              <w:jc w:val="center"/>
              <w:rPr>
                <w:rFonts w:cs="Arial"/>
                <w:color w:val="000000"/>
              </w:rPr>
            </w:pPr>
            <w:r>
              <w:rPr>
                <w:color w:val="000000"/>
              </w:rPr>
              <w:t>1</w:t>
            </w:r>
          </w:p>
        </w:tc>
      </w:tr>
      <w:tr w:rsidR="00AC4C04" w:rsidRPr="00AC4C04" w14:paraId="204B2905"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158ED74" w14:textId="77777777" w:rsidR="00AC4C04" w:rsidRPr="00AC4C04" w:rsidRDefault="00AC4C04" w:rsidP="00AC4C04">
            <w:pPr>
              <w:jc w:val="left"/>
              <w:rPr>
                <w:rFonts w:cs="Arial"/>
                <w:color w:val="000000"/>
              </w:rPr>
            </w:pPr>
            <w:r>
              <w:rPr>
                <w:color w:val="000000"/>
              </w:rPr>
              <w:t xml:space="preserve">FRANCE </w:t>
            </w:r>
          </w:p>
        </w:tc>
        <w:tc>
          <w:tcPr>
            <w:tcW w:w="972" w:type="dxa"/>
            <w:tcBorders>
              <w:top w:val="nil"/>
              <w:left w:val="nil"/>
              <w:bottom w:val="single" w:sz="8" w:space="0" w:color="auto"/>
              <w:right w:val="single" w:sz="8" w:space="0" w:color="auto"/>
            </w:tcBorders>
            <w:shd w:val="clear" w:color="auto" w:fill="auto"/>
            <w:noWrap/>
            <w:vAlign w:val="center"/>
            <w:hideMark/>
          </w:tcPr>
          <w:p w14:paraId="3B9A47DE"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28C3E97D" w14:textId="77777777" w:rsidR="00AC4C04" w:rsidRPr="00AC4C04" w:rsidRDefault="00AC4C04" w:rsidP="00AC4C04">
            <w:pPr>
              <w:jc w:val="center"/>
              <w:rPr>
                <w:rFonts w:cs="Arial"/>
                <w:color w:val="000000"/>
              </w:rPr>
            </w:pPr>
            <w:r>
              <w:rPr>
                <w:color w:val="000000"/>
              </w:rPr>
              <w:t>4</w:t>
            </w:r>
          </w:p>
        </w:tc>
        <w:tc>
          <w:tcPr>
            <w:tcW w:w="960" w:type="dxa"/>
            <w:tcBorders>
              <w:top w:val="nil"/>
              <w:left w:val="nil"/>
              <w:bottom w:val="single" w:sz="8" w:space="0" w:color="auto"/>
              <w:right w:val="single" w:sz="8" w:space="0" w:color="auto"/>
            </w:tcBorders>
            <w:shd w:val="clear" w:color="auto" w:fill="auto"/>
            <w:noWrap/>
            <w:vAlign w:val="center"/>
          </w:tcPr>
          <w:p w14:paraId="7EE13214" w14:textId="77777777" w:rsidR="00AC4C04" w:rsidRPr="00AC4C04" w:rsidRDefault="00AC4C04" w:rsidP="00AC4C04">
            <w:pPr>
              <w:jc w:val="center"/>
              <w:rPr>
                <w:rFonts w:cs="Arial"/>
                <w:color w:val="000000"/>
              </w:rPr>
            </w:pPr>
            <w:r>
              <w:rPr>
                <w:color w:val="000000"/>
              </w:rPr>
              <w:t>5</w:t>
            </w:r>
          </w:p>
        </w:tc>
      </w:tr>
      <w:tr w:rsidR="00AC4C04" w:rsidRPr="00AC4C04" w14:paraId="7130BF07"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E71731D" w14:textId="77777777" w:rsidR="00AC4C04" w:rsidRPr="00AC4C04" w:rsidRDefault="00AC4C04" w:rsidP="00AC4C04">
            <w:pPr>
              <w:jc w:val="left"/>
              <w:rPr>
                <w:rFonts w:cs="Arial"/>
                <w:color w:val="000000"/>
              </w:rPr>
            </w:pPr>
            <w:r>
              <w:rPr>
                <w:color w:val="000000"/>
              </w:rPr>
              <w:t xml:space="preserve">GHANA </w:t>
            </w:r>
          </w:p>
        </w:tc>
        <w:tc>
          <w:tcPr>
            <w:tcW w:w="972" w:type="dxa"/>
            <w:tcBorders>
              <w:top w:val="nil"/>
              <w:left w:val="nil"/>
              <w:bottom w:val="single" w:sz="8" w:space="0" w:color="auto"/>
              <w:right w:val="single" w:sz="8" w:space="0" w:color="auto"/>
            </w:tcBorders>
            <w:shd w:val="clear" w:color="auto" w:fill="auto"/>
            <w:noWrap/>
            <w:vAlign w:val="center"/>
            <w:hideMark/>
          </w:tcPr>
          <w:p w14:paraId="615A189E"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86F539E" w14:textId="77777777" w:rsidR="00AC4C04" w:rsidRPr="00AC4C04" w:rsidRDefault="00AC4C04" w:rsidP="00AC4C04">
            <w:pPr>
              <w:jc w:val="center"/>
              <w:rPr>
                <w:rFonts w:cs="Arial"/>
                <w:color w:val="000000"/>
              </w:rPr>
            </w:pPr>
            <w:r>
              <w:rPr>
                <w:color w:val="000000"/>
              </w:rPr>
              <w:t>2</w:t>
            </w:r>
          </w:p>
        </w:tc>
        <w:tc>
          <w:tcPr>
            <w:tcW w:w="960" w:type="dxa"/>
            <w:tcBorders>
              <w:top w:val="nil"/>
              <w:left w:val="nil"/>
              <w:bottom w:val="single" w:sz="8" w:space="0" w:color="auto"/>
              <w:right w:val="single" w:sz="8" w:space="0" w:color="auto"/>
            </w:tcBorders>
            <w:shd w:val="clear" w:color="auto" w:fill="auto"/>
            <w:noWrap/>
            <w:vAlign w:val="center"/>
          </w:tcPr>
          <w:p w14:paraId="41E7B5A8" w14:textId="77777777" w:rsidR="00AC4C04" w:rsidRPr="00AC4C04" w:rsidRDefault="00AC4C04" w:rsidP="00AC4C04">
            <w:pPr>
              <w:jc w:val="center"/>
              <w:rPr>
                <w:rFonts w:cs="Arial"/>
                <w:color w:val="000000"/>
              </w:rPr>
            </w:pPr>
            <w:r>
              <w:rPr>
                <w:color w:val="000000"/>
              </w:rPr>
              <w:t>2</w:t>
            </w:r>
          </w:p>
        </w:tc>
      </w:tr>
      <w:tr w:rsidR="00AC4C04" w:rsidRPr="00AC4C04" w14:paraId="02025563"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61D56F1" w14:textId="77777777" w:rsidR="00AC4C04" w:rsidRPr="00AC4C04" w:rsidRDefault="00AC4C04" w:rsidP="00AC4C04">
            <w:pPr>
              <w:jc w:val="left"/>
              <w:rPr>
                <w:rFonts w:cs="Arial"/>
                <w:color w:val="000000"/>
              </w:rPr>
            </w:pPr>
            <w:r>
              <w:rPr>
                <w:color w:val="000000"/>
              </w:rPr>
              <w:t xml:space="preserve">INDE </w:t>
            </w:r>
          </w:p>
        </w:tc>
        <w:tc>
          <w:tcPr>
            <w:tcW w:w="972" w:type="dxa"/>
            <w:tcBorders>
              <w:top w:val="nil"/>
              <w:left w:val="nil"/>
              <w:bottom w:val="single" w:sz="8" w:space="0" w:color="auto"/>
              <w:right w:val="single" w:sz="8" w:space="0" w:color="auto"/>
            </w:tcBorders>
            <w:shd w:val="clear" w:color="auto" w:fill="auto"/>
            <w:noWrap/>
            <w:vAlign w:val="center"/>
            <w:hideMark/>
          </w:tcPr>
          <w:p w14:paraId="5E9D4EDD"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53E7631A"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tcPr>
          <w:p w14:paraId="6ED1CF15" w14:textId="77777777" w:rsidR="00AC4C04" w:rsidRPr="00AC4C04" w:rsidRDefault="00AC4C04" w:rsidP="00AC4C04">
            <w:pPr>
              <w:jc w:val="center"/>
              <w:rPr>
                <w:rFonts w:cs="Arial"/>
                <w:color w:val="000000"/>
              </w:rPr>
            </w:pPr>
            <w:r>
              <w:rPr>
                <w:color w:val="000000"/>
              </w:rPr>
              <w:t>1</w:t>
            </w:r>
          </w:p>
        </w:tc>
      </w:tr>
      <w:tr w:rsidR="00AC4C04" w:rsidRPr="00AC4C04" w14:paraId="2B3C6C4E"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E927B13" w14:textId="77777777" w:rsidR="00AC4C04" w:rsidRPr="00AC4C04" w:rsidRDefault="00AC4C04" w:rsidP="00AC4C04">
            <w:pPr>
              <w:jc w:val="left"/>
              <w:rPr>
                <w:rFonts w:cs="Arial"/>
                <w:color w:val="000000"/>
              </w:rPr>
            </w:pPr>
            <w:r>
              <w:rPr>
                <w:color w:val="000000"/>
              </w:rPr>
              <w:t xml:space="preserve">ITALIE </w:t>
            </w:r>
          </w:p>
        </w:tc>
        <w:tc>
          <w:tcPr>
            <w:tcW w:w="972" w:type="dxa"/>
            <w:tcBorders>
              <w:top w:val="nil"/>
              <w:left w:val="nil"/>
              <w:bottom w:val="single" w:sz="8" w:space="0" w:color="auto"/>
              <w:right w:val="single" w:sz="8" w:space="0" w:color="auto"/>
            </w:tcBorders>
            <w:shd w:val="clear" w:color="auto" w:fill="auto"/>
            <w:noWrap/>
            <w:vAlign w:val="center"/>
            <w:hideMark/>
          </w:tcPr>
          <w:p w14:paraId="4488660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3FBE7754"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08F49D1F" w14:textId="77777777" w:rsidR="00AC4C04" w:rsidRPr="00AC4C04" w:rsidRDefault="00AC4C04" w:rsidP="00AC4C04">
            <w:pPr>
              <w:jc w:val="center"/>
              <w:rPr>
                <w:rFonts w:cs="Arial"/>
                <w:color w:val="000000"/>
              </w:rPr>
            </w:pPr>
            <w:r>
              <w:rPr>
                <w:color w:val="000000"/>
              </w:rPr>
              <w:t>1</w:t>
            </w:r>
          </w:p>
        </w:tc>
      </w:tr>
      <w:tr w:rsidR="00AC4C04" w:rsidRPr="00AC4C04" w14:paraId="07D216CA"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813AF19" w14:textId="77777777" w:rsidR="00AC4C04" w:rsidRPr="00AC4C04" w:rsidRDefault="00AC4C04" w:rsidP="00AC4C04">
            <w:pPr>
              <w:jc w:val="left"/>
              <w:rPr>
                <w:rFonts w:cs="Arial"/>
                <w:color w:val="000000"/>
              </w:rPr>
            </w:pPr>
            <w:r>
              <w:rPr>
                <w:color w:val="000000"/>
              </w:rPr>
              <w:t xml:space="preserve">MAROC </w:t>
            </w:r>
          </w:p>
        </w:tc>
        <w:tc>
          <w:tcPr>
            <w:tcW w:w="972" w:type="dxa"/>
            <w:tcBorders>
              <w:top w:val="nil"/>
              <w:left w:val="nil"/>
              <w:bottom w:val="single" w:sz="8" w:space="0" w:color="auto"/>
              <w:right w:val="single" w:sz="8" w:space="0" w:color="auto"/>
            </w:tcBorders>
            <w:shd w:val="clear" w:color="auto" w:fill="auto"/>
            <w:noWrap/>
            <w:vAlign w:val="center"/>
            <w:hideMark/>
          </w:tcPr>
          <w:p w14:paraId="363125DA"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1685F8E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tcPr>
          <w:p w14:paraId="2CA9C407" w14:textId="77777777" w:rsidR="00AC4C04" w:rsidRPr="00AC4C04" w:rsidRDefault="00AC4C04" w:rsidP="00AC4C04">
            <w:pPr>
              <w:jc w:val="center"/>
              <w:rPr>
                <w:rFonts w:cs="Arial"/>
                <w:color w:val="000000"/>
              </w:rPr>
            </w:pPr>
            <w:r>
              <w:rPr>
                <w:color w:val="000000"/>
              </w:rPr>
              <w:t>1</w:t>
            </w:r>
          </w:p>
        </w:tc>
      </w:tr>
      <w:tr w:rsidR="00AC4C04" w:rsidRPr="00AC4C04" w14:paraId="23ADE53A"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1C0F97C" w14:textId="77777777" w:rsidR="00AC4C04" w:rsidRPr="00AC4C04" w:rsidRDefault="00AC4C04" w:rsidP="00AC4C04">
            <w:pPr>
              <w:jc w:val="left"/>
              <w:rPr>
                <w:rFonts w:cs="Arial"/>
                <w:color w:val="000000"/>
              </w:rPr>
            </w:pPr>
            <w:r>
              <w:rPr>
                <w:color w:val="000000"/>
              </w:rPr>
              <w:t xml:space="preserve">PAYS-BAS </w:t>
            </w:r>
          </w:p>
        </w:tc>
        <w:tc>
          <w:tcPr>
            <w:tcW w:w="972" w:type="dxa"/>
            <w:tcBorders>
              <w:top w:val="nil"/>
              <w:left w:val="nil"/>
              <w:bottom w:val="single" w:sz="8" w:space="0" w:color="auto"/>
              <w:right w:val="single" w:sz="8" w:space="0" w:color="auto"/>
            </w:tcBorders>
            <w:shd w:val="clear" w:color="auto" w:fill="auto"/>
            <w:noWrap/>
            <w:vAlign w:val="center"/>
            <w:hideMark/>
          </w:tcPr>
          <w:p w14:paraId="032FC31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5A5B45C8"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7A90E4FE" w14:textId="77777777" w:rsidR="00AC4C04" w:rsidRPr="00AC4C04" w:rsidRDefault="00AC4C04" w:rsidP="00AC4C04">
            <w:pPr>
              <w:jc w:val="center"/>
              <w:rPr>
                <w:rFonts w:cs="Arial"/>
                <w:color w:val="000000"/>
              </w:rPr>
            </w:pPr>
            <w:r>
              <w:rPr>
                <w:color w:val="000000"/>
              </w:rPr>
              <w:t>1</w:t>
            </w:r>
          </w:p>
        </w:tc>
      </w:tr>
      <w:tr w:rsidR="00AC4C04" w:rsidRPr="00AC4C04" w14:paraId="38AD868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13FACC6" w14:textId="77777777" w:rsidR="00AC4C04" w:rsidRPr="00AC4C04" w:rsidRDefault="00AC4C04" w:rsidP="00AC4C04">
            <w:pPr>
              <w:jc w:val="left"/>
              <w:rPr>
                <w:rFonts w:cs="Arial"/>
                <w:color w:val="000000"/>
              </w:rPr>
            </w:pPr>
            <w:r>
              <w:rPr>
                <w:color w:val="000000"/>
              </w:rPr>
              <w:t xml:space="preserve">POLOGNE </w:t>
            </w:r>
          </w:p>
        </w:tc>
        <w:tc>
          <w:tcPr>
            <w:tcW w:w="972" w:type="dxa"/>
            <w:tcBorders>
              <w:top w:val="nil"/>
              <w:left w:val="nil"/>
              <w:bottom w:val="single" w:sz="8" w:space="0" w:color="auto"/>
              <w:right w:val="single" w:sz="8" w:space="0" w:color="auto"/>
            </w:tcBorders>
            <w:shd w:val="clear" w:color="auto" w:fill="auto"/>
            <w:noWrap/>
            <w:vAlign w:val="center"/>
            <w:hideMark/>
          </w:tcPr>
          <w:p w14:paraId="62D40570" w14:textId="77777777" w:rsidR="00AC4C04" w:rsidRPr="00AC4C04" w:rsidRDefault="00AC4C04" w:rsidP="00AC4C04">
            <w:pPr>
              <w:jc w:val="center"/>
              <w:rPr>
                <w:rFonts w:cs="Arial"/>
                <w:color w:val="000000"/>
              </w:rPr>
            </w:pPr>
            <w:r>
              <w:rPr>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7AE18DE6" w14:textId="77777777" w:rsidR="00AC4C04" w:rsidRPr="00AC4C04" w:rsidRDefault="00AC4C04" w:rsidP="00AC4C04">
            <w:pPr>
              <w:jc w:val="center"/>
              <w:rPr>
                <w:rFonts w:cs="Arial"/>
                <w:color w:val="000000"/>
              </w:rPr>
            </w:pPr>
            <w:r>
              <w:rPr>
                <w:color w:val="000000"/>
              </w:rPr>
              <w:t>8</w:t>
            </w:r>
          </w:p>
        </w:tc>
        <w:tc>
          <w:tcPr>
            <w:tcW w:w="960" w:type="dxa"/>
            <w:tcBorders>
              <w:top w:val="nil"/>
              <w:left w:val="nil"/>
              <w:bottom w:val="single" w:sz="8" w:space="0" w:color="auto"/>
              <w:right w:val="single" w:sz="8" w:space="0" w:color="auto"/>
            </w:tcBorders>
            <w:shd w:val="clear" w:color="auto" w:fill="auto"/>
            <w:noWrap/>
            <w:vAlign w:val="center"/>
          </w:tcPr>
          <w:p w14:paraId="3A0DA631" w14:textId="77777777" w:rsidR="00AC4C04" w:rsidRPr="00AC4C04" w:rsidRDefault="00AC4C04" w:rsidP="00AC4C04">
            <w:pPr>
              <w:jc w:val="center"/>
              <w:rPr>
                <w:rFonts w:cs="Arial"/>
                <w:color w:val="000000"/>
              </w:rPr>
            </w:pPr>
            <w:r>
              <w:rPr>
                <w:color w:val="000000"/>
              </w:rPr>
              <w:t>11</w:t>
            </w:r>
          </w:p>
        </w:tc>
      </w:tr>
      <w:tr w:rsidR="00AC4C04" w:rsidRPr="00AC4C04" w14:paraId="1838E4F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40EFC59" w14:textId="77777777" w:rsidR="00AC4C04" w:rsidRPr="00AC4C04" w:rsidRDefault="00AC4C04" w:rsidP="00AC4C04">
            <w:pPr>
              <w:jc w:val="left"/>
              <w:rPr>
                <w:rFonts w:cs="Arial"/>
                <w:color w:val="000000"/>
              </w:rPr>
            </w:pPr>
            <w:r>
              <w:rPr>
                <w:color w:val="000000"/>
              </w:rPr>
              <w:t xml:space="preserve">PORTUGAL </w:t>
            </w:r>
          </w:p>
        </w:tc>
        <w:tc>
          <w:tcPr>
            <w:tcW w:w="972" w:type="dxa"/>
            <w:tcBorders>
              <w:top w:val="nil"/>
              <w:left w:val="nil"/>
              <w:bottom w:val="single" w:sz="8" w:space="0" w:color="auto"/>
              <w:right w:val="single" w:sz="8" w:space="0" w:color="auto"/>
            </w:tcBorders>
            <w:shd w:val="clear" w:color="auto" w:fill="auto"/>
            <w:noWrap/>
            <w:vAlign w:val="center"/>
            <w:hideMark/>
          </w:tcPr>
          <w:p w14:paraId="7DF3E694"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10E1AC89"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3CA4C57B" w14:textId="77777777" w:rsidR="00AC4C04" w:rsidRPr="00AC4C04" w:rsidRDefault="00AC4C04" w:rsidP="00AC4C04">
            <w:pPr>
              <w:jc w:val="center"/>
              <w:rPr>
                <w:rFonts w:cs="Arial"/>
                <w:color w:val="000000"/>
              </w:rPr>
            </w:pPr>
            <w:r>
              <w:rPr>
                <w:color w:val="000000"/>
              </w:rPr>
              <w:t>1</w:t>
            </w:r>
          </w:p>
        </w:tc>
      </w:tr>
      <w:tr w:rsidR="00AC4C04" w:rsidRPr="00AC4C04" w14:paraId="2DEDBABF"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9B58790" w14:textId="77777777" w:rsidR="00AC4C04" w:rsidRPr="00AC4C04" w:rsidRDefault="00AC4C04" w:rsidP="00AC4C04">
            <w:pPr>
              <w:jc w:val="left"/>
              <w:rPr>
                <w:rFonts w:cs="Arial"/>
                <w:color w:val="000000"/>
              </w:rPr>
            </w:pPr>
            <w:r>
              <w:rPr>
                <w:color w:val="000000"/>
              </w:rPr>
              <w:t xml:space="preserve">ROUMANIE </w:t>
            </w:r>
          </w:p>
        </w:tc>
        <w:tc>
          <w:tcPr>
            <w:tcW w:w="972" w:type="dxa"/>
            <w:tcBorders>
              <w:top w:val="nil"/>
              <w:left w:val="nil"/>
              <w:bottom w:val="single" w:sz="8" w:space="0" w:color="auto"/>
              <w:right w:val="single" w:sz="8" w:space="0" w:color="auto"/>
            </w:tcBorders>
            <w:shd w:val="clear" w:color="auto" w:fill="auto"/>
            <w:noWrap/>
            <w:vAlign w:val="center"/>
            <w:hideMark/>
          </w:tcPr>
          <w:p w14:paraId="241E8E5C" w14:textId="77777777" w:rsidR="00AC4C04" w:rsidRPr="00AC4C04" w:rsidRDefault="00AC4C04" w:rsidP="00AC4C04">
            <w:pPr>
              <w:jc w:val="center"/>
              <w:rPr>
                <w:rFonts w:cs="Arial"/>
                <w:color w:val="000000"/>
              </w:rPr>
            </w:pPr>
            <w:r>
              <w:rPr>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43481A3E" w14:textId="77777777" w:rsidR="00AC4C04" w:rsidRPr="00AC4C04" w:rsidRDefault="00AC4C04" w:rsidP="00AC4C04">
            <w:pPr>
              <w:jc w:val="center"/>
              <w:rPr>
                <w:rFonts w:cs="Arial"/>
                <w:color w:val="000000"/>
              </w:rPr>
            </w:pPr>
            <w:r>
              <w:rPr>
                <w:color w:val="000000"/>
              </w:rPr>
              <w:t>10</w:t>
            </w:r>
          </w:p>
        </w:tc>
        <w:tc>
          <w:tcPr>
            <w:tcW w:w="960" w:type="dxa"/>
            <w:tcBorders>
              <w:top w:val="nil"/>
              <w:left w:val="nil"/>
              <w:bottom w:val="single" w:sz="8" w:space="0" w:color="auto"/>
              <w:right w:val="single" w:sz="8" w:space="0" w:color="auto"/>
            </w:tcBorders>
            <w:shd w:val="clear" w:color="auto" w:fill="auto"/>
            <w:noWrap/>
            <w:vAlign w:val="center"/>
          </w:tcPr>
          <w:p w14:paraId="4023868E" w14:textId="77777777" w:rsidR="00AC4C04" w:rsidRPr="00AC4C04" w:rsidRDefault="00AC4C04" w:rsidP="00AC4C04">
            <w:pPr>
              <w:jc w:val="center"/>
              <w:rPr>
                <w:rFonts w:cs="Arial"/>
                <w:color w:val="000000"/>
              </w:rPr>
            </w:pPr>
            <w:r>
              <w:rPr>
                <w:color w:val="000000"/>
              </w:rPr>
              <w:t>13</w:t>
            </w:r>
          </w:p>
        </w:tc>
      </w:tr>
      <w:tr w:rsidR="00AC4C04" w:rsidRPr="00AC4C04" w14:paraId="21AEE6B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421FDF7" w14:textId="77777777" w:rsidR="00AC4C04" w:rsidRPr="00AC4C04" w:rsidRDefault="00AC4C04" w:rsidP="00AC4C04">
            <w:pPr>
              <w:jc w:val="left"/>
              <w:rPr>
                <w:rFonts w:cs="Arial"/>
                <w:color w:val="000000"/>
              </w:rPr>
            </w:pPr>
            <w:r>
              <w:rPr>
                <w:color w:val="000000"/>
              </w:rPr>
              <w:t xml:space="preserve">FÉDÉRATION DE RUSSIE </w:t>
            </w:r>
          </w:p>
        </w:tc>
        <w:tc>
          <w:tcPr>
            <w:tcW w:w="972" w:type="dxa"/>
            <w:tcBorders>
              <w:top w:val="nil"/>
              <w:left w:val="nil"/>
              <w:bottom w:val="single" w:sz="8" w:space="0" w:color="auto"/>
              <w:right w:val="single" w:sz="8" w:space="0" w:color="auto"/>
            </w:tcBorders>
            <w:shd w:val="clear" w:color="auto" w:fill="auto"/>
            <w:noWrap/>
            <w:vAlign w:val="center"/>
            <w:hideMark/>
          </w:tcPr>
          <w:p w14:paraId="7718B8A1"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0A6FF8C5" w14:textId="77777777" w:rsidR="00AC4C04" w:rsidRPr="00AC4C04" w:rsidRDefault="00AC4C04" w:rsidP="00AC4C04">
            <w:pPr>
              <w:jc w:val="center"/>
              <w:rPr>
                <w:rFonts w:cs="Arial"/>
                <w:color w:val="000000"/>
              </w:rPr>
            </w:pPr>
            <w:r>
              <w:rPr>
                <w:color w:val="000000"/>
              </w:rPr>
              <w:t>2</w:t>
            </w:r>
          </w:p>
        </w:tc>
        <w:tc>
          <w:tcPr>
            <w:tcW w:w="960" w:type="dxa"/>
            <w:tcBorders>
              <w:top w:val="nil"/>
              <w:left w:val="nil"/>
              <w:bottom w:val="single" w:sz="8" w:space="0" w:color="auto"/>
              <w:right w:val="single" w:sz="8" w:space="0" w:color="auto"/>
            </w:tcBorders>
            <w:shd w:val="clear" w:color="auto" w:fill="auto"/>
            <w:noWrap/>
            <w:vAlign w:val="center"/>
          </w:tcPr>
          <w:p w14:paraId="04A74FD9" w14:textId="77777777" w:rsidR="00AC4C04" w:rsidRPr="00AC4C04" w:rsidRDefault="00AC4C04" w:rsidP="00AC4C04">
            <w:pPr>
              <w:jc w:val="center"/>
              <w:rPr>
                <w:rFonts w:cs="Arial"/>
                <w:color w:val="000000"/>
              </w:rPr>
            </w:pPr>
            <w:r>
              <w:rPr>
                <w:color w:val="000000"/>
              </w:rPr>
              <w:t>2</w:t>
            </w:r>
          </w:p>
        </w:tc>
      </w:tr>
      <w:tr w:rsidR="00AC4C04" w:rsidRPr="00AC4C04" w14:paraId="3F6DDFD9"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DD6AF42" w14:textId="77777777" w:rsidR="00AC4C04" w:rsidRPr="00AC4C04" w:rsidRDefault="00AC4C04" w:rsidP="00AC4C04">
            <w:pPr>
              <w:jc w:val="left"/>
              <w:rPr>
                <w:rFonts w:cs="Arial"/>
                <w:color w:val="000000"/>
              </w:rPr>
            </w:pPr>
            <w:r>
              <w:rPr>
                <w:color w:val="000000"/>
              </w:rPr>
              <w:t xml:space="preserve">SLOVAQUIE </w:t>
            </w:r>
          </w:p>
        </w:tc>
        <w:tc>
          <w:tcPr>
            <w:tcW w:w="972" w:type="dxa"/>
            <w:tcBorders>
              <w:top w:val="nil"/>
              <w:left w:val="nil"/>
              <w:bottom w:val="single" w:sz="8" w:space="0" w:color="auto"/>
              <w:right w:val="single" w:sz="8" w:space="0" w:color="auto"/>
            </w:tcBorders>
            <w:shd w:val="clear" w:color="auto" w:fill="auto"/>
            <w:noWrap/>
            <w:vAlign w:val="center"/>
            <w:hideMark/>
          </w:tcPr>
          <w:p w14:paraId="400E6592"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035B6FC7" w14:textId="77777777" w:rsidR="00AC4C04" w:rsidRPr="00AC4C04" w:rsidRDefault="00AC4C04" w:rsidP="00AC4C04">
            <w:pPr>
              <w:jc w:val="center"/>
              <w:rPr>
                <w:rFonts w:cs="Arial"/>
                <w:color w:val="000000"/>
              </w:rPr>
            </w:pPr>
            <w:r>
              <w:rPr>
                <w:color w:val="000000"/>
              </w:rPr>
              <w:t>1</w:t>
            </w:r>
          </w:p>
        </w:tc>
        <w:tc>
          <w:tcPr>
            <w:tcW w:w="960" w:type="dxa"/>
            <w:tcBorders>
              <w:top w:val="nil"/>
              <w:left w:val="nil"/>
              <w:bottom w:val="single" w:sz="8" w:space="0" w:color="auto"/>
              <w:right w:val="single" w:sz="8" w:space="0" w:color="auto"/>
            </w:tcBorders>
            <w:shd w:val="clear" w:color="auto" w:fill="auto"/>
            <w:noWrap/>
            <w:vAlign w:val="center"/>
          </w:tcPr>
          <w:p w14:paraId="65DBE1AF" w14:textId="77777777" w:rsidR="00AC4C04" w:rsidRPr="00AC4C04" w:rsidRDefault="00AC4C04" w:rsidP="00AC4C04">
            <w:pPr>
              <w:jc w:val="center"/>
              <w:rPr>
                <w:rFonts w:cs="Arial"/>
                <w:color w:val="000000"/>
              </w:rPr>
            </w:pPr>
            <w:r>
              <w:rPr>
                <w:color w:val="000000"/>
              </w:rPr>
              <w:t>1</w:t>
            </w:r>
          </w:p>
        </w:tc>
      </w:tr>
      <w:tr w:rsidR="00AC4C04" w:rsidRPr="00AC4C04" w14:paraId="7DAFFFC0"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5316989" w14:textId="77777777" w:rsidR="00AC4C04" w:rsidRPr="00AC4C04" w:rsidRDefault="00AC4C04" w:rsidP="00AC4C04">
            <w:pPr>
              <w:jc w:val="left"/>
              <w:rPr>
                <w:rFonts w:cs="Arial"/>
                <w:color w:val="000000"/>
              </w:rPr>
            </w:pPr>
            <w:r>
              <w:rPr>
                <w:color w:val="000000"/>
              </w:rPr>
              <w:t xml:space="preserve">TURQUIE </w:t>
            </w:r>
          </w:p>
        </w:tc>
        <w:tc>
          <w:tcPr>
            <w:tcW w:w="972" w:type="dxa"/>
            <w:tcBorders>
              <w:top w:val="nil"/>
              <w:left w:val="nil"/>
              <w:bottom w:val="single" w:sz="8" w:space="0" w:color="auto"/>
              <w:right w:val="single" w:sz="8" w:space="0" w:color="auto"/>
            </w:tcBorders>
            <w:shd w:val="clear" w:color="auto" w:fill="auto"/>
            <w:noWrap/>
            <w:vAlign w:val="center"/>
            <w:hideMark/>
          </w:tcPr>
          <w:p w14:paraId="03AAA795" w14:textId="77777777" w:rsidR="00AC4C04" w:rsidRPr="00AC4C04" w:rsidRDefault="00AC4C04" w:rsidP="00AC4C04">
            <w:pPr>
              <w:jc w:val="center"/>
              <w:rPr>
                <w:rFonts w:cs="Arial"/>
                <w:color w:val="000000"/>
                <w:lang w:val="nl-BE" w:eastAsia="nl-BE"/>
              </w:rPr>
            </w:pPr>
          </w:p>
        </w:tc>
        <w:tc>
          <w:tcPr>
            <w:tcW w:w="960" w:type="dxa"/>
            <w:tcBorders>
              <w:top w:val="nil"/>
              <w:left w:val="nil"/>
              <w:bottom w:val="single" w:sz="8" w:space="0" w:color="auto"/>
              <w:right w:val="single" w:sz="8" w:space="0" w:color="auto"/>
            </w:tcBorders>
            <w:shd w:val="clear" w:color="auto" w:fill="auto"/>
            <w:noWrap/>
            <w:vAlign w:val="center"/>
            <w:hideMark/>
          </w:tcPr>
          <w:p w14:paraId="44EBA784" w14:textId="77777777" w:rsidR="00AC4C04" w:rsidRPr="00AC4C04" w:rsidRDefault="00AC4C04" w:rsidP="00AC4C04">
            <w:pPr>
              <w:jc w:val="center"/>
              <w:rPr>
                <w:rFonts w:cs="Arial"/>
                <w:color w:val="000000"/>
              </w:rPr>
            </w:pPr>
            <w:r>
              <w:rPr>
                <w:color w:val="000000"/>
              </w:rPr>
              <w:t>6</w:t>
            </w:r>
          </w:p>
        </w:tc>
        <w:tc>
          <w:tcPr>
            <w:tcW w:w="960" w:type="dxa"/>
            <w:tcBorders>
              <w:top w:val="nil"/>
              <w:left w:val="nil"/>
              <w:bottom w:val="single" w:sz="8" w:space="0" w:color="auto"/>
              <w:right w:val="single" w:sz="8" w:space="0" w:color="auto"/>
            </w:tcBorders>
            <w:shd w:val="clear" w:color="auto" w:fill="auto"/>
            <w:noWrap/>
            <w:vAlign w:val="center"/>
          </w:tcPr>
          <w:p w14:paraId="1F86491F" w14:textId="77777777" w:rsidR="00AC4C04" w:rsidRPr="00AC4C04" w:rsidRDefault="00AC4C04" w:rsidP="00AC4C04">
            <w:pPr>
              <w:jc w:val="center"/>
              <w:rPr>
                <w:rFonts w:cs="Arial"/>
                <w:color w:val="000000"/>
              </w:rPr>
            </w:pPr>
            <w:r>
              <w:rPr>
                <w:color w:val="000000"/>
              </w:rPr>
              <w:t>6</w:t>
            </w:r>
          </w:p>
        </w:tc>
      </w:tr>
      <w:tr w:rsidR="00662527" w:rsidRPr="00662527" w14:paraId="112F019D" w14:textId="77777777" w:rsidTr="00AC4C04">
        <w:trPr>
          <w:trHeight w:val="315"/>
          <w:jc w:val="center"/>
        </w:trPr>
        <w:tc>
          <w:tcPr>
            <w:tcW w:w="3160" w:type="dxa"/>
            <w:tcBorders>
              <w:top w:val="nil"/>
              <w:left w:val="single" w:sz="8" w:space="0" w:color="auto"/>
              <w:bottom w:val="single" w:sz="8" w:space="0" w:color="auto"/>
              <w:right w:val="single" w:sz="8" w:space="0" w:color="auto"/>
            </w:tcBorders>
            <w:shd w:val="clear" w:color="000000" w:fill="E6A800"/>
            <w:noWrap/>
            <w:vAlign w:val="center"/>
            <w:hideMark/>
          </w:tcPr>
          <w:p w14:paraId="412B00AE" w14:textId="77777777" w:rsidR="00662527" w:rsidRPr="00662527" w:rsidRDefault="00662527" w:rsidP="00662527">
            <w:pPr>
              <w:jc w:val="left"/>
              <w:rPr>
                <w:rFonts w:cs="Arial"/>
                <w:color w:val="000000"/>
              </w:rPr>
            </w:pPr>
            <w:r>
              <w:rPr>
                <w:color w:val="000000"/>
              </w:rPr>
              <w:t>Total</w:t>
            </w:r>
          </w:p>
        </w:tc>
        <w:tc>
          <w:tcPr>
            <w:tcW w:w="972" w:type="dxa"/>
            <w:tcBorders>
              <w:top w:val="nil"/>
              <w:left w:val="nil"/>
              <w:bottom w:val="single" w:sz="8" w:space="0" w:color="auto"/>
              <w:right w:val="single" w:sz="8" w:space="0" w:color="auto"/>
            </w:tcBorders>
            <w:shd w:val="clear" w:color="000000" w:fill="E6A800"/>
            <w:noWrap/>
            <w:vAlign w:val="center"/>
            <w:hideMark/>
          </w:tcPr>
          <w:p w14:paraId="29C5EBDA" w14:textId="6FC5F447" w:rsidR="00662527" w:rsidRPr="00662527" w:rsidRDefault="00662527" w:rsidP="00595D50">
            <w:pPr>
              <w:jc w:val="center"/>
              <w:rPr>
                <w:rFonts w:cs="Arial"/>
                <w:color w:val="000000"/>
              </w:rPr>
            </w:pPr>
            <w:r>
              <w:rPr>
                <w:color w:val="000000"/>
              </w:rPr>
              <w:t>95</w:t>
            </w:r>
          </w:p>
        </w:tc>
        <w:tc>
          <w:tcPr>
            <w:tcW w:w="960" w:type="dxa"/>
            <w:tcBorders>
              <w:top w:val="nil"/>
              <w:left w:val="nil"/>
              <w:bottom w:val="single" w:sz="8" w:space="0" w:color="auto"/>
              <w:right w:val="single" w:sz="8" w:space="0" w:color="auto"/>
            </w:tcBorders>
            <w:shd w:val="clear" w:color="000000" w:fill="E6A800"/>
            <w:noWrap/>
            <w:vAlign w:val="center"/>
            <w:hideMark/>
          </w:tcPr>
          <w:p w14:paraId="28F5DF77" w14:textId="74D50157" w:rsidR="00662527" w:rsidRPr="00662527" w:rsidRDefault="00AC4C04" w:rsidP="00595D50">
            <w:pPr>
              <w:jc w:val="center"/>
              <w:rPr>
                <w:rFonts w:cs="Arial"/>
                <w:color w:val="000000"/>
              </w:rPr>
            </w:pPr>
            <w:r>
              <w:rPr>
                <w:color w:val="000000"/>
              </w:rPr>
              <w:t>432</w:t>
            </w:r>
          </w:p>
        </w:tc>
        <w:tc>
          <w:tcPr>
            <w:tcW w:w="960" w:type="dxa"/>
            <w:tcBorders>
              <w:top w:val="nil"/>
              <w:left w:val="nil"/>
              <w:bottom w:val="single" w:sz="8" w:space="0" w:color="auto"/>
              <w:right w:val="single" w:sz="8" w:space="0" w:color="auto"/>
            </w:tcBorders>
            <w:shd w:val="clear" w:color="000000" w:fill="E6A800"/>
            <w:noWrap/>
            <w:vAlign w:val="center"/>
          </w:tcPr>
          <w:p w14:paraId="7B8AA6D4" w14:textId="50DC9051" w:rsidR="00662527" w:rsidRPr="00662527" w:rsidRDefault="00AC4C04" w:rsidP="00595D50">
            <w:pPr>
              <w:jc w:val="center"/>
              <w:rPr>
                <w:rFonts w:cs="Arial"/>
                <w:color w:val="000000"/>
              </w:rPr>
            </w:pPr>
            <w:r>
              <w:rPr>
                <w:color w:val="000000"/>
              </w:rPr>
              <w:t>527</w:t>
            </w:r>
          </w:p>
        </w:tc>
      </w:tr>
    </w:tbl>
    <w:p w14:paraId="7212A711" w14:textId="27C30AC9" w:rsidR="00F93333" w:rsidRDefault="00F93333" w:rsidP="00F93333">
      <w:pPr>
        <w:rPr>
          <w:lang w:val="nl-BE"/>
        </w:rPr>
      </w:pPr>
    </w:p>
    <w:p w14:paraId="2518B223" w14:textId="341E56CD" w:rsidR="005A51B7" w:rsidRDefault="005A51B7" w:rsidP="005A51B7">
      <w:pPr>
        <w:pStyle w:val="Titre2"/>
      </w:pPr>
      <w:r>
        <w:t>Moyens nécessaires à la réalisation de l’action/activité</w:t>
      </w:r>
    </w:p>
    <w:p w14:paraId="0AF4D3FD" w14:textId="37796169" w:rsidR="00662527" w:rsidRPr="00A16AE1" w:rsidRDefault="00662527" w:rsidP="00662527"/>
    <w:p w14:paraId="47111ADC" w14:textId="0E180E0E" w:rsidR="00217274" w:rsidRDefault="00217274" w:rsidP="00662527">
      <w:pPr>
        <w:ind w:left="709"/>
      </w:pPr>
      <w:r>
        <w:t xml:space="preserve">Un certain nombre d’entreprises ont reçu en 2018 une intervention de </w:t>
      </w:r>
      <w:proofErr w:type="spellStart"/>
      <w:r>
        <w:t>Constructiv</w:t>
      </w:r>
      <w:proofErr w:type="spellEnd"/>
      <w:r>
        <w:t xml:space="preserve"> pour les formations à la sécurité du jeune concerné, même si l’intervention a eu lieu en 2017. </w:t>
      </w:r>
    </w:p>
    <w:p w14:paraId="3F76A4CF" w14:textId="4D2444E3" w:rsidR="008631B4" w:rsidRPr="00A16AE1" w:rsidRDefault="008631B4" w:rsidP="008631B4"/>
    <w:tbl>
      <w:tblPr>
        <w:tblStyle w:val="Grilledutableau"/>
        <w:tblW w:w="0" w:type="auto"/>
        <w:tblInd w:w="777" w:type="dxa"/>
        <w:tblLook w:val="04A0" w:firstRow="1" w:lastRow="0" w:firstColumn="1" w:lastColumn="0" w:noHBand="0" w:noVBand="1"/>
      </w:tblPr>
      <w:tblGrid>
        <w:gridCol w:w="1122"/>
        <w:gridCol w:w="1342"/>
        <w:gridCol w:w="1696"/>
      </w:tblGrid>
      <w:tr w:rsidR="000D664D" w:rsidRPr="0046516C" w14:paraId="38BA39D6" w14:textId="77777777" w:rsidTr="0046516C">
        <w:tc>
          <w:tcPr>
            <w:tcW w:w="1048" w:type="dxa"/>
            <w:shd w:val="clear" w:color="auto" w:fill="641544"/>
          </w:tcPr>
          <w:p w14:paraId="35A33DB7" w14:textId="6DAA2CCF" w:rsidR="000D664D" w:rsidRPr="0046516C" w:rsidRDefault="000D664D" w:rsidP="0046516C">
            <w:pPr>
              <w:jc w:val="right"/>
              <w:rPr>
                <w:color w:val="F8F8F8" w:themeColor="background1"/>
              </w:rPr>
            </w:pPr>
            <w:r>
              <w:rPr>
                <w:color w:val="F8F8F8" w:themeColor="background1"/>
              </w:rPr>
              <w:t>Année du paiement</w:t>
            </w:r>
          </w:p>
        </w:tc>
        <w:tc>
          <w:tcPr>
            <w:tcW w:w="1342" w:type="dxa"/>
            <w:shd w:val="clear" w:color="auto" w:fill="641544"/>
          </w:tcPr>
          <w:p w14:paraId="528355B1" w14:textId="72246AA0" w:rsidR="000D664D" w:rsidRPr="0046516C" w:rsidRDefault="000D664D" w:rsidP="0046516C">
            <w:pPr>
              <w:jc w:val="right"/>
              <w:rPr>
                <w:color w:val="F8F8F8" w:themeColor="background1"/>
              </w:rPr>
            </w:pPr>
            <w:r>
              <w:rPr>
                <w:color w:val="F8F8F8" w:themeColor="background1"/>
              </w:rPr>
              <w:t>Nombre de formations</w:t>
            </w:r>
          </w:p>
        </w:tc>
        <w:tc>
          <w:tcPr>
            <w:tcW w:w="1696" w:type="dxa"/>
            <w:shd w:val="clear" w:color="auto" w:fill="641544"/>
          </w:tcPr>
          <w:p w14:paraId="137B5AB2" w14:textId="0DC32038" w:rsidR="000D664D" w:rsidRPr="0046516C" w:rsidRDefault="000D664D" w:rsidP="0046516C">
            <w:pPr>
              <w:jc w:val="right"/>
              <w:rPr>
                <w:color w:val="F8F8F8" w:themeColor="background1"/>
              </w:rPr>
            </w:pPr>
            <w:r>
              <w:rPr>
                <w:color w:val="F8F8F8" w:themeColor="background1"/>
              </w:rPr>
              <w:t>Total d'interventions</w:t>
            </w:r>
          </w:p>
        </w:tc>
      </w:tr>
      <w:tr w:rsidR="000D664D" w14:paraId="541EE126" w14:textId="77777777" w:rsidTr="0046516C">
        <w:tc>
          <w:tcPr>
            <w:tcW w:w="1048" w:type="dxa"/>
          </w:tcPr>
          <w:p w14:paraId="5B49A6E0" w14:textId="5F6B781D" w:rsidR="000D664D" w:rsidRDefault="000D664D" w:rsidP="0046516C">
            <w:pPr>
              <w:jc w:val="right"/>
            </w:pPr>
            <w:r>
              <w:t>2016</w:t>
            </w:r>
          </w:p>
        </w:tc>
        <w:tc>
          <w:tcPr>
            <w:tcW w:w="1342" w:type="dxa"/>
          </w:tcPr>
          <w:p w14:paraId="3393BAF0" w14:textId="3773587B" w:rsidR="000D664D" w:rsidRDefault="00ED6ECC" w:rsidP="00072AD7">
            <w:pPr>
              <w:jc w:val="right"/>
            </w:pPr>
            <w:r>
              <w:t>44</w:t>
            </w:r>
          </w:p>
        </w:tc>
        <w:tc>
          <w:tcPr>
            <w:tcW w:w="1696" w:type="dxa"/>
          </w:tcPr>
          <w:p w14:paraId="457761AE" w14:textId="14B0B593" w:rsidR="000D664D" w:rsidRDefault="00A55190" w:rsidP="0046516C">
            <w:pPr>
              <w:jc w:val="right"/>
            </w:pPr>
            <w:r>
              <w:t>7 352,5</w:t>
            </w:r>
          </w:p>
        </w:tc>
      </w:tr>
      <w:tr w:rsidR="000D664D" w14:paraId="746D3974" w14:textId="77777777" w:rsidTr="0046516C">
        <w:tc>
          <w:tcPr>
            <w:tcW w:w="1048" w:type="dxa"/>
          </w:tcPr>
          <w:p w14:paraId="3FB04D5D" w14:textId="1E0CFF5A" w:rsidR="000D664D" w:rsidRDefault="000D664D" w:rsidP="0046516C">
            <w:pPr>
              <w:jc w:val="right"/>
            </w:pPr>
            <w:r>
              <w:t>2017</w:t>
            </w:r>
          </w:p>
        </w:tc>
        <w:tc>
          <w:tcPr>
            <w:tcW w:w="1342" w:type="dxa"/>
          </w:tcPr>
          <w:p w14:paraId="6994CB77" w14:textId="5DE1AC98" w:rsidR="000D664D" w:rsidRDefault="00ED6ECC" w:rsidP="0046516C">
            <w:pPr>
              <w:jc w:val="right"/>
            </w:pPr>
            <w:r>
              <w:t>355</w:t>
            </w:r>
          </w:p>
        </w:tc>
        <w:tc>
          <w:tcPr>
            <w:tcW w:w="1696" w:type="dxa"/>
          </w:tcPr>
          <w:p w14:paraId="0C4E768A" w14:textId="1149F4B2" w:rsidR="000D664D" w:rsidRDefault="00595D50" w:rsidP="0046516C">
            <w:pPr>
              <w:jc w:val="right"/>
            </w:pPr>
            <w:r>
              <w:t>5</w:t>
            </w:r>
            <w:r w:rsidR="00A55190">
              <w:t>3</w:t>
            </w:r>
            <w:r>
              <w:t> </w:t>
            </w:r>
            <w:r w:rsidR="00A55190">
              <w:t>847</w:t>
            </w:r>
            <w:r>
              <w:t>,5</w:t>
            </w:r>
          </w:p>
        </w:tc>
      </w:tr>
      <w:tr w:rsidR="000D664D" w:rsidRPr="00595D50" w14:paraId="6CF37EE5" w14:textId="77777777" w:rsidTr="0046516C">
        <w:tc>
          <w:tcPr>
            <w:tcW w:w="1048" w:type="dxa"/>
          </w:tcPr>
          <w:p w14:paraId="3D34CA54" w14:textId="4BAC3334" w:rsidR="000D664D" w:rsidRDefault="000D664D" w:rsidP="0046516C">
            <w:pPr>
              <w:jc w:val="right"/>
            </w:pPr>
            <w:r>
              <w:t>2018</w:t>
            </w:r>
          </w:p>
        </w:tc>
        <w:tc>
          <w:tcPr>
            <w:tcW w:w="1342" w:type="dxa"/>
          </w:tcPr>
          <w:p w14:paraId="2D42C252" w14:textId="4476CEAE" w:rsidR="000D664D" w:rsidRDefault="00ED6ECC" w:rsidP="0046516C">
            <w:pPr>
              <w:jc w:val="right"/>
            </w:pPr>
            <w:r>
              <w:t>106</w:t>
            </w:r>
          </w:p>
        </w:tc>
        <w:tc>
          <w:tcPr>
            <w:tcW w:w="1696" w:type="dxa"/>
          </w:tcPr>
          <w:p w14:paraId="75259A67" w14:textId="2D5C0CA3" w:rsidR="000D664D" w:rsidRPr="00B23044" w:rsidRDefault="00595D50" w:rsidP="0046516C">
            <w:pPr>
              <w:jc w:val="right"/>
            </w:pPr>
            <w:r>
              <w:t>16 </w:t>
            </w:r>
            <w:r w:rsidR="00A55190">
              <w:t>440</w:t>
            </w:r>
            <w:r>
              <w:t>,0</w:t>
            </w:r>
          </w:p>
        </w:tc>
      </w:tr>
      <w:tr w:rsidR="000D664D" w:rsidRPr="00595D50" w14:paraId="783B9418" w14:textId="77777777" w:rsidTr="0046516C">
        <w:tc>
          <w:tcPr>
            <w:tcW w:w="1048" w:type="dxa"/>
            <w:shd w:val="clear" w:color="auto" w:fill="E6A800"/>
          </w:tcPr>
          <w:p w14:paraId="1D421732" w14:textId="24C2EE3B" w:rsidR="000D664D" w:rsidRDefault="000D664D" w:rsidP="0046516C">
            <w:pPr>
              <w:jc w:val="right"/>
            </w:pPr>
            <w:r>
              <w:t>Total</w:t>
            </w:r>
          </w:p>
        </w:tc>
        <w:tc>
          <w:tcPr>
            <w:tcW w:w="1342" w:type="dxa"/>
            <w:shd w:val="clear" w:color="auto" w:fill="E6A800"/>
          </w:tcPr>
          <w:p w14:paraId="0B809CFA" w14:textId="62212387" w:rsidR="000D664D" w:rsidRDefault="009376F2" w:rsidP="0046516C">
            <w:pPr>
              <w:jc w:val="right"/>
            </w:pPr>
            <w:r>
              <w:t>505</w:t>
            </w:r>
          </w:p>
        </w:tc>
        <w:tc>
          <w:tcPr>
            <w:tcW w:w="1696" w:type="dxa"/>
            <w:shd w:val="clear" w:color="auto" w:fill="E6A800"/>
          </w:tcPr>
          <w:p w14:paraId="6012E50E" w14:textId="5C837001" w:rsidR="000D664D" w:rsidRDefault="00A55190" w:rsidP="0046516C">
            <w:pPr>
              <w:jc w:val="right"/>
            </w:pPr>
            <w:r>
              <w:t>77</w:t>
            </w:r>
            <w:r w:rsidR="003A5C5F">
              <w:t> </w:t>
            </w:r>
            <w:r>
              <w:t>640</w:t>
            </w:r>
            <w:r w:rsidR="003A5C5F">
              <w:t>,0</w:t>
            </w:r>
          </w:p>
        </w:tc>
      </w:tr>
    </w:tbl>
    <w:p w14:paraId="56E7FB34" w14:textId="063A03A6" w:rsidR="00DF6CF6" w:rsidRDefault="00DF6CF6" w:rsidP="008631B4">
      <w:pPr>
        <w:rPr>
          <w:lang w:val="nl-BE"/>
        </w:rPr>
      </w:pPr>
    </w:p>
    <w:p w14:paraId="7AAABB90" w14:textId="02EA6F5D" w:rsidR="006C37D6" w:rsidRDefault="006C37D6" w:rsidP="008631B4">
      <w:pPr>
        <w:rPr>
          <w:lang w:val="nl-BE"/>
        </w:rPr>
      </w:pPr>
    </w:p>
    <w:p w14:paraId="76BEF38F" w14:textId="1692BEAC" w:rsidR="006C37D6" w:rsidRDefault="006C37D6" w:rsidP="008631B4">
      <w:pPr>
        <w:rPr>
          <w:lang w:val="nl-BE"/>
        </w:rPr>
      </w:pPr>
    </w:p>
    <w:p w14:paraId="16A9917F" w14:textId="396CC8C8" w:rsidR="006C37D6" w:rsidRDefault="006C37D6" w:rsidP="008631B4">
      <w:pPr>
        <w:rPr>
          <w:lang w:val="nl-BE"/>
        </w:rPr>
      </w:pPr>
    </w:p>
    <w:p w14:paraId="1D5F6225" w14:textId="77777777" w:rsidR="00A55190" w:rsidRDefault="00A55190" w:rsidP="008631B4">
      <w:pPr>
        <w:rPr>
          <w:lang w:val="nl-BE"/>
        </w:rPr>
      </w:pPr>
    </w:p>
    <w:p w14:paraId="0600C1AD" w14:textId="77777777" w:rsidR="005A51B7" w:rsidRDefault="005A51B7" w:rsidP="005A51B7">
      <w:pPr>
        <w:pStyle w:val="Titre2"/>
      </w:pPr>
      <w:r>
        <w:t>Dans la mesure où le suivi du jeune s’est poursuivi : flux sortant vers un emploi</w:t>
      </w:r>
    </w:p>
    <w:p w14:paraId="6612CC02" w14:textId="77777777" w:rsidR="008631B4" w:rsidRPr="00A16AE1" w:rsidRDefault="008631B4" w:rsidP="008631B4"/>
    <w:p w14:paraId="7A295179" w14:textId="77777777" w:rsidR="008631B4" w:rsidRDefault="008631B4" w:rsidP="00211871">
      <w:pPr>
        <w:ind w:left="709"/>
      </w:pPr>
      <w:r>
        <w:t>Idem que pour la mesure « prime »</w:t>
      </w:r>
    </w:p>
    <w:p w14:paraId="1E278C9D" w14:textId="66594839" w:rsidR="008631B4" w:rsidRPr="00A16AE1" w:rsidRDefault="008631B4" w:rsidP="008631B4"/>
    <w:p w14:paraId="6E4A2E09" w14:textId="0BDB7DA3" w:rsidR="005A51B7" w:rsidRDefault="005A51B7" w:rsidP="005A51B7">
      <w:pPr>
        <w:pStyle w:val="Titre2"/>
      </w:pPr>
      <w:r>
        <w:t>Si l’objectif visé n’a pas été atteint : les circonstances qui ont conduit à cette situation</w:t>
      </w:r>
    </w:p>
    <w:p w14:paraId="7E6F8CAF" w14:textId="3201F710" w:rsidR="00D33A23" w:rsidRPr="00A16AE1" w:rsidRDefault="00D33A23" w:rsidP="00D33A23"/>
    <w:p w14:paraId="106FE6E0" w14:textId="5F170E32" w:rsidR="00D33A23" w:rsidRDefault="00D33A23" w:rsidP="00211871">
      <w:pPr>
        <w:ind w:left="709"/>
      </w:pPr>
      <w:r>
        <w:t>Le fait de ne pas avoir atteint 2830 formations est dû à deux facteurs. D’une part, la raison de cet échec est la même que pour la non-réalisation des 2830 Emplois Tremplin Construction (voir plus haut). D’autre part, de nombreux jeunes ont bénéficié d’une dispense</w:t>
      </w:r>
      <w:r w:rsidR="00CA4DAF">
        <w:rPr>
          <w:rStyle w:val="Appelnotedebasdep"/>
          <w:lang w:val="nl-BE"/>
        </w:rPr>
        <w:footnoteReference w:id="3"/>
      </w:r>
      <w:r>
        <w:t>, de sorte qu’ils n’étaient pas tenus de suivre la formation sécurité. Le plan de formation personnel a alors été complété par des formations technico-professionnelles qui ne demandent pas de subventions et dont nous ne dressons pas le rapport ici.</w:t>
      </w:r>
    </w:p>
    <w:p w14:paraId="57BC9A96" w14:textId="476B21F1" w:rsidR="00CF48EE" w:rsidRPr="00A16AE1" w:rsidRDefault="00CF48EE" w:rsidP="00211871">
      <w:pPr>
        <w:ind w:left="709"/>
      </w:pPr>
    </w:p>
    <w:p w14:paraId="7401FD87" w14:textId="77777777" w:rsidR="00CF48EE" w:rsidRPr="00A16AE1" w:rsidRDefault="00CF48EE" w:rsidP="00211871">
      <w:pPr>
        <w:ind w:left="709"/>
      </w:pPr>
    </w:p>
    <w:p w14:paraId="75078E82" w14:textId="77777777" w:rsidR="00893886" w:rsidRDefault="004C0732" w:rsidP="00AB70B0">
      <w:pPr>
        <w:pStyle w:val="Titre1"/>
        <w:numPr>
          <w:ilvl w:val="0"/>
          <w:numId w:val="31"/>
        </w:numPr>
      </w:pPr>
      <w:r>
        <w:t>Intervention dans l’organisation de l’entretien de fonctionnement</w:t>
      </w:r>
    </w:p>
    <w:p w14:paraId="3DF310E8" w14:textId="77777777" w:rsidR="00893886" w:rsidRPr="00A16AE1" w:rsidRDefault="00893886" w:rsidP="00893886"/>
    <w:p w14:paraId="601E5154" w14:textId="77777777" w:rsidR="00893886" w:rsidRDefault="00893886" w:rsidP="00893886">
      <w:pPr>
        <w:pStyle w:val="Titre2"/>
      </w:pPr>
      <w:r>
        <w:t>Action/l’activité planifiée et objectif(s) correspondant(s)</w:t>
      </w:r>
    </w:p>
    <w:p w14:paraId="0622E7EC" w14:textId="77777777" w:rsidR="00893886" w:rsidRPr="00A16AE1" w:rsidRDefault="00893886" w:rsidP="00893886"/>
    <w:p w14:paraId="04280B80" w14:textId="27530042" w:rsidR="00893886" w:rsidRDefault="00893886" w:rsidP="00211871">
      <w:pPr>
        <w:ind w:left="709"/>
      </w:pPr>
      <w:r>
        <w:t>Organiser l’entretien de fonctionnement de manière sectorielle € 32 par entretien de fonctionnement mené.</w:t>
      </w:r>
    </w:p>
    <w:p w14:paraId="0F4DDAE9" w14:textId="77777777" w:rsidR="00893886" w:rsidRPr="00A16AE1" w:rsidRDefault="00893886" w:rsidP="00893886"/>
    <w:p w14:paraId="38D3D2F8" w14:textId="77777777" w:rsidR="00893886" w:rsidRDefault="00893886" w:rsidP="00893886">
      <w:pPr>
        <w:pStyle w:val="Titre2"/>
      </w:pPr>
      <w:r>
        <w:t>Action/activité réalisée</w:t>
      </w:r>
    </w:p>
    <w:p w14:paraId="155E9010" w14:textId="22A363CE" w:rsidR="00893886" w:rsidRDefault="00893886" w:rsidP="00893886">
      <w:pPr>
        <w:rPr>
          <w:lang w:val="nl-BE"/>
        </w:rPr>
      </w:pPr>
    </w:p>
    <w:p w14:paraId="7138A0C3" w14:textId="61144F47" w:rsidR="00CA4DAF" w:rsidRDefault="00745753" w:rsidP="00211871">
      <w:pPr>
        <w:ind w:left="709"/>
      </w:pPr>
      <w:proofErr w:type="spellStart"/>
      <w:r>
        <w:t>Constructiv</w:t>
      </w:r>
      <w:proofErr w:type="spellEnd"/>
      <w:r>
        <w:t xml:space="preserve"> a toutefois systématiquement demandé la preuve que l’entretien de fonctionnement avait bien eu lieu. L'entreprise n’a droit à la prime de € 1 000 qu’après avoir fourni cette preuve. Cependant, </w:t>
      </w:r>
      <w:proofErr w:type="spellStart"/>
      <w:r>
        <w:t>Constructiv</w:t>
      </w:r>
      <w:proofErr w:type="spellEnd"/>
      <w:r>
        <w:t xml:space="preserve"> n’a pas fourni de soutien aux entreprises lors de la préparation et de la tenue de l’entretien. Toutefois, une liste des entreprises ayant mené l’entretien est tenue à jour : ce n’est qu’au moment de la réception de la preuve de l’entretien que l’entreprise satisfait à toutes les conditions pour recevoir la prime. La preuve est chargée dans le système de suivi.</w:t>
      </w:r>
    </w:p>
    <w:p w14:paraId="67C96BE9" w14:textId="77777777" w:rsidR="00893886" w:rsidRPr="00893886" w:rsidRDefault="00893886" w:rsidP="00893886">
      <w:pPr>
        <w:rPr>
          <w:lang w:val="nl-BE"/>
        </w:rPr>
      </w:pPr>
    </w:p>
    <w:p w14:paraId="353DA907" w14:textId="77777777" w:rsidR="00893886" w:rsidRPr="00BC540C" w:rsidRDefault="00893886" w:rsidP="00893886">
      <w:pPr>
        <w:pStyle w:val="Titre2"/>
      </w:pPr>
      <w:r>
        <w:t>Le taux de réalisation</w:t>
      </w:r>
    </w:p>
    <w:p w14:paraId="77E0B100" w14:textId="66FEA574" w:rsidR="00CA4DAF" w:rsidRDefault="00CA4DAF" w:rsidP="00CA4DAF">
      <w:pPr>
        <w:pStyle w:val="Titre2"/>
        <w:numPr>
          <w:ilvl w:val="0"/>
          <w:numId w:val="0"/>
        </w:numPr>
        <w:rPr>
          <w:lang w:val="nl-BE"/>
        </w:rPr>
      </w:pPr>
    </w:p>
    <w:p w14:paraId="521E4E79" w14:textId="385CF59D" w:rsidR="00CA4DAF" w:rsidRDefault="00CA4DAF" w:rsidP="00211871">
      <w:pPr>
        <w:ind w:left="709"/>
      </w:pPr>
      <w:r>
        <w:t>Cette action n’a pas été réalisée.</w:t>
      </w:r>
    </w:p>
    <w:p w14:paraId="18907251" w14:textId="77777777" w:rsidR="00CA4DAF" w:rsidRPr="00A16AE1" w:rsidRDefault="00CA4DAF" w:rsidP="00CA4DAF"/>
    <w:p w14:paraId="1092775F" w14:textId="66CBE8DF" w:rsidR="00893886" w:rsidRDefault="00893886" w:rsidP="00893886">
      <w:pPr>
        <w:pStyle w:val="Titre2"/>
      </w:pPr>
      <w:r>
        <w:t>Moyens nécessaires à la réalisation de l’action/l’activité</w:t>
      </w:r>
    </w:p>
    <w:p w14:paraId="5DFA310E" w14:textId="77777777" w:rsidR="00893886" w:rsidRPr="00A16AE1" w:rsidRDefault="00893886" w:rsidP="00893886"/>
    <w:tbl>
      <w:tblPr>
        <w:tblStyle w:val="Grilledutableau"/>
        <w:tblW w:w="9628" w:type="dxa"/>
        <w:tblInd w:w="596" w:type="dxa"/>
        <w:tblLook w:val="04A0" w:firstRow="1" w:lastRow="0" w:firstColumn="1" w:lastColumn="0" w:noHBand="0" w:noVBand="1"/>
      </w:tblPr>
      <w:tblGrid>
        <w:gridCol w:w="1997"/>
        <w:gridCol w:w="1933"/>
        <w:gridCol w:w="1933"/>
        <w:gridCol w:w="1967"/>
        <w:gridCol w:w="1798"/>
      </w:tblGrid>
      <w:tr w:rsidR="0046516C" w:rsidRPr="0046516C" w14:paraId="7F309776" w14:textId="77777777" w:rsidTr="0046516C">
        <w:tc>
          <w:tcPr>
            <w:tcW w:w="1997" w:type="dxa"/>
            <w:shd w:val="clear" w:color="auto" w:fill="641544"/>
          </w:tcPr>
          <w:p w14:paraId="6238D31B" w14:textId="77777777" w:rsidR="00893886" w:rsidRPr="00A16AE1" w:rsidRDefault="00893886" w:rsidP="005C5562">
            <w:pPr>
              <w:rPr>
                <w:color w:val="F8F8F8" w:themeColor="background1"/>
              </w:rPr>
            </w:pPr>
          </w:p>
        </w:tc>
        <w:tc>
          <w:tcPr>
            <w:tcW w:w="1933" w:type="dxa"/>
            <w:shd w:val="clear" w:color="auto" w:fill="641544"/>
          </w:tcPr>
          <w:p w14:paraId="390797AA" w14:textId="77777777" w:rsidR="00893886" w:rsidRPr="0046516C" w:rsidRDefault="00893886" w:rsidP="00AB3851">
            <w:pPr>
              <w:jc w:val="right"/>
              <w:rPr>
                <w:color w:val="F8F8F8" w:themeColor="background1"/>
              </w:rPr>
            </w:pPr>
            <w:r>
              <w:rPr>
                <w:color w:val="F8F8F8" w:themeColor="background1"/>
              </w:rPr>
              <w:t>2016</w:t>
            </w:r>
          </w:p>
        </w:tc>
        <w:tc>
          <w:tcPr>
            <w:tcW w:w="1933" w:type="dxa"/>
            <w:shd w:val="clear" w:color="auto" w:fill="641544"/>
          </w:tcPr>
          <w:p w14:paraId="73521AF6" w14:textId="77777777" w:rsidR="00893886" w:rsidRPr="0046516C" w:rsidRDefault="00893886" w:rsidP="00AB3851">
            <w:pPr>
              <w:jc w:val="right"/>
              <w:rPr>
                <w:color w:val="F8F8F8" w:themeColor="background1"/>
              </w:rPr>
            </w:pPr>
            <w:r>
              <w:rPr>
                <w:color w:val="F8F8F8" w:themeColor="background1"/>
              </w:rPr>
              <w:t>2017</w:t>
            </w:r>
          </w:p>
        </w:tc>
        <w:tc>
          <w:tcPr>
            <w:tcW w:w="1967" w:type="dxa"/>
            <w:shd w:val="clear" w:color="auto" w:fill="641544"/>
          </w:tcPr>
          <w:p w14:paraId="2FE15723" w14:textId="77777777" w:rsidR="00893886" w:rsidRPr="0046516C" w:rsidRDefault="00893886" w:rsidP="00AB3851">
            <w:pPr>
              <w:jc w:val="right"/>
              <w:rPr>
                <w:color w:val="F8F8F8" w:themeColor="background1"/>
              </w:rPr>
            </w:pPr>
            <w:r>
              <w:rPr>
                <w:color w:val="F8F8F8" w:themeColor="background1"/>
              </w:rPr>
              <w:t>Total</w:t>
            </w:r>
          </w:p>
        </w:tc>
        <w:tc>
          <w:tcPr>
            <w:tcW w:w="1798" w:type="dxa"/>
            <w:shd w:val="clear" w:color="auto" w:fill="641544"/>
          </w:tcPr>
          <w:p w14:paraId="72D8B8A5" w14:textId="3D2EF9E6" w:rsidR="00893886" w:rsidRPr="0046516C" w:rsidRDefault="006934E5" w:rsidP="00AB3851">
            <w:pPr>
              <w:jc w:val="right"/>
              <w:rPr>
                <w:color w:val="F8F8F8" w:themeColor="background1"/>
              </w:rPr>
            </w:pPr>
            <w:r>
              <w:rPr>
                <w:color w:val="F8F8F8" w:themeColor="background1"/>
              </w:rPr>
              <w:t>Frais encourus</w:t>
            </w:r>
          </w:p>
        </w:tc>
      </w:tr>
      <w:tr w:rsidR="00893886" w:rsidRPr="0046516C" w14:paraId="31B70602" w14:textId="77777777" w:rsidTr="00211871">
        <w:tc>
          <w:tcPr>
            <w:tcW w:w="1997" w:type="dxa"/>
          </w:tcPr>
          <w:p w14:paraId="062F7E16" w14:textId="77777777" w:rsidR="00893886" w:rsidRPr="0046516C" w:rsidRDefault="00893886" w:rsidP="00893886">
            <w:r>
              <w:t>Nombre d’entretiens de fonctionnement menés</w:t>
            </w:r>
          </w:p>
        </w:tc>
        <w:tc>
          <w:tcPr>
            <w:tcW w:w="1933" w:type="dxa"/>
          </w:tcPr>
          <w:p w14:paraId="6704BAFA" w14:textId="74A02F0A" w:rsidR="00893886" w:rsidRPr="0046516C" w:rsidRDefault="00B23044" w:rsidP="00AB3851">
            <w:pPr>
              <w:jc w:val="right"/>
            </w:pPr>
            <w:r>
              <w:t>145</w:t>
            </w:r>
          </w:p>
        </w:tc>
        <w:tc>
          <w:tcPr>
            <w:tcW w:w="1933" w:type="dxa"/>
          </w:tcPr>
          <w:p w14:paraId="3B85F05F" w14:textId="48F5202B" w:rsidR="00893886" w:rsidRPr="0046516C" w:rsidRDefault="00B23044" w:rsidP="00AB3851">
            <w:pPr>
              <w:jc w:val="right"/>
            </w:pPr>
            <w:r>
              <w:t>1291</w:t>
            </w:r>
          </w:p>
        </w:tc>
        <w:tc>
          <w:tcPr>
            <w:tcW w:w="1967" w:type="dxa"/>
          </w:tcPr>
          <w:p w14:paraId="1C634767" w14:textId="15835098" w:rsidR="00893886" w:rsidRPr="0046516C" w:rsidRDefault="0048184E" w:rsidP="00AB3851">
            <w:pPr>
              <w:jc w:val="right"/>
            </w:pPr>
            <w:r>
              <w:t>1436</w:t>
            </w:r>
          </w:p>
        </w:tc>
        <w:tc>
          <w:tcPr>
            <w:tcW w:w="1798" w:type="dxa"/>
          </w:tcPr>
          <w:p w14:paraId="27B6FA8F" w14:textId="042F7AC7" w:rsidR="00893886" w:rsidRPr="0046516C" w:rsidRDefault="00BC540C" w:rsidP="00AB3851">
            <w:pPr>
              <w:jc w:val="right"/>
            </w:pPr>
            <w:r>
              <w:t>0</w:t>
            </w:r>
          </w:p>
        </w:tc>
      </w:tr>
    </w:tbl>
    <w:p w14:paraId="556E4E32" w14:textId="77777777" w:rsidR="00893886" w:rsidRDefault="00893886" w:rsidP="00893886">
      <w:pPr>
        <w:rPr>
          <w:lang w:val="nl-BE"/>
        </w:rPr>
      </w:pPr>
    </w:p>
    <w:p w14:paraId="03BABB58" w14:textId="77777777" w:rsidR="00893886" w:rsidRPr="00893886" w:rsidRDefault="00893886" w:rsidP="00893886">
      <w:pPr>
        <w:rPr>
          <w:lang w:val="nl-BE"/>
        </w:rPr>
      </w:pPr>
    </w:p>
    <w:p w14:paraId="2DB1D704" w14:textId="77777777" w:rsidR="00893886" w:rsidRDefault="00893886" w:rsidP="00893886">
      <w:pPr>
        <w:pStyle w:val="Titre2"/>
      </w:pPr>
      <w:r>
        <w:t>Dans la mesure où le suivi du jeune s’est poursuivi : flux sortant vers un emploi</w:t>
      </w:r>
    </w:p>
    <w:p w14:paraId="1A928933" w14:textId="77777777" w:rsidR="00893886" w:rsidRPr="00A16AE1" w:rsidRDefault="00893886" w:rsidP="00893886"/>
    <w:p w14:paraId="02A62DB7" w14:textId="7EB75C54" w:rsidR="00893886" w:rsidRDefault="00BC540C" w:rsidP="00211871">
      <w:pPr>
        <w:ind w:left="709"/>
      </w:pPr>
      <w:r>
        <w:t>Pas d'application</w:t>
      </w:r>
    </w:p>
    <w:p w14:paraId="5B5E003E" w14:textId="26BE04BD" w:rsidR="00EE3210" w:rsidRDefault="00EE3210" w:rsidP="00211871">
      <w:pPr>
        <w:ind w:left="709"/>
        <w:rPr>
          <w:lang w:val="nl-BE"/>
        </w:rPr>
      </w:pPr>
    </w:p>
    <w:p w14:paraId="49DB1D5F" w14:textId="5C307B2E" w:rsidR="00EE3210" w:rsidRDefault="00EE3210" w:rsidP="00EE3210">
      <w:pPr>
        <w:pStyle w:val="Titre2"/>
      </w:pPr>
      <w:r>
        <w:t>Ventilés par sexe et par origine</w:t>
      </w:r>
    </w:p>
    <w:p w14:paraId="4AF26D40" w14:textId="51560C69" w:rsidR="00256EB3" w:rsidRPr="00A16AE1" w:rsidRDefault="00256EB3" w:rsidP="00256EB3"/>
    <w:p w14:paraId="6D270204" w14:textId="2A32C8BD" w:rsidR="00256EB3" w:rsidRPr="00256EB3" w:rsidRDefault="00256EB3" w:rsidP="00256EB3">
      <w:pPr>
        <w:ind w:left="709"/>
      </w:pPr>
      <w:r>
        <w:t>Ce classement ne s’accompagne d’aucune valeur-ajoutée. Il a déjà été utilisé pour les données d’autres groupes.</w:t>
      </w:r>
    </w:p>
    <w:p w14:paraId="6C2FAF2A" w14:textId="77777777" w:rsidR="00256EB3" w:rsidRPr="00A16AE1" w:rsidRDefault="00256EB3" w:rsidP="00256EB3"/>
    <w:p w14:paraId="45C04D47" w14:textId="794BCE21" w:rsidR="00893886" w:rsidRDefault="00893886" w:rsidP="00893886">
      <w:pPr>
        <w:pStyle w:val="Titre2"/>
      </w:pPr>
      <w:r>
        <w:t>Si l’objectif visé n’a pas été atteint : les circonstances qui ont conduit à cette situation</w:t>
      </w:r>
    </w:p>
    <w:p w14:paraId="0FAE00E7" w14:textId="77777777" w:rsidR="00F06D21" w:rsidRPr="00A16AE1" w:rsidRDefault="00F06D21" w:rsidP="003F005A">
      <w:pPr>
        <w:ind w:left="709"/>
      </w:pPr>
    </w:p>
    <w:p w14:paraId="4683B87E" w14:textId="58B4159D" w:rsidR="006E33D8" w:rsidRDefault="00E95A91" w:rsidP="003F005A">
      <w:pPr>
        <w:ind w:left="709"/>
      </w:pPr>
      <w:r>
        <w:t>Pas d'application</w:t>
      </w:r>
    </w:p>
    <w:p w14:paraId="56EA5DDB" w14:textId="77777777" w:rsidR="00A343CA" w:rsidRDefault="00A343CA" w:rsidP="003F005A">
      <w:pPr>
        <w:ind w:left="709"/>
      </w:pPr>
    </w:p>
    <w:p w14:paraId="410C5EED" w14:textId="77777777" w:rsidR="00170BD4" w:rsidRDefault="00170BD4" w:rsidP="003F005A">
      <w:pPr>
        <w:ind w:left="709"/>
      </w:pPr>
    </w:p>
    <w:p w14:paraId="12A282F7" w14:textId="77777777" w:rsidR="00170BD4" w:rsidRDefault="00170BD4" w:rsidP="003F005A">
      <w:pPr>
        <w:ind w:left="709"/>
      </w:pPr>
    </w:p>
    <w:p w14:paraId="7F870189" w14:textId="77777777" w:rsidR="00170BD4" w:rsidRDefault="00170BD4" w:rsidP="003F005A">
      <w:pPr>
        <w:ind w:left="709"/>
      </w:pPr>
    </w:p>
    <w:p w14:paraId="0137BA91" w14:textId="77777777" w:rsidR="00170BD4" w:rsidRDefault="00170BD4" w:rsidP="003F005A">
      <w:pPr>
        <w:ind w:left="709"/>
      </w:pPr>
    </w:p>
    <w:p w14:paraId="51FD0FF6" w14:textId="77777777" w:rsidR="00170BD4" w:rsidRDefault="00170BD4" w:rsidP="003F005A">
      <w:pPr>
        <w:ind w:left="709"/>
      </w:pPr>
    </w:p>
    <w:p w14:paraId="745A2E8D" w14:textId="77777777" w:rsidR="00170BD4" w:rsidRDefault="00170BD4" w:rsidP="003F005A">
      <w:pPr>
        <w:ind w:left="709"/>
      </w:pPr>
    </w:p>
    <w:p w14:paraId="42B8C8E4" w14:textId="77777777" w:rsidR="00170BD4" w:rsidRDefault="00170BD4" w:rsidP="003F005A">
      <w:pPr>
        <w:ind w:left="709"/>
      </w:pPr>
    </w:p>
    <w:p w14:paraId="45FF9B6F" w14:textId="77777777" w:rsidR="00170BD4" w:rsidRDefault="00170BD4" w:rsidP="003F005A">
      <w:pPr>
        <w:ind w:left="709"/>
      </w:pPr>
      <w:bookmarkStart w:id="0" w:name="_GoBack"/>
      <w:bookmarkEnd w:id="0"/>
    </w:p>
    <w:p w14:paraId="7952F3BB" w14:textId="77777777" w:rsidR="00170BD4" w:rsidRDefault="00170BD4" w:rsidP="003F005A">
      <w:pPr>
        <w:ind w:left="709"/>
      </w:pPr>
    </w:p>
    <w:p w14:paraId="781F8986" w14:textId="77777777" w:rsidR="00A343CA" w:rsidRDefault="00A343CA" w:rsidP="003F005A">
      <w:pPr>
        <w:ind w:left="709"/>
      </w:pPr>
    </w:p>
    <w:p w14:paraId="1D3F87DD" w14:textId="6337A5F6" w:rsidR="006E33D8" w:rsidRDefault="006E33D8" w:rsidP="00A343CA">
      <w:pPr>
        <w:pStyle w:val="Titre"/>
        <w:pageBreakBefore w:val="0"/>
      </w:pPr>
      <w:r>
        <w:t>4. Tableau récapitulatif</w:t>
      </w:r>
    </w:p>
    <w:p w14:paraId="68E6C008" w14:textId="0442F672" w:rsidR="006E33D8" w:rsidRDefault="0090433F" w:rsidP="0090433F">
      <w:pPr>
        <w:pStyle w:val="Titre1"/>
        <w:numPr>
          <w:ilvl w:val="0"/>
          <w:numId w:val="50"/>
        </w:numPr>
      </w:pPr>
      <w:r>
        <w:t>Total des moyens consacrés</w:t>
      </w:r>
    </w:p>
    <w:p w14:paraId="17F520AC" w14:textId="31F3353C" w:rsidR="00595D50" w:rsidRDefault="00595D50" w:rsidP="00595D50">
      <w:pPr>
        <w:rPr>
          <w:lang w:val="nl-BE"/>
        </w:rPr>
      </w:pPr>
    </w:p>
    <w:tbl>
      <w:tblPr>
        <w:tblW w:w="10388" w:type="dxa"/>
        <w:tblCellMar>
          <w:left w:w="70" w:type="dxa"/>
          <w:right w:w="70" w:type="dxa"/>
        </w:tblCellMar>
        <w:tblLook w:val="04A0" w:firstRow="1" w:lastRow="0" w:firstColumn="1" w:lastColumn="0" w:noHBand="0" w:noVBand="1"/>
      </w:tblPr>
      <w:tblGrid>
        <w:gridCol w:w="2948"/>
        <w:gridCol w:w="1860"/>
        <w:gridCol w:w="1860"/>
        <w:gridCol w:w="1860"/>
        <w:gridCol w:w="1860"/>
      </w:tblGrid>
      <w:tr w:rsidR="00F647C4" w:rsidRPr="00F647C4" w14:paraId="48B45E9A" w14:textId="77777777" w:rsidTr="00F647C4">
        <w:trPr>
          <w:trHeight w:val="315"/>
        </w:trPr>
        <w:tc>
          <w:tcPr>
            <w:tcW w:w="2948" w:type="dxa"/>
            <w:tcBorders>
              <w:top w:val="single" w:sz="8" w:space="0" w:color="auto"/>
              <w:left w:val="nil"/>
              <w:bottom w:val="single" w:sz="8" w:space="0" w:color="auto"/>
              <w:right w:val="single" w:sz="8" w:space="0" w:color="auto"/>
            </w:tcBorders>
            <w:shd w:val="clear" w:color="000000" w:fill="641544"/>
            <w:noWrap/>
            <w:vAlign w:val="center"/>
            <w:hideMark/>
          </w:tcPr>
          <w:p w14:paraId="7BBEB89B" w14:textId="77777777" w:rsidR="00F647C4" w:rsidRPr="00F647C4" w:rsidRDefault="00F647C4" w:rsidP="00F647C4">
            <w:pPr>
              <w:ind w:firstLineChars="100" w:firstLine="221"/>
              <w:jc w:val="right"/>
              <w:rPr>
                <w:rFonts w:cs="Arial"/>
                <w:b/>
                <w:bCs/>
                <w:color w:val="FFFFFF"/>
                <w:u w:val="single"/>
              </w:rPr>
            </w:pPr>
            <w:r>
              <w:rPr>
                <w:b/>
                <w:bCs/>
                <w:color w:val="FFFFFF"/>
                <w:u w:val="single"/>
              </w:rPr>
              <w:t> </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5EBD00C0" w14:textId="77777777" w:rsidR="00F647C4" w:rsidRPr="00F647C4" w:rsidRDefault="00F647C4" w:rsidP="00F647C4">
            <w:pPr>
              <w:jc w:val="right"/>
              <w:rPr>
                <w:rFonts w:cs="Arial"/>
                <w:b/>
                <w:bCs/>
                <w:color w:val="FFFFFF"/>
                <w:u w:val="single"/>
              </w:rPr>
            </w:pPr>
            <w:r>
              <w:rPr>
                <w:b/>
                <w:bCs/>
                <w:color w:val="FFFFFF"/>
                <w:u w:val="single"/>
              </w:rPr>
              <w:t>2016</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3D2BC11" w14:textId="77777777" w:rsidR="00F647C4" w:rsidRPr="00F647C4" w:rsidRDefault="00F647C4" w:rsidP="00F647C4">
            <w:pPr>
              <w:jc w:val="right"/>
              <w:rPr>
                <w:rFonts w:cs="Arial"/>
                <w:b/>
                <w:bCs/>
                <w:color w:val="FFFFFF"/>
                <w:u w:val="single"/>
              </w:rPr>
            </w:pPr>
            <w:r>
              <w:rPr>
                <w:b/>
                <w:bCs/>
                <w:color w:val="FFFFFF"/>
                <w:u w:val="single"/>
              </w:rPr>
              <w:t>2017</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6858463" w14:textId="77777777" w:rsidR="00F647C4" w:rsidRPr="00F647C4" w:rsidRDefault="00F647C4" w:rsidP="00D24E85">
            <w:pPr>
              <w:jc w:val="right"/>
              <w:rPr>
                <w:rFonts w:cs="Arial"/>
                <w:b/>
                <w:bCs/>
                <w:color w:val="FFFFFF"/>
                <w:u w:val="single"/>
              </w:rPr>
            </w:pPr>
            <w:r>
              <w:rPr>
                <w:b/>
                <w:bCs/>
                <w:color w:val="FFFFFF"/>
                <w:u w:val="single"/>
              </w:rPr>
              <w:t>2018</w:t>
            </w:r>
          </w:p>
        </w:tc>
        <w:tc>
          <w:tcPr>
            <w:tcW w:w="1860" w:type="dxa"/>
            <w:tcBorders>
              <w:top w:val="single" w:sz="8" w:space="0" w:color="auto"/>
              <w:left w:val="nil"/>
              <w:bottom w:val="single" w:sz="8" w:space="0" w:color="auto"/>
              <w:right w:val="single" w:sz="8" w:space="0" w:color="auto"/>
            </w:tcBorders>
            <w:shd w:val="clear" w:color="000000" w:fill="641544"/>
            <w:noWrap/>
            <w:vAlign w:val="center"/>
            <w:hideMark/>
          </w:tcPr>
          <w:p w14:paraId="1B3483E3" w14:textId="77777777" w:rsidR="00F647C4" w:rsidRPr="00F647C4" w:rsidRDefault="00F647C4" w:rsidP="00F647C4">
            <w:pPr>
              <w:jc w:val="right"/>
              <w:rPr>
                <w:rFonts w:cs="Arial"/>
                <w:b/>
                <w:bCs/>
                <w:color w:val="FFFFFF"/>
                <w:u w:val="single"/>
              </w:rPr>
            </w:pPr>
            <w:r>
              <w:rPr>
                <w:b/>
                <w:bCs/>
                <w:color w:val="FFFFFF"/>
                <w:u w:val="single"/>
              </w:rPr>
              <w:t>Total</w:t>
            </w:r>
          </w:p>
        </w:tc>
      </w:tr>
      <w:tr w:rsidR="00F647C4" w:rsidRPr="00F62404" w14:paraId="50B86E10" w14:textId="77777777" w:rsidTr="00F647C4">
        <w:trPr>
          <w:trHeight w:val="870"/>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4A9E0A31" w14:textId="77777777" w:rsidR="00F647C4" w:rsidRPr="00F647C4" w:rsidRDefault="00F647C4" w:rsidP="00F647C4">
            <w:pPr>
              <w:ind w:firstLineChars="100" w:firstLine="220"/>
              <w:jc w:val="right"/>
              <w:rPr>
                <w:rFonts w:cs="Arial"/>
                <w:color w:val="000000"/>
              </w:rPr>
            </w:pPr>
            <w:r>
              <w:rPr>
                <w:color w:val="000000"/>
              </w:rPr>
              <w:t>Coûts salariaux pour les actions « Orientation durable vers un emploi dans le secteur de la construction »</w:t>
            </w:r>
          </w:p>
        </w:tc>
        <w:tc>
          <w:tcPr>
            <w:tcW w:w="1860" w:type="dxa"/>
            <w:tcBorders>
              <w:top w:val="nil"/>
              <w:left w:val="nil"/>
              <w:bottom w:val="single" w:sz="8" w:space="0" w:color="auto"/>
              <w:right w:val="single" w:sz="8" w:space="0" w:color="auto"/>
            </w:tcBorders>
            <w:shd w:val="clear" w:color="auto" w:fill="auto"/>
            <w:noWrap/>
            <w:vAlign w:val="center"/>
            <w:hideMark/>
          </w:tcPr>
          <w:p w14:paraId="2BF9E83F" w14:textId="77777777" w:rsidR="00F647C4" w:rsidRPr="00F647C4" w:rsidRDefault="00F647C4" w:rsidP="00F647C4">
            <w:pPr>
              <w:jc w:val="right"/>
              <w:rPr>
                <w:rFonts w:cs="Arial"/>
                <w:color w:val="000000"/>
              </w:rPr>
            </w:pPr>
            <w:r>
              <w:rPr>
                <w:color w:val="000000"/>
              </w:rPr>
              <w:t>430 902,97 €</w:t>
            </w:r>
          </w:p>
        </w:tc>
        <w:tc>
          <w:tcPr>
            <w:tcW w:w="1860" w:type="dxa"/>
            <w:tcBorders>
              <w:top w:val="nil"/>
              <w:left w:val="nil"/>
              <w:bottom w:val="single" w:sz="8" w:space="0" w:color="auto"/>
              <w:right w:val="single" w:sz="8" w:space="0" w:color="auto"/>
            </w:tcBorders>
            <w:shd w:val="clear" w:color="auto" w:fill="auto"/>
            <w:noWrap/>
            <w:vAlign w:val="center"/>
            <w:hideMark/>
          </w:tcPr>
          <w:p w14:paraId="2D4F88B0" w14:textId="459A3260" w:rsidR="00F647C4" w:rsidRPr="00F647C4" w:rsidRDefault="00F62404" w:rsidP="00F647C4">
            <w:pPr>
              <w:jc w:val="right"/>
              <w:rPr>
                <w:rFonts w:cs="Arial"/>
                <w:color w:val="000000"/>
              </w:rPr>
            </w:pPr>
            <w:r>
              <w:rPr>
                <w:color w:val="000000"/>
              </w:rPr>
              <w:t>613 022,54 €</w:t>
            </w:r>
          </w:p>
        </w:tc>
        <w:tc>
          <w:tcPr>
            <w:tcW w:w="1860" w:type="dxa"/>
            <w:tcBorders>
              <w:top w:val="nil"/>
              <w:left w:val="nil"/>
              <w:bottom w:val="single" w:sz="8" w:space="0" w:color="auto"/>
              <w:right w:val="single" w:sz="8" w:space="0" w:color="auto"/>
            </w:tcBorders>
            <w:shd w:val="clear" w:color="auto" w:fill="auto"/>
            <w:noWrap/>
            <w:vAlign w:val="center"/>
            <w:hideMark/>
          </w:tcPr>
          <w:p w14:paraId="5F3B8C92" w14:textId="77777777" w:rsidR="00F647C4" w:rsidRPr="00F647C4" w:rsidRDefault="00F647C4" w:rsidP="00D24E85">
            <w:pPr>
              <w:jc w:val="right"/>
              <w:rPr>
                <w:rFonts w:cs="Arial"/>
                <w:color w:val="000000"/>
              </w:rPr>
            </w:pPr>
            <w:r>
              <w:rPr>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0A8CA591" w14:textId="13F62E5A" w:rsidR="00F647C4" w:rsidRPr="00F647C4" w:rsidRDefault="00F647C4" w:rsidP="00F647C4">
            <w:pPr>
              <w:jc w:val="right"/>
              <w:rPr>
                <w:rFonts w:cs="Arial"/>
                <w:color w:val="000000"/>
              </w:rPr>
            </w:pPr>
            <w:r>
              <w:rPr>
                <w:color w:val="000000"/>
              </w:rPr>
              <w:t>1 043 925,51 €</w:t>
            </w:r>
          </w:p>
        </w:tc>
      </w:tr>
      <w:tr w:rsidR="00F647C4" w:rsidRPr="00F62404" w14:paraId="0B8861DF" w14:textId="77777777" w:rsidTr="00F647C4">
        <w:trPr>
          <w:trHeight w:val="870"/>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4E63331A" w14:textId="77777777" w:rsidR="00F647C4" w:rsidRPr="00F647C4" w:rsidRDefault="00F647C4" w:rsidP="00F647C4">
            <w:pPr>
              <w:ind w:firstLineChars="100" w:firstLine="220"/>
              <w:jc w:val="right"/>
              <w:rPr>
                <w:rFonts w:cs="Arial"/>
                <w:color w:val="000000"/>
              </w:rPr>
            </w:pPr>
            <w:r>
              <w:rPr>
                <w:color w:val="000000"/>
              </w:rPr>
              <w:t>Coût formations à la sécurité entrants dans le secteur</w:t>
            </w:r>
          </w:p>
        </w:tc>
        <w:tc>
          <w:tcPr>
            <w:tcW w:w="1860" w:type="dxa"/>
            <w:tcBorders>
              <w:top w:val="nil"/>
              <w:left w:val="nil"/>
              <w:bottom w:val="single" w:sz="8" w:space="0" w:color="auto"/>
              <w:right w:val="single" w:sz="8" w:space="0" w:color="auto"/>
            </w:tcBorders>
            <w:shd w:val="clear" w:color="auto" w:fill="auto"/>
            <w:noWrap/>
            <w:vAlign w:val="center"/>
            <w:hideMark/>
          </w:tcPr>
          <w:p w14:paraId="4EAC5DBC" w14:textId="489107A4" w:rsidR="00F647C4" w:rsidRPr="00F647C4" w:rsidRDefault="00F647C4" w:rsidP="00F647C4">
            <w:pPr>
              <w:jc w:val="right"/>
              <w:rPr>
                <w:rFonts w:cs="Arial"/>
                <w:color w:val="000000"/>
              </w:rPr>
            </w:pPr>
            <w:r>
              <w:rPr>
                <w:color w:val="000000"/>
              </w:rPr>
              <w:t>44 036,00 €</w:t>
            </w:r>
          </w:p>
        </w:tc>
        <w:tc>
          <w:tcPr>
            <w:tcW w:w="1860" w:type="dxa"/>
            <w:tcBorders>
              <w:top w:val="nil"/>
              <w:left w:val="nil"/>
              <w:bottom w:val="single" w:sz="8" w:space="0" w:color="auto"/>
              <w:right w:val="single" w:sz="8" w:space="0" w:color="auto"/>
            </w:tcBorders>
            <w:shd w:val="clear" w:color="auto" w:fill="auto"/>
            <w:noWrap/>
            <w:vAlign w:val="center"/>
            <w:hideMark/>
          </w:tcPr>
          <w:p w14:paraId="4594E7B6" w14:textId="19F7CE11" w:rsidR="00F647C4" w:rsidRPr="00F647C4" w:rsidRDefault="00287DAA" w:rsidP="00F647C4">
            <w:pPr>
              <w:jc w:val="right"/>
              <w:rPr>
                <w:rFonts w:cs="Arial"/>
                <w:color w:val="000000"/>
              </w:rPr>
            </w:pPr>
            <w:r>
              <w:rPr>
                <w:color w:val="000000"/>
              </w:rPr>
              <w:t>35 173,84  €</w:t>
            </w:r>
          </w:p>
        </w:tc>
        <w:tc>
          <w:tcPr>
            <w:tcW w:w="1860" w:type="dxa"/>
            <w:tcBorders>
              <w:top w:val="nil"/>
              <w:left w:val="nil"/>
              <w:bottom w:val="single" w:sz="8" w:space="0" w:color="auto"/>
              <w:right w:val="single" w:sz="8" w:space="0" w:color="auto"/>
            </w:tcBorders>
            <w:shd w:val="clear" w:color="auto" w:fill="auto"/>
            <w:noWrap/>
            <w:vAlign w:val="center"/>
            <w:hideMark/>
          </w:tcPr>
          <w:p w14:paraId="7C8A18F7" w14:textId="77777777" w:rsidR="00F647C4" w:rsidRPr="00F647C4" w:rsidRDefault="00F647C4" w:rsidP="00D24E85">
            <w:pPr>
              <w:jc w:val="right"/>
              <w:rPr>
                <w:rFonts w:cs="Arial"/>
                <w:color w:val="000000"/>
              </w:rPr>
            </w:pPr>
            <w:r>
              <w:rPr>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58ECB27E" w14:textId="51AD4EC0" w:rsidR="00F647C4" w:rsidRPr="00F647C4" w:rsidRDefault="00287DAA" w:rsidP="00F647C4">
            <w:pPr>
              <w:jc w:val="right"/>
              <w:rPr>
                <w:rFonts w:cs="Arial"/>
                <w:color w:val="000000"/>
              </w:rPr>
            </w:pPr>
            <w:r>
              <w:rPr>
                <w:color w:val="000000"/>
              </w:rPr>
              <w:t>79 209,84€</w:t>
            </w:r>
          </w:p>
        </w:tc>
      </w:tr>
      <w:tr w:rsidR="00F647C4" w:rsidRPr="00F647C4" w14:paraId="57C4D0A3" w14:textId="77777777" w:rsidTr="00F647C4">
        <w:trPr>
          <w:trHeight w:val="315"/>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0A1F502D" w14:textId="77777777" w:rsidR="00F647C4" w:rsidRPr="00F647C4" w:rsidRDefault="00F647C4" w:rsidP="00F647C4">
            <w:pPr>
              <w:ind w:firstLineChars="100" w:firstLine="220"/>
              <w:jc w:val="right"/>
              <w:rPr>
                <w:rFonts w:cs="Arial"/>
                <w:color w:val="000000"/>
              </w:rPr>
            </w:pPr>
            <w:r>
              <w:rPr>
                <w:color w:val="000000"/>
              </w:rPr>
              <w:t>Coût primes ETC</w:t>
            </w:r>
          </w:p>
        </w:tc>
        <w:tc>
          <w:tcPr>
            <w:tcW w:w="1860" w:type="dxa"/>
            <w:tcBorders>
              <w:top w:val="nil"/>
              <w:left w:val="nil"/>
              <w:bottom w:val="single" w:sz="8" w:space="0" w:color="auto"/>
              <w:right w:val="single" w:sz="8" w:space="0" w:color="auto"/>
            </w:tcBorders>
            <w:shd w:val="clear" w:color="auto" w:fill="auto"/>
            <w:noWrap/>
            <w:vAlign w:val="center"/>
            <w:hideMark/>
          </w:tcPr>
          <w:p w14:paraId="6E538F9C" w14:textId="1CCBFD14" w:rsidR="00F647C4" w:rsidRPr="00F647C4" w:rsidRDefault="00F647C4" w:rsidP="00F647C4">
            <w:pPr>
              <w:jc w:val="right"/>
              <w:rPr>
                <w:rFonts w:cs="Arial"/>
                <w:color w:val="000000"/>
              </w:rPr>
            </w:pPr>
            <w:r>
              <w:rPr>
                <w:color w:val="000000"/>
              </w:rPr>
              <w:t>101 000,00 €</w:t>
            </w:r>
          </w:p>
        </w:tc>
        <w:tc>
          <w:tcPr>
            <w:tcW w:w="1860" w:type="dxa"/>
            <w:tcBorders>
              <w:top w:val="nil"/>
              <w:left w:val="nil"/>
              <w:bottom w:val="single" w:sz="8" w:space="0" w:color="auto"/>
              <w:right w:val="single" w:sz="8" w:space="0" w:color="auto"/>
            </w:tcBorders>
            <w:shd w:val="clear" w:color="auto" w:fill="auto"/>
            <w:noWrap/>
            <w:vAlign w:val="center"/>
            <w:hideMark/>
          </w:tcPr>
          <w:p w14:paraId="16B93588" w14:textId="3DD1A0C0" w:rsidR="00F647C4" w:rsidRPr="00F647C4" w:rsidRDefault="00F647C4" w:rsidP="00F647C4">
            <w:pPr>
              <w:jc w:val="right"/>
              <w:rPr>
                <w:rFonts w:cs="Arial"/>
                <w:color w:val="000000"/>
              </w:rPr>
            </w:pPr>
          </w:p>
        </w:tc>
        <w:tc>
          <w:tcPr>
            <w:tcW w:w="1860" w:type="dxa"/>
            <w:tcBorders>
              <w:top w:val="nil"/>
              <w:left w:val="nil"/>
              <w:bottom w:val="single" w:sz="8" w:space="0" w:color="auto"/>
              <w:right w:val="single" w:sz="8" w:space="0" w:color="auto"/>
            </w:tcBorders>
            <w:shd w:val="clear" w:color="auto" w:fill="auto"/>
            <w:noWrap/>
            <w:vAlign w:val="center"/>
            <w:hideMark/>
          </w:tcPr>
          <w:p w14:paraId="5A475E93" w14:textId="5CC8F31E" w:rsidR="00F647C4" w:rsidRPr="00F647C4" w:rsidRDefault="00F647C4" w:rsidP="00D24E85">
            <w:pPr>
              <w:jc w:val="right"/>
              <w:rPr>
                <w:rFonts w:cs="Arial"/>
                <w:color w:val="000000"/>
              </w:rPr>
            </w:pPr>
            <w:r>
              <w:rPr>
                <w:color w:val="000000"/>
              </w:rPr>
              <w:t> </w:t>
            </w:r>
          </w:p>
        </w:tc>
        <w:tc>
          <w:tcPr>
            <w:tcW w:w="1860" w:type="dxa"/>
            <w:tcBorders>
              <w:top w:val="nil"/>
              <w:left w:val="nil"/>
              <w:bottom w:val="single" w:sz="8" w:space="0" w:color="auto"/>
              <w:right w:val="single" w:sz="8" w:space="0" w:color="auto"/>
            </w:tcBorders>
            <w:shd w:val="clear" w:color="auto" w:fill="auto"/>
            <w:noWrap/>
            <w:vAlign w:val="center"/>
            <w:hideMark/>
          </w:tcPr>
          <w:p w14:paraId="7F0401C5" w14:textId="245C65F6" w:rsidR="00F647C4" w:rsidRPr="00F647C4" w:rsidRDefault="00F647C4" w:rsidP="00F647C4">
            <w:pPr>
              <w:jc w:val="right"/>
              <w:rPr>
                <w:rFonts w:cs="Arial"/>
                <w:color w:val="000000"/>
              </w:rPr>
            </w:pPr>
          </w:p>
        </w:tc>
      </w:tr>
      <w:tr w:rsidR="00F647C4" w:rsidRPr="00F647C4" w14:paraId="716EDB15" w14:textId="77777777" w:rsidTr="00FE055C">
        <w:trPr>
          <w:trHeight w:val="585"/>
        </w:trPr>
        <w:tc>
          <w:tcPr>
            <w:tcW w:w="2948" w:type="dxa"/>
            <w:tcBorders>
              <w:top w:val="nil"/>
              <w:left w:val="single" w:sz="8" w:space="0" w:color="auto"/>
              <w:bottom w:val="single" w:sz="8" w:space="0" w:color="auto"/>
              <w:right w:val="single" w:sz="8" w:space="0" w:color="auto"/>
            </w:tcBorders>
            <w:shd w:val="clear" w:color="auto" w:fill="auto"/>
            <w:vAlign w:val="center"/>
            <w:hideMark/>
          </w:tcPr>
          <w:p w14:paraId="3484D09C" w14:textId="77777777" w:rsidR="00F647C4" w:rsidRPr="00F647C4" w:rsidRDefault="00F647C4" w:rsidP="00F647C4">
            <w:pPr>
              <w:ind w:firstLineChars="100" w:firstLine="220"/>
              <w:jc w:val="right"/>
              <w:rPr>
                <w:rFonts w:cs="Arial"/>
                <w:color w:val="000000"/>
              </w:rPr>
            </w:pPr>
            <w:r>
              <w:rPr>
                <w:color w:val="000000"/>
              </w:rPr>
              <w:t>Coût formation à la sécurité ETC</w:t>
            </w:r>
          </w:p>
        </w:tc>
        <w:tc>
          <w:tcPr>
            <w:tcW w:w="1860" w:type="dxa"/>
            <w:tcBorders>
              <w:top w:val="nil"/>
              <w:left w:val="nil"/>
              <w:bottom w:val="single" w:sz="8" w:space="0" w:color="auto"/>
              <w:right w:val="single" w:sz="8" w:space="0" w:color="auto"/>
            </w:tcBorders>
            <w:shd w:val="clear" w:color="auto" w:fill="auto"/>
            <w:noWrap/>
            <w:vAlign w:val="center"/>
            <w:hideMark/>
          </w:tcPr>
          <w:p w14:paraId="6643D0E1" w14:textId="4434AFFC" w:rsidR="00F647C4" w:rsidRPr="00F647C4" w:rsidRDefault="00A55190" w:rsidP="00F647C4">
            <w:pPr>
              <w:jc w:val="right"/>
              <w:rPr>
                <w:rFonts w:cs="Arial"/>
                <w:color w:val="000000"/>
              </w:rPr>
            </w:pPr>
            <w:r>
              <w:rPr>
                <w:color w:val="000000"/>
              </w:rPr>
              <w:t>7352</w:t>
            </w:r>
            <w:r w:rsidR="00E02DDC">
              <w:rPr>
                <w:color w:val="000000"/>
              </w:rPr>
              <w:t>,50 €</w:t>
            </w:r>
          </w:p>
        </w:tc>
        <w:tc>
          <w:tcPr>
            <w:tcW w:w="1860" w:type="dxa"/>
            <w:tcBorders>
              <w:top w:val="nil"/>
              <w:left w:val="nil"/>
              <w:bottom w:val="single" w:sz="8" w:space="0" w:color="auto"/>
              <w:right w:val="single" w:sz="8" w:space="0" w:color="auto"/>
            </w:tcBorders>
            <w:shd w:val="clear" w:color="auto" w:fill="auto"/>
            <w:noWrap/>
            <w:vAlign w:val="center"/>
            <w:hideMark/>
          </w:tcPr>
          <w:p w14:paraId="52B12A45" w14:textId="3DBE6877" w:rsidR="00F647C4" w:rsidRPr="00F647C4" w:rsidRDefault="00595D50" w:rsidP="00F647C4">
            <w:pPr>
              <w:jc w:val="right"/>
              <w:rPr>
                <w:rFonts w:cs="Arial"/>
                <w:color w:val="000000"/>
              </w:rPr>
            </w:pPr>
            <w:r>
              <w:rPr>
                <w:color w:val="000000"/>
              </w:rPr>
              <w:t>5</w:t>
            </w:r>
            <w:r w:rsidR="00A55190">
              <w:rPr>
                <w:color w:val="000000"/>
              </w:rPr>
              <w:t>3</w:t>
            </w:r>
            <w:r>
              <w:rPr>
                <w:color w:val="000000"/>
              </w:rPr>
              <w:t> </w:t>
            </w:r>
            <w:r w:rsidR="00A55190">
              <w:rPr>
                <w:color w:val="000000"/>
              </w:rPr>
              <w:t>84</w:t>
            </w:r>
            <w:r>
              <w:rPr>
                <w:color w:val="000000"/>
              </w:rPr>
              <w:t>7,5 €</w:t>
            </w:r>
          </w:p>
        </w:tc>
        <w:tc>
          <w:tcPr>
            <w:tcW w:w="1860" w:type="dxa"/>
            <w:tcBorders>
              <w:top w:val="nil"/>
              <w:left w:val="nil"/>
              <w:bottom w:val="single" w:sz="8" w:space="0" w:color="auto"/>
              <w:right w:val="single" w:sz="8" w:space="0" w:color="auto"/>
            </w:tcBorders>
            <w:shd w:val="clear" w:color="auto" w:fill="auto"/>
            <w:noWrap/>
            <w:vAlign w:val="center"/>
          </w:tcPr>
          <w:p w14:paraId="71AF6D6F" w14:textId="15239877" w:rsidR="00F647C4" w:rsidRPr="00F647C4" w:rsidRDefault="00595D50" w:rsidP="00D24E85">
            <w:pPr>
              <w:jc w:val="right"/>
              <w:rPr>
                <w:rFonts w:cs="Arial"/>
                <w:color w:val="000000"/>
              </w:rPr>
            </w:pPr>
            <w:r>
              <w:rPr>
                <w:color w:val="000000"/>
              </w:rPr>
              <w:t>16 </w:t>
            </w:r>
            <w:r w:rsidR="00A55190">
              <w:rPr>
                <w:color w:val="000000"/>
              </w:rPr>
              <w:t>44</w:t>
            </w:r>
            <w:r>
              <w:rPr>
                <w:color w:val="000000"/>
              </w:rPr>
              <w:t>0,0 €</w:t>
            </w:r>
          </w:p>
        </w:tc>
        <w:tc>
          <w:tcPr>
            <w:tcW w:w="1860" w:type="dxa"/>
            <w:tcBorders>
              <w:top w:val="nil"/>
              <w:left w:val="nil"/>
              <w:bottom w:val="single" w:sz="8" w:space="0" w:color="auto"/>
              <w:right w:val="single" w:sz="8" w:space="0" w:color="auto"/>
            </w:tcBorders>
            <w:shd w:val="clear" w:color="auto" w:fill="auto"/>
            <w:noWrap/>
            <w:vAlign w:val="center"/>
            <w:hideMark/>
          </w:tcPr>
          <w:p w14:paraId="72062964" w14:textId="3904E258" w:rsidR="00F647C4" w:rsidRPr="00F647C4" w:rsidRDefault="003A5C5F" w:rsidP="00F647C4">
            <w:pPr>
              <w:jc w:val="right"/>
              <w:rPr>
                <w:rFonts w:cs="Arial"/>
                <w:color w:val="000000"/>
              </w:rPr>
            </w:pPr>
            <w:r>
              <w:rPr>
                <w:color w:val="000000"/>
              </w:rPr>
              <w:t>7</w:t>
            </w:r>
            <w:r w:rsidR="00A55190">
              <w:rPr>
                <w:color w:val="000000"/>
              </w:rPr>
              <w:t>7</w:t>
            </w:r>
            <w:r>
              <w:rPr>
                <w:color w:val="000000"/>
              </w:rPr>
              <w:t xml:space="preserve"> </w:t>
            </w:r>
            <w:r w:rsidR="00A55190">
              <w:rPr>
                <w:color w:val="000000"/>
              </w:rPr>
              <w:t>6</w:t>
            </w:r>
            <w:r>
              <w:rPr>
                <w:color w:val="000000"/>
              </w:rPr>
              <w:t>40,00€</w:t>
            </w:r>
          </w:p>
        </w:tc>
      </w:tr>
      <w:tr w:rsidR="00F647C4" w:rsidRPr="00F647C4" w14:paraId="589C1B85" w14:textId="77777777" w:rsidTr="00595D50">
        <w:trPr>
          <w:trHeight w:val="315"/>
        </w:trPr>
        <w:tc>
          <w:tcPr>
            <w:tcW w:w="2948" w:type="dxa"/>
            <w:tcBorders>
              <w:top w:val="nil"/>
              <w:left w:val="nil"/>
              <w:bottom w:val="single" w:sz="8" w:space="0" w:color="auto"/>
              <w:right w:val="single" w:sz="8" w:space="0" w:color="auto"/>
            </w:tcBorders>
            <w:shd w:val="clear" w:color="000000" w:fill="641544"/>
            <w:noWrap/>
            <w:vAlign w:val="center"/>
            <w:hideMark/>
          </w:tcPr>
          <w:p w14:paraId="44D7BB46" w14:textId="77777777" w:rsidR="00F647C4" w:rsidRPr="00F647C4" w:rsidRDefault="00F647C4" w:rsidP="00F647C4">
            <w:pPr>
              <w:ind w:firstLineChars="100" w:firstLine="221"/>
              <w:jc w:val="right"/>
              <w:rPr>
                <w:rFonts w:cs="Arial"/>
                <w:b/>
                <w:bCs/>
                <w:color w:val="FFFFFF"/>
                <w:u w:val="single"/>
              </w:rPr>
            </w:pPr>
            <w:r>
              <w:rPr>
                <w:b/>
                <w:bCs/>
                <w:color w:val="FFFFFF"/>
                <w:u w:val="single"/>
              </w:rPr>
              <w:t>Total</w:t>
            </w:r>
          </w:p>
        </w:tc>
        <w:tc>
          <w:tcPr>
            <w:tcW w:w="1860" w:type="dxa"/>
            <w:tcBorders>
              <w:top w:val="nil"/>
              <w:left w:val="nil"/>
              <w:bottom w:val="single" w:sz="8" w:space="0" w:color="auto"/>
              <w:right w:val="single" w:sz="8" w:space="0" w:color="auto"/>
            </w:tcBorders>
            <w:shd w:val="clear" w:color="000000" w:fill="641544"/>
            <w:noWrap/>
            <w:vAlign w:val="center"/>
          </w:tcPr>
          <w:p w14:paraId="23385601" w14:textId="1C9D104A" w:rsidR="00F647C4" w:rsidRPr="00F647C4" w:rsidRDefault="00A55190" w:rsidP="00F647C4">
            <w:pPr>
              <w:jc w:val="right"/>
              <w:rPr>
                <w:rFonts w:cs="Arial"/>
                <w:b/>
                <w:bCs/>
                <w:color w:val="FFFFFF"/>
                <w:u w:val="single"/>
              </w:rPr>
            </w:pPr>
            <w:r>
              <w:rPr>
                <w:b/>
                <w:bCs/>
                <w:color w:val="FFFFFF"/>
                <w:u w:val="single"/>
              </w:rPr>
              <w:t>58 3291,47</w:t>
            </w:r>
            <w:r w:rsidR="003A5C5F">
              <w:rPr>
                <w:b/>
                <w:bCs/>
                <w:color w:val="FFFFFF"/>
                <w:u w:val="single"/>
              </w:rPr>
              <w:t xml:space="preserve"> €</w:t>
            </w:r>
          </w:p>
        </w:tc>
        <w:tc>
          <w:tcPr>
            <w:tcW w:w="1860" w:type="dxa"/>
            <w:tcBorders>
              <w:top w:val="nil"/>
              <w:left w:val="nil"/>
              <w:bottom w:val="single" w:sz="8" w:space="0" w:color="auto"/>
              <w:right w:val="single" w:sz="8" w:space="0" w:color="auto"/>
            </w:tcBorders>
            <w:shd w:val="clear" w:color="000000" w:fill="641544"/>
            <w:noWrap/>
            <w:vAlign w:val="center"/>
          </w:tcPr>
          <w:p w14:paraId="43483B94" w14:textId="6C424BFC" w:rsidR="00F647C4" w:rsidRPr="00F647C4" w:rsidRDefault="00A55190" w:rsidP="00F647C4">
            <w:pPr>
              <w:jc w:val="right"/>
              <w:rPr>
                <w:rFonts w:cs="Arial"/>
                <w:b/>
                <w:bCs/>
                <w:color w:val="FFFFFF"/>
                <w:u w:val="single"/>
              </w:rPr>
            </w:pPr>
            <w:r>
              <w:rPr>
                <w:b/>
                <w:bCs/>
                <w:color w:val="FFFFFF"/>
                <w:u w:val="single"/>
              </w:rPr>
              <w:t>1 933 043,88 €</w:t>
            </w:r>
          </w:p>
        </w:tc>
        <w:tc>
          <w:tcPr>
            <w:tcW w:w="1860" w:type="dxa"/>
            <w:tcBorders>
              <w:top w:val="nil"/>
              <w:left w:val="nil"/>
              <w:bottom w:val="single" w:sz="8" w:space="0" w:color="auto"/>
              <w:right w:val="single" w:sz="8" w:space="0" w:color="auto"/>
            </w:tcBorders>
            <w:shd w:val="clear" w:color="000000" w:fill="641544"/>
            <w:noWrap/>
            <w:vAlign w:val="center"/>
          </w:tcPr>
          <w:p w14:paraId="45228717" w14:textId="4669F6D6" w:rsidR="00F647C4" w:rsidRPr="00F647C4" w:rsidRDefault="00A55190" w:rsidP="00D24E85">
            <w:pPr>
              <w:jc w:val="right"/>
              <w:rPr>
                <w:rFonts w:cs="Arial"/>
                <w:b/>
                <w:bCs/>
                <w:color w:val="FFFFFF"/>
                <w:u w:val="single"/>
              </w:rPr>
            </w:pPr>
            <w:r>
              <w:rPr>
                <w:b/>
                <w:bCs/>
                <w:color w:val="FFFFFF"/>
                <w:u w:val="single"/>
              </w:rPr>
              <w:t>56 440 €</w:t>
            </w:r>
          </w:p>
        </w:tc>
        <w:tc>
          <w:tcPr>
            <w:tcW w:w="1860" w:type="dxa"/>
            <w:tcBorders>
              <w:top w:val="nil"/>
              <w:left w:val="nil"/>
              <w:bottom w:val="single" w:sz="8" w:space="0" w:color="auto"/>
              <w:right w:val="single" w:sz="8" w:space="0" w:color="auto"/>
            </w:tcBorders>
            <w:shd w:val="clear" w:color="000000" w:fill="641544"/>
            <w:noWrap/>
            <w:vAlign w:val="center"/>
          </w:tcPr>
          <w:p w14:paraId="58A54D87" w14:textId="5E1609C7" w:rsidR="00F647C4" w:rsidRPr="00F647C4" w:rsidRDefault="00A55190" w:rsidP="00F647C4">
            <w:pPr>
              <w:jc w:val="right"/>
              <w:rPr>
                <w:rFonts w:cs="Arial"/>
                <w:b/>
                <w:bCs/>
                <w:color w:val="FFFFFF"/>
                <w:u w:val="single"/>
              </w:rPr>
            </w:pPr>
            <w:r>
              <w:rPr>
                <w:b/>
                <w:bCs/>
                <w:color w:val="FFFFFF"/>
                <w:u w:val="single"/>
              </w:rPr>
              <w:t>2 572 775,35</w:t>
            </w:r>
          </w:p>
        </w:tc>
      </w:tr>
    </w:tbl>
    <w:p w14:paraId="323F84F9" w14:textId="58F37E44" w:rsidR="0090433F" w:rsidRDefault="0090433F" w:rsidP="0090433F">
      <w:pPr>
        <w:rPr>
          <w:lang w:val="nl-BE"/>
        </w:rPr>
      </w:pPr>
    </w:p>
    <w:p w14:paraId="1F64865C" w14:textId="0ED2E09E" w:rsidR="0030270E" w:rsidRDefault="0030270E" w:rsidP="00AB70B0">
      <w:pPr>
        <w:pStyle w:val="Titre1"/>
        <w:numPr>
          <w:ilvl w:val="0"/>
          <w:numId w:val="31"/>
        </w:numPr>
      </w:pPr>
      <w:r>
        <w:t>Le nombre de jeunes atteints</w:t>
      </w:r>
    </w:p>
    <w:p w14:paraId="4AFFD75A" w14:textId="6CBABD56" w:rsidR="0030270E" w:rsidRDefault="0030270E" w:rsidP="0030270E">
      <w:pPr>
        <w:rPr>
          <w:lang w:val="nl-BE"/>
        </w:rPr>
      </w:pPr>
    </w:p>
    <w:p w14:paraId="76840C25" w14:textId="49B42187" w:rsidR="00072AD7" w:rsidRPr="00072AD7" w:rsidRDefault="00072AD7" w:rsidP="00F647C4">
      <w:pPr>
        <w:pStyle w:val="Lgende"/>
        <w:keepNext/>
        <w:spacing w:after="0"/>
      </w:pPr>
      <w:r>
        <w:t>Tableau 1: nombre de jeunes atteints par action</w:t>
      </w:r>
    </w:p>
    <w:tbl>
      <w:tblPr>
        <w:tblW w:w="9580" w:type="dxa"/>
        <w:tblCellMar>
          <w:left w:w="70" w:type="dxa"/>
          <w:right w:w="70" w:type="dxa"/>
        </w:tblCellMar>
        <w:tblLook w:val="04A0" w:firstRow="1" w:lastRow="0" w:firstColumn="1" w:lastColumn="0" w:noHBand="0" w:noVBand="1"/>
      </w:tblPr>
      <w:tblGrid>
        <w:gridCol w:w="4390"/>
        <w:gridCol w:w="991"/>
        <w:gridCol w:w="923"/>
        <w:gridCol w:w="780"/>
        <w:gridCol w:w="991"/>
        <w:gridCol w:w="923"/>
        <w:gridCol w:w="780"/>
      </w:tblGrid>
      <w:tr w:rsidR="002F410A" w:rsidRPr="00F97223" w14:paraId="0DDD8F0F" w14:textId="77777777" w:rsidTr="002F410A">
        <w:trPr>
          <w:trHeight w:val="615"/>
        </w:trPr>
        <w:tc>
          <w:tcPr>
            <w:tcW w:w="46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3C9F05A4" w14:textId="77777777" w:rsidR="002F410A" w:rsidRPr="002F410A" w:rsidRDefault="002F410A" w:rsidP="002F410A">
            <w:pPr>
              <w:jc w:val="left"/>
              <w:rPr>
                <w:rFonts w:cs="Arial"/>
                <w:b/>
                <w:bCs/>
                <w:color w:val="FFFFFF"/>
              </w:rPr>
            </w:pPr>
            <w:r>
              <w:rPr>
                <w:b/>
                <w:bCs/>
                <w:color w:val="FFFFFF"/>
              </w:rPr>
              <w:t> </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3BA83C3F" w14:textId="77777777" w:rsidR="002F410A" w:rsidRPr="002F410A" w:rsidRDefault="002F410A" w:rsidP="002F410A">
            <w:pPr>
              <w:jc w:val="center"/>
              <w:rPr>
                <w:rFonts w:cs="Arial"/>
                <w:b/>
                <w:bCs/>
                <w:color w:val="FFFFFF"/>
              </w:rPr>
            </w:pPr>
            <w:r>
              <w:rPr>
                <w:b/>
                <w:bCs/>
                <w:color w:val="FFFFFF"/>
              </w:rPr>
              <w:t>Le nombre de jeunes atteints</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401C044B" w14:textId="77777777" w:rsidR="002F410A" w:rsidRPr="002F410A" w:rsidRDefault="002F410A" w:rsidP="002F410A">
            <w:pPr>
              <w:jc w:val="center"/>
              <w:rPr>
                <w:rFonts w:cs="Arial"/>
                <w:b/>
                <w:bCs/>
                <w:color w:val="FFFFFF"/>
              </w:rPr>
            </w:pPr>
            <w:r>
              <w:rPr>
                <w:b/>
                <w:bCs/>
                <w:color w:val="FFFFFF"/>
              </w:rPr>
              <w:t>Le nombre de jeunes qui ont finalisé le parcours</w:t>
            </w:r>
          </w:p>
        </w:tc>
      </w:tr>
      <w:tr w:rsidR="002F410A" w:rsidRPr="002F410A" w14:paraId="11E1E171" w14:textId="77777777" w:rsidTr="002F410A">
        <w:trPr>
          <w:trHeight w:val="300"/>
        </w:trPr>
        <w:tc>
          <w:tcPr>
            <w:tcW w:w="4660" w:type="dxa"/>
            <w:tcBorders>
              <w:top w:val="nil"/>
              <w:left w:val="single" w:sz="4" w:space="0" w:color="auto"/>
              <w:bottom w:val="single" w:sz="4" w:space="0" w:color="auto"/>
              <w:right w:val="single" w:sz="4" w:space="0" w:color="auto"/>
            </w:tcBorders>
            <w:shd w:val="clear" w:color="000000" w:fill="E6A800"/>
            <w:noWrap/>
            <w:vAlign w:val="bottom"/>
            <w:hideMark/>
          </w:tcPr>
          <w:p w14:paraId="07C5F5D0" w14:textId="77777777" w:rsidR="002F410A" w:rsidRPr="002F410A" w:rsidRDefault="002F410A" w:rsidP="002F410A">
            <w:pPr>
              <w:jc w:val="left"/>
              <w:rPr>
                <w:rFonts w:cs="Arial"/>
                <w:b/>
                <w:bCs/>
                <w:color w:val="000000"/>
              </w:rPr>
            </w:pPr>
            <w:r>
              <w:rPr>
                <w:b/>
                <w:bCs/>
                <w:color w:val="000000"/>
              </w:rPr>
              <w:t> </w:t>
            </w:r>
          </w:p>
        </w:tc>
        <w:tc>
          <w:tcPr>
            <w:tcW w:w="820" w:type="dxa"/>
            <w:tcBorders>
              <w:top w:val="nil"/>
              <w:left w:val="nil"/>
              <w:bottom w:val="single" w:sz="4" w:space="0" w:color="auto"/>
              <w:right w:val="single" w:sz="4" w:space="0" w:color="auto"/>
            </w:tcBorders>
            <w:shd w:val="clear" w:color="000000" w:fill="E6A800"/>
            <w:vAlign w:val="bottom"/>
            <w:hideMark/>
          </w:tcPr>
          <w:p w14:paraId="5073EB5A" w14:textId="77777777" w:rsidR="002F410A" w:rsidRPr="002F410A" w:rsidRDefault="002F410A" w:rsidP="002F410A">
            <w:pPr>
              <w:jc w:val="center"/>
              <w:rPr>
                <w:rFonts w:cs="Arial"/>
                <w:b/>
                <w:bCs/>
                <w:color w:val="000000"/>
              </w:rPr>
            </w:pPr>
            <w:r>
              <w:rPr>
                <w:b/>
                <w:bCs/>
                <w:color w:val="000000"/>
              </w:rPr>
              <w:t>2016</w:t>
            </w:r>
          </w:p>
        </w:tc>
        <w:tc>
          <w:tcPr>
            <w:tcW w:w="820" w:type="dxa"/>
            <w:tcBorders>
              <w:top w:val="nil"/>
              <w:left w:val="nil"/>
              <w:bottom w:val="single" w:sz="4" w:space="0" w:color="auto"/>
              <w:right w:val="single" w:sz="4" w:space="0" w:color="auto"/>
            </w:tcBorders>
            <w:shd w:val="clear" w:color="000000" w:fill="E6A800"/>
            <w:vAlign w:val="bottom"/>
            <w:hideMark/>
          </w:tcPr>
          <w:p w14:paraId="0A18BDC8" w14:textId="77777777" w:rsidR="002F410A" w:rsidRPr="002F410A" w:rsidRDefault="002F410A" w:rsidP="002F410A">
            <w:pPr>
              <w:jc w:val="center"/>
              <w:rPr>
                <w:rFonts w:cs="Arial"/>
                <w:b/>
                <w:bCs/>
                <w:color w:val="000000"/>
              </w:rPr>
            </w:pPr>
            <w:r>
              <w:rPr>
                <w:b/>
                <w:bCs/>
                <w:color w:val="000000"/>
              </w:rPr>
              <w:t>2017</w:t>
            </w:r>
          </w:p>
        </w:tc>
        <w:tc>
          <w:tcPr>
            <w:tcW w:w="820" w:type="dxa"/>
            <w:tcBorders>
              <w:top w:val="nil"/>
              <w:left w:val="nil"/>
              <w:bottom w:val="single" w:sz="4" w:space="0" w:color="auto"/>
              <w:right w:val="single" w:sz="4" w:space="0" w:color="auto"/>
            </w:tcBorders>
            <w:shd w:val="clear" w:color="000000" w:fill="E6A800"/>
            <w:noWrap/>
            <w:vAlign w:val="bottom"/>
            <w:hideMark/>
          </w:tcPr>
          <w:p w14:paraId="72354C36" w14:textId="77777777" w:rsidR="002F410A" w:rsidRPr="002F410A" w:rsidRDefault="002F410A" w:rsidP="002F410A">
            <w:pPr>
              <w:jc w:val="center"/>
              <w:rPr>
                <w:rFonts w:cs="Arial"/>
                <w:b/>
                <w:bCs/>
                <w:color w:val="000000"/>
              </w:rPr>
            </w:pPr>
            <w:r>
              <w:rPr>
                <w:b/>
                <w:bCs/>
                <w:color w:val="000000"/>
              </w:rPr>
              <w:t>Total</w:t>
            </w:r>
          </w:p>
        </w:tc>
        <w:tc>
          <w:tcPr>
            <w:tcW w:w="820" w:type="dxa"/>
            <w:tcBorders>
              <w:top w:val="nil"/>
              <w:left w:val="nil"/>
              <w:bottom w:val="single" w:sz="4" w:space="0" w:color="auto"/>
              <w:right w:val="single" w:sz="4" w:space="0" w:color="auto"/>
            </w:tcBorders>
            <w:shd w:val="clear" w:color="000000" w:fill="E6A800"/>
            <w:noWrap/>
            <w:vAlign w:val="bottom"/>
            <w:hideMark/>
          </w:tcPr>
          <w:p w14:paraId="01B9BA6B" w14:textId="77777777" w:rsidR="002F410A" w:rsidRPr="002F410A" w:rsidRDefault="002F410A" w:rsidP="002F410A">
            <w:pPr>
              <w:jc w:val="center"/>
              <w:rPr>
                <w:rFonts w:cs="Arial"/>
                <w:b/>
                <w:bCs/>
                <w:color w:val="000000"/>
              </w:rPr>
            </w:pPr>
            <w:r>
              <w:rPr>
                <w:b/>
                <w:bCs/>
                <w:color w:val="000000"/>
              </w:rPr>
              <w:t>2016</w:t>
            </w:r>
          </w:p>
        </w:tc>
        <w:tc>
          <w:tcPr>
            <w:tcW w:w="820" w:type="dxa"/>
            <w:tcBorders>
              <w:top w:val="nil"/>
              <w:left w:val="nil"/>
              <w:bottom w:val="single" w:sz="4" w:space="0" w:color="auto"/>
              <w:right w:val="single" w:sz="4" w:space="0" w:color="auto"/>
            </w:tcBorders>
            <w:shd w:val="clear" w:color="000000" w:fill="E6A800"/>
            <w:noWrap/>
            <w:vAlign w:val="bottom"/>
            <w:hideMark/>
          </w:tcPr>
          <w:p w14:paraId="4D3145A8" w14:textId="77777777" w:rsidR="002F410A" w:rsidRPr="002F410A" w:rsidRDefault="002F410A" w:rsidP="002F410A">
            <w:pPr>
              <w:jc w:val="center"/>
              <w:rPr>
                <w:rFonts w:cs="Arial"/>
                <w:b/>
                <w:bCs/>
                <w:color w:val="000000"/>
              </w:rPr>
            </w:pPr>
            <w:r>
              <w:rPr>
                <w:b/>
                <w:bCs/>
                <w:color w:val="000000"/>
              </w:rPr>
              <w:t>2017</w:t>
            </w:r>
          </w:p>
        </w:tc>
        <w:tc>
          <w:tcPr>
            <w:tcW w:w="820" w:type="dxa"/>
            <w:tcBorders>
              <w:top w:val="nil"/>
              <w:left w:val="nil"/>
              <w:bottom w:val="single" w:sz="4" w:space="0" w:color="auto"/>
              <w:right w:val="single" w:sz="4" w:space="0" w:color="auto"/>
            </w:tcBorders>
            <w:shd w:val="clear" w:color="000000" w:fill="E6A800"/>
            <w:noWrap/>
            <w:vAlign w:val="bottom"/>
            <w:hideMark/>
          </w:tcPr>
          <w:p w14:paraId="764A0D01" w14:textId="77777777" w:rsidR="002F410A" w:rsidRPr="002F410A" w:rsidRDefault="002F410A" w:rsidP="002F410A">
            <w:pPr>
              <w:jc w:val="center"/>
              <w:rPr>
                <w:rFonts w:cs="Arial"/>
                <w:b/>
                <w:bCs/>
                <w:color w:val="000000"/>
              </w:rPr>
            </w:pPr>
            <w:r>
              <w:rPr>
                <w:b/>
                <w:bCs/>
                <w:color w:val="000000"/>
              </w:rPr>
              <w:t>Total</w:t>
            </w:r>
          </w:p>
        </w:tc>
      </w:tr>
      <w:tr w:rsidR="002F410A" w:rsidRPr="002F410A" w14:paraId="6B36278F"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21926C1E" w14:textId="77777777" w:rsidR="002F410A" w:rsidRPr="002F410A" w:rsidRDefault="002F410A" w:rsidP="002F410A">
            <w:pPr>
              <w:jc w:val="left"/>
              <w:rPr>
                <w:rFonts w:cs="Arial"/>
                <w:color w:val="000000"/>
              </w:rPr>
            </w:pPr>
            <w:r>
              <w:rPr>
                <w:color w:val="000000"/>
              </w:rPr>
              <w:t>Orientation durable vers le secteur de la construction</w:t>
            </w:r>
          </w:p>
        </w:tc>
        <w:tc>
          <w:tcPr>
            <w:tcW w:w="820" w:type="dxa"/>
            <w:tcBorders>
              <w:top w:val="nil"/>
              <w:left w:val="nil"/>
              <w:bottom w:val="single" w:sz="4" w:space="0" w:color="auto"/>
              <w:right w:val="single" w:sz="4" w:space="0" w:color="auto"/>
            </w:tcBorders>
            <w:shd w:val="clear" w:color="auto" w:fill="auto"/>
            <w:noWrap/>
            <w:vAlign w:val="bottom"/>
            <w:hideMark/>
          </w:tcPr>
          <w:p w14:paraId="094A79FE" w14:textId="77777777" w:rsidR="002F410A" w:rsidRPr="002F410A" w:rsidRDefault="002F410A" w:rsidP="002F410A">
            <w:pPr>
              <w:jc w:val="right"/>
              <w:rPr>
                <w:rFonts w:cs="Arial"/>
                <w:color w:val="000000"/>
              </w:rPr>
            </w:pPr>
            <w:r>
              <w:rPr>
                <w:color w:val="000000"/>
              </w:rPr>
              <w:t>6656</w:t>
            </w:r>
          </w:p>
        </w:tc>
        <w:tc>
          <w:tcPr>
            <w:tcW w:w="820" w:type="dxa"/>
            <w:tcBorders>
              <w:top w:val="nil"/>
              <w:left w:val="nil"/>
              <w:bottom w:val="single" w:sz="4" w:space="0" w:color="auto"/>
              <w:right w:val="single" w:sz="4" w:space="0" w:color="auto"/>
            </w:tcBorders>
            <w:shd w:val="clear" w:color="auto" w:fill="auto"/>
            <w:noWrap/>
            <w:vAlign w:val="bottom"/>
            <w:hideMark/>
          </w:tcPr>
          <w:p w14:paraId="0936B681" w14:textId="77777777" w:rsidR="002F410A" w:rsidRPr="002F410A" w:rsidRDefault="002F410A" w:rsidP="002F410A">
            <w:pPr>
              <w:jc w:val="right"/>
              <w:rPr>
                <w:rFonts w:cs="Arial"/>
                <w:color w:val="000000"/>
              </w:rPr>
            </w:pPr>
            <w:r>
              <w:rPr>
                <w:color w:val="000000"/>
              </w:rPr>
              <w:t>11 044</w:t>
            </w:r>
          </w:p>
        </w:tc>
        <w:tc>
          <w:tcPr>
            <w:tcW w:w="820" w:type="dxa"/>
            <w:tcBorders>
              <w:top w:val="nil"/>
              <w:left w:val="nil"/>
              <w:bottom w:val="single" w:sz="4" w:space="0" w:color="auto"/>
              <w:right w:val="single" w:sz="4" w:space="0" w:color="auto"/>
            </w:tcBorders>
            <w:shd w:val="clear" w:color="auto" w:fill="auto"/>
            <w:noWrap/>
            <w:vAlign w:val="bottom"/>
            <w:hideMark/>
          </w:tcPr>
          <w:p w14:paraId="1304334E" w14:textId="77777777" w:rsidR="002F410A" w:rsidRPr="002F410A" w:rsidRDefault="002F410A" w:rsidP="002F410A">
            <w:pPr>
              <w:jc w:val="right"/>
              <w:rPr>
                <w:rFonts w:cs="Arial"/>
                <w:color w:val="000000"/>
              </w:rPr>
            </w:pPr>
            <w:r>
              <w:rPr>
                <w:color w:val="000000"/>
              </w:rPr>
              <w:t>17 700</w:t>
            </w:r>
          </w:p>
        </w:tc>
        <w:tc>
          <w:tcPr>
            <w:tcW w:w="820" w:type="dxa"/>
            <w:tcBorders>
              <w:top w:val="nil"/>
              <w:left w:val="nil"/>
              <w:bottom w:val="single" w:sz="4" w:space="0" w:color="auto"/>
              <w:right w:val="single" w:sz="4" w:space="0" w:color="auto"/>
            </w:tcBorders>
            <w:shd w:val="clear" w:color="000000" w:fill="AEAAAA"/>
            <w:noWrap/>
            <w:vAlign w:val="bottom"/>
            <w:hideMark/>
          </w:tcPr>
          <w:p w14:paraId="2330F2E8"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27E37145"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5B7D2660" w14:textId="77777777" w:rsidR="002F410A" w:rsidRPr="002F410A" w:rsidRDefault="002F410A" w:rsidP="002F410A">
            <w:pPr>
              <w:jc w:val="left"/>
              <w:rPr>
                <w:rFonts w:cs="Arial"/>
                <w:color w:val="000000"/>
              </w:rPr>
            </w:pPr>
            <w:r>
              <w:rPr>
                <w:color w:val="000000"/>
              </w:rPr>
              <w:t> </w:t>
            </w:r>
          </w:p>
        </w:tc>
      </w:tr>
      <w:tr w:rsidR="002F410A" w:rsidRPr="002F410A" w14:paraId="757E21B3" w14:textId="77777777" w:rsidTr="00595D50">
        <w:trPr>
          <w:trHeight w:val="585"/>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17988E5D" w14:textId="77777777" w:rsidR="002F410A" w:rsidRPr="002F410A" w:rsidRDefault="002F410A" w:rsidP="002F410A">
            <w:pPr>
              <w:jc w:val="left"/>
              <w:rPr>
                <w:rFonts w:cs="Arial"/>
                <w:color w:val="000000"/>
              </w:rPr>
            </w:pPr>
            <w:r>
              <w:rPr>
                <w:color w:val="000000"/>
              </w:rPr>
              <w:t>Sessions de formation en matière de sécurité et de santé sur le travail</w:t>
            </w:r>
          </w:p>
        </w:tc>
        <w:tc>
          <w:tcPr>
            <w:tcW w:w="820" w:type="dxa"/>
            <w:tcBorders>
              <w:top w:val="nil"/>
              <w:left w:val="nil"/>
              <w:bottom w:val="single" w:sz="4" w:space="0" w:color="auto"/>
              <w:right w:val="single" w:sz="4" w:space="0" w:color="auto"/>
            </w:tcBorders>
            <w:shd w:val="clear" w:color="auto" w:fill="auto"/>
            <w:noWrap/>
            <w:vAlign w:val="bottom"/>
            <w:hideMark/>
          </w:tcPr>
          <w:p w14:paraId="529A5189" w14:textId="1DE9C0AE" w:rsidR="002F410A" w:rsidRPr="002F410A" w:rsidRDefault="00C70F19" w:rsidP="002F410A">
            <w:pPr>
              <w:jc w:val="right"/>
              <w:rPr>
                <w:rFonts w:cs="Arial"/>
                <w:color w:val="000000"/>
              </w:rPr>
            </w:pPr>
            <w:r>
              <w:rPr>
                <w:color w:val="000000"/>
              </w:rPr>
              <w:t>630</w:t>
            </w:r>
          </w:p>
        </w:tc>
        <w:tc>
          <w:tcPr>
            <w:tcW w:w="820" w:type="dxa"/>
            <w:tcBorders>
              <w:top w:val="nil"/>
              <w:left w:val="nil"/>
              <w:bottom w:val="single" w:sz="4" w:space="0" w:color="auto"/>
              <w:right w:val="single" w:sz="4" w:space="0" w:color="auto"/>
            </w:tcBorders>
            <w:shd w:val="clear" w:color="auto" w:fill="auto"/>
            <w:noWrap/>
            <w:vAlign w:val="bottom"/>
            <w:hideMark/>
          </w:tcPr>
          <w:p w14:paraId="0536E71D" w14:textId="7F104192" w:rsidR="002F410A" w:rsidRPr="002F410A" w:rsidRDefault="00C70F19" w:rsidP="002F410A">
            <w:pPr>
              <w:jc w:val="right"/>
              <w:rPr>
                <w:rFonts w:cs="Arial"/>
                <w:color w:val="000000"/>
              </w:rPr>
            </w:pPr>
            <w:r>
              <w:rPr>
                <w:color w:val="000000"/>
              </w:rPr>
              <w:t>541</w:t>
            </w:r>
          </w:p>
        </w:tc>
        <w:tc>
          <w:tcPr>
            <w:tcW w:w="820" w:type="dxa"/>
            <w:tcBorders>
              <w:top w:val="nil"/>
              <w:left w:val="nil"/>
              <w:bottom w:val="single" w:sz="4" w:space="0" w:color="auto"/>
              <w:right w:val="single" w:sz="4" w:space="0" w:color="auto"/>
            </w:tcBorders>
            <w:shd w:val="clear" w:color="auto" w:fill="auto"/>
            <w:noWrap/>
            <w:vAlign w:val="bottom"/>
          </w:tcPr>
          <w:p w14:paraId="264CFE0E" w14:textId="24CBD796" w:rsidR="002F410A" w:rsidRPr="002F410A" w:rsidRDefault="00C70F19" w:rsidP="002F410A">
            <w:pPr>
              <w:jc w:val="right"/>
              <w:rPr>
                <w:rFonts w:cs="Arial"/>
                <w:color w:val="000000"/>
              </w:rPr>
            </w:pPr>
            <w:r>
              <w:rPr>
                <w:color w:val="000000"/>
              </w:rPr>
              <w:t>1170</w:t>
            </w:r>
          </w:p>
        </w:tc>
        <w:tc>
          <w:tcPr>
            <w:tcW w:w="820" w:type="dxa"/>
            <w:tcBorders>
              <w:top w:val="nil"/>
              <w:left w:val="nil"/>
              <w:bottom w:val="single" w:sz="4" w:space="0" w:color="auto"/>
              <w:right w:val="single" w:sz="4" w:space="0" w:color="auto"/>
            </w:tcBorders>
            <w:shd w:val="clear" w:color="000000" w:fill="AEAAAA"/>
            <w:noWrap/>
            <w:vAlign w:val="bottom"/>
            <w:hideMark/>
          </w:tcPr>
          <w:p w14:paraId="72BB339A"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12B796F4"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2826D9CC" w14:textId="77777777" w:rsidR="002F410A" w:rsidRPr="002F410A" w:rsidRDefault="002F410A" w:rsidP="002F410A">
            <w:pPr>
              <w:jc w:val="left"/>
              <w:rPr>
                <w:rFonts w:cs="Arial"/>
                <w:color w:val="000000"/>
              </w:rPr>
            </w:pPr>
            <w:r>
              <w:rPr>
                <w:color w:val="000000"/>
              </w:rPr>
              <w:t> </w:t>
            </w:r>
          </w:p>
        </w:tc>
      </w:tr>
      <w:tr w:rsidR="002F410A" w:rsidRPr="002F410A" w14:paraId="195E59FE"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2DFD1E2" w14:textId="77777777" w:rsidR="002F410A" w:rsidRPr="002F410A" w:rsidRDefault="002F410A" w:rsidP="002F410A">
            <w:pPr>
              <w:jc w:val="left"/>
              <w:rPr>
                <w:rFonts w:cs="Arial"/>
                <w:color w:val="000000"/>
              </w:rPr>
            </w:pPr>
            <w:r>
              <w:rPr>
                <w:color w:val="000000"/>
              </w:rPr>
              <w:t>Nombre d’emplois tremplin construction lancés</w:t>
            </w:r>
          </w:p>
        </w:tc>
        <w:tc>
          <w:tcPr>
            <w:tcW w:w="820" w:type="dxa"/>
            <w:tcBorders>
              <w:top w:val="nil"/>
              <w:left w:val="nil"/>
              <w:bottom w:val="single" w:sz="4" w:space="0" w:color="auto"/>
              <w:right w:val="single" w:sz="4" w:space="0" w:color="auto"/>
            </w:tcBorders>
            <w:shd w:val="clear" w:color="auto" w:fill="auto"/>
            <w:noWrap/>
            <w:vAlign w:val="bottom"/>
            <w:hideMark/>
          </w:tcPr>
          <w:p w14:paraId="5F837655" w14:textId="5DB173EA" w:rsidR="002F410A" w:rsidRPr="002F410A" w:rsidRDefault="004B4EAF" w:rsidP="002F410A">
            <w:pPr>
              <w:jc w:val="right"/>
              <w:rPr>
                <w:rFonts w:cs="Arial"/>
                <w:color w:val="000000"/>
              </w:rPr>
            </w:pPr>
            <w:r>
              <w:rPr>
                <w:color w:val="000000"/>
              </w:rPr>
              <w:t>754</w:t>
            </w:r>
          </w:p>
        </w:tc>
        <w:tc>
          <w:tcPr>
            <w:tcW w:w="820" w:type="dxa"/>
            <w:tcBorders>
              <w:top w:val="nil"/>
              <w:left w:val="nil"/>
              <w:bottom w:val="single" w:sz="4" w:space="0" w:color="auto"/>
              <w:right w:val="single" w:sz="4" w:space="0" w:color="auto"/>
            </w:tcBorders>
            <w:shd w:val="clear" w:color="auto" w:fill="auto"/>
            <w:noWrap/>
            <w:vAlign w:val="bottom"/>
            <w:hideMark/>
          </w:tcPr>
          <w:p w14:paraId="515F93AA" w14:textId="18DF6C81" w:rsidR="002F410A" w:rsidRPr="002F410A" w:rsidRDefault="002F410A" w:rsidP="002F410A">
            <w:pPr>
              <w:jc w:val="right"/>
              <w:rPr>
                <w:rFonts w:cs="Arial"/>
                <w:color w:val="000000"/>
              </w:rPr>
            </w:pPr>
            <w:r>
              <w:rPr>
                <w:color w:val="000000"/>
              </w:rPr>
              <w:t>1252</w:t>
            </w:r>
          </w:p>
        </w:tc>
        <w:tc>
          <w:tcPr>
            <w:tcW w:w="820" w:type="dxa"/>
            <w:tcBorders>
              <w:top w:val="nil"/>
              <w:left w:val="nil"/>
              <w:bottom w:val="single" w:sz="4" w:space="0" w:color="auto"/>
              <w:right w:val="single" w:sz="4" w:space="0" w:color="auto"/>
            </w:tcBorders>
            <w:shd w:val="clear" w:color="auto" w:fill="auto"/>
            <w:noWrap/>
            <w:vAlign w:val="bottom"/>
            <w:hideMark/>
          </w:tcPr>
          <w:p w14:paraId="5AB0CA1B" w14:textId="6D80D681" w:rsidR="002F410A" w:rsidRPr="002F410A" w:rsidRDefault="002F410A" w:rsidP="002F410A">
            <w:pPr>
              <w:jc w:val="right"/>
              <w:rPr>
                <w:rFonts w:cs="Arial"/>
                <w:color w:val="000000"/>
              </w:rPr>
            </w:pPr>
            <w:r>
              <w:rPr>
                <w:color w:val="000000"/>
              </w:rPr>
              <w:t>1995</w:t>
            </w:r>
          </w:p>
        </w:tc>
        <w:tc>
          <w:tcPr>
            <w:tcW w:w="820" w:type="dxa"/>
            <w:tcBorders>
              <w:top w:val="nil"/>
              <w:left w:val="nil"/>
              <w:bottom w:val="single" w:sz="4" w:space="0" w:color="auto"/>
              <w:right w:val="single" w:sz="4" w:space="0" w:color="auto"/>
            </w:tcBorders>
            <w:shd w:val="clear" w:color="auto" w:fill="auto"/>
            <w:noWrap/>
            <w:vAlign w:val="bottom"/>
            <w:hideMark/>
          </w:tcPr>
          <w:p w14:paraId="4B46567C" w14:textId="138CAB51" w:rsidR="002F410A" w:rsidRPr="002F410A" w:rsidRDefault="00EE65E6" w:rsidP="002F410A">
            <w:pPr>
              <w:jc w:val="right"/>
              <w:rPr>
                <w:rFonts w:cs="Arial"/>
                <w:color w:val="000000"/>
              </w:rPr>
            </w:pPr>
            <w:r>
              <w:rPr>
                <w:color w:val="000000"/>
              </w:rPr>
              <w:t>538</w:t>
            </w:r>
          </w:p>
        </w:tc>
        <w:tc>
          <w:tcPr>
            <w:tcW w:w="820" w:type="dxa"/>
            <w:tcBorders>
              <w:top w:val="nil"/>
              <w:left w:val="nil"/>
              <w:bottom w:val="single" w:sz="4" w:space="0" w:color="auto"/>
              <w:right w:val="single" w:sz="4" w:space="0" w:color="auto"/>
            </w:tcBorders>
            <w:shd w:val="clear" w:color="auto" w:fill="auto"/>
            <w:noWrap/>
            <w:vAlign w:val="bottom"/>
            <w:hideMark/>
          </w:tcPr>
          <w:p w14:paraId="6470A35E" w14:textId="122187AE" w:rsidR="002F410A" w:rsidRPr="002F410A" w:rsidRDefault="00EE65E6" w:rsidP="002F410A">
            <w:pPr>
              <w:jc w:val="right"/>
              <w:rPr>
                <w:rFonts w:cs="Arial"/>
                <w:color w:val="000000"/>
              </w:rPr>
            </w:pPr>
            <w:r>
              <w:rPr>
                <w:color w:val="000000"/>
              </w:rPr>
              <w:t>854</w:t>
            </w:r>
          </w:p>
        </w:tc>
        <w:tc>
          <w:tcPr>
            <w:tcW w:w="820" w:type="dxa"/>
            <w:tcBorders>
              <w:top w:val="nil"/>
              <w:left w:val="nil"/>
              <w:bottom w:val="single" w:sz="4" w:space="0" w:color="auto"/>
              <w:right w:val="single" w:sz="4" w:space="0" w:color="auto"/>
            </w:tcBorders>
            <w:shd w:val="clear" w:color="auto" w:fill="auto"/>
            <w:noWrap/>
            <w:vAlign w:val="bottom"/>
            <w:hideMark/>
          </w:tcPr>
          <w:p w14:paraId="5038428F" w14:textId="6723B19E" w:rsidR="002F410A" w:rsidRPr="002F410A" w:rsidRDefault="00EE65E6" w:rsidP="002F410A">
            <w:pPr>
              <w:jc w:val="right"/>
              <w:rPr>
                <w:rFonts w:cs="Arial"/>
                <w:color w:val="000000"/>
              </w:rPr>
            </w:pPr>
            <w:r>
              <w:rPr>
                <w:color w:val="000000"/>
              </w:rPr>
              <w:t>1390</w:t>
            </w:r>
          </w:p>
        </w:tc>
      </w:tr>
      <w:tr w:rsidR="002F410A" w:rsidRPr="002F410A" w14:paraId="70CB9348"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3AF2A48" w14:textId="77777777" w:rsidR="002F410A" w:rsidRPr="002F410A" w:rsidRDefault="002F410A" w:rsidP="002F410A">
            <w:pPr>
              <w:jc w:val="left"/>
              <w:rPr>
                <w:rFonts w:cs="Arial"/>
                <w:color w:val="000000"/>
              </w:rPr>
            </w:pPr>
            <w:r>
              <w:rPr>
                <w:color w:val="000000"/>
              </w:rPr>
              <w:t>Formation "Sécurité de base pour entrants dans le secteur"</w:t>
            </w:r>
          </w:p>
        </w:tc>
        <w:tc>
          <w:tcPr>
            <w:tcW w:w="820" w:type="dxa"/>
            <w:tcBorders>
              <w:top w:val="nil"/>
              <w:left w:val="nil"/>
              <w:bottom w:val="single" w:sz="4" w:space="0" w:color="auto"/>
              <w:right w:val="single" w:sz="4" w:space="0" w:color="auto"/>
            </w:tcBorders>
            <w:shd w:val="clear" w:color="auto" w:fill="auto"/>
            <w:noWrap/>
            <w:vAlign w:val="bottom"/>
            <w:hideMark/>
          </w:tcPr>
          <w:p w14:paraId="01F5F12A" w14:textId="55B3C7F2" w:rsidR="002F410A" w:rsidRPr="002F410A" w:rsidRDefault="00595D50" w:rsidP="002F410A">
            <w:pPr>
              <w:jc w:val="right"/>
              <w:rPr>
                <w:rFonts w:cs="Arial"/>
                <w:color w:val="000000"/>
              </w:rPr>
            </w:pPr>
            <w:r>
              <w:rPr>
                <w:color w:val="000000"/>
              </w:rPr>
              <w:t>95</w:t>
            </w:r>
          </w:p>
        </w:tc>
        <w:tc>
          <w:tcPr>
            <w:tcW w:w="820" w:type="dxa"/>
            <w:tcBorders>
              <w:top w:val="nil"/>
              <w:left w:val="nil"/>
              <w:bottom w:val="single" w:sz="4" w:space="0" w:color="auto"/>
              <w:right w:val="single" w:sz="4" w:space="0" w:color="auto"/>
            </w:tcBorders>
            <w:shd w:val="clear" w:color="auto" w:fill="auto"/>
            <w:noWrap/>
            <w:vAlign w:val="bottom"/>
            <w:hideMark/>
          </w:tcPr>
          <w:p w14:paraId="5331860A" w14:textId="70D21D7D" w:rsidR="002F410A" w:rsidRPr="002F410A" w:rsidRDefault="00595D50" w:rsidP="002F410A">
            <w:pPr>
              <w:jc w:val="right"/>
              <w:rPr>
                <w:rFonts w:cs="Arial"/>
                <w:color w:val="000000"/>
              </w:rPr>
            </w:pPr>
            <w:r>
              <w:rPr>
                <w:color w:val="000000"/>
              </w:rPr>
              <w:t>432</w:t>
            </w:r>
          </w:p>
        </w:tc>
        <w:tc>
          <w:tcPr>
            <w:tcW w:w="820" w:type="dxa"/>
            <w:tcBorders>
              <w:top w:val="nil"/>
              <w:left w:val="nil"/>
              <w:bottom w:val="single" w:sz="4" w:space="0" w:color="auto"/>
              <w:right w:val="single" w:sz="4" w:space="0" w:color="auto"/>
            </w:tcBorders>
            <w:shd w:val="clear" w:color="auto" w:fill="auto"/>
            <w:noWrap/>
            <w:vAlign w:val="bottom"/>
            <w:hideMark/>
          </w:tcPr>
          <w:p w14:paraId="2DF006CD" w14:textId="06176095" w:rsidR="002F410A" w:rsidRPr="002F410A" w:rsidRDefault="00595D50" w:rsidP="002F410A">
            <w:pPr>
              <w:jc w:val="right"/>
              <w:rPr>
                <w:rFonts w:cs="Arial"/>
                <w:color w:val="000000"/>
              </w:rPr>
            </w:pPr>
            <w:r>
              <w:rPr>
                <w:color w:val="000000"/>
              </w:rPr>
              <w:t>527</w:t>
            </w:r>
          </w:p>
        </w:tc>
        <w:tc>
          <w:tcPr>
            <w:tcW w:w="820" w:type="dxa"/>
            <w:tcBorders>
              <w:top w:val="nil"/>
              <w:left w:val="nil"/>
              <w:bottom w:val="single" w:sz="4" w:space="0" w:color="auto"/>
              <w:right w:val="single" w:sz="4" w:space="0" w:color="auto"/>
            </w:tcBorders>
            <w:shd w:val="clear" w:color="000000" w:fill="AEAAAA"/>
            <w:noWrap/>
            <w:vAlign w:val="bottom"/>
            <w:hideMark/>
          </w:tcPr>
          <w:p w14:paraId="6C41B6CB"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300E7F29"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373113A6" w14:textId="77777777" w:rsidR="002F410A" w:rsidRPr="002F410A" w:rsidRDefault="002F410A" w:rsidP="002F410A">
            <w:pPr>
              <w:jc w:val="left"/>
              <w:rPr>
                <w:rFonts w:cs="Arial"/>
                <w:color w:val="000000"/>
              </w:rPr>
            </w:pPr>
            <w:r>
              <w:rPr>
                <w:color w:val="000000"/>
              </w:rPr>
              <w:t> </w:t>
            </w:r>
          </w:p>
        </w:tc>
      </w:tr>
      <w:tr w:rsidR="002F410A" w:rsidRPr="002F410A" w14:paraId="6B71B7F9" w14:textId="77777777" w:rsidTr="002F410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CDE120A" w14:textId="77777777" w:rsidR="002F410A" w:rsidRPr="002F410A" w:rsidRDefault="002F410A" w:rsidP="002F410A">
            <w:pPr>
              <w:jc w:val="left"/>
              <w:rPr>
                <w:rFonts w:cs="Arial"/>
                <w:color w:val="000000"/>
              </w:rPr>
            </w:pPr>
            <w:r>
              <w:rPr>
                <w:color w:val="000000"/>
              </w:rPr>
              <w:t>Nombre d’entretiens de fonctionnement</w:t>
            </w:r>
          </w:p>
        </w:tc>
        <w:tc>
          <w:tcPr>
            <w:tcW w:w="820" w:type="dxa"/>
            <w:tcBorders>
              <w:top w:val="nil"/>
              <w:left w:val="nil"/>
              <w:bottom w:val="single" w:sz="4" w:space="0" w:color="auto"/>
              <w:right w:val="single" w:sz="4" w:space="0" w:color="auto"/>
            </w:tcBorders>
            <w:shd w:val="clear" w:color="auto" w:fill="auto"/>
            <w:noWrap/>
            <w:vAlign w:val="bottom"/>
            <w:hideMark/>
          </w:tcPr>
          <w:p w14:paraId="7E66DE39" w14:textId="76E5BFF6" w:rsidR="002F410A" w:rsidRPr="002F410A" w:rsidRDefault="00EE65E6" w:rsidP="002F410A">
            <w:pPr>
              <w:jc w:val="right"/>
              <w:rPr>
                <w:rFonts w:cs="Arial"/>
                <w:color w:val="000000"/>
              </w:rPr>
            </w:pPr>
            <w:r>
              <w:rPr>
                <w:color w:val="000000"/>
              </w:rPr>
              <w:t>145</w:t>
            </w:r>
          </w:p>
        </w:tc>
        <w:tc>
          <w:tcPr>
            <w:tcW w:w="820" w:type="dxa"/>
            <w:tcBorders>
              <w:top w:val="nil"/>
              <w:left w:val="nil"/>
              <w:bottom w:val="single" w:sz="4" w:space="0" w:color="auto"/>
              <w:right w:val="single" w:sz="4" w:space="0" w:color="auto"/>
            </w:tcBorders>
            <w:shd w:val="clear" w:color="auto" w:fill="auto"/>
            <w:noWrap/>
            <w:vAlign w:val="bottom"/>
            <w:hideMark/>
          </w:tcPr>
          <w:p w14:paraId="4B6833AE" w14:textId="3A7F7CAC" w:rsidR="002F410A" w:rsidRPr="002F410A" w:rsidRDefault="00EE65E6" w:rsidP="002F410A">
            <w:pPr>
              <w:jc w:val="right"/>
              <w:rPr>
                <w:rFonts w:cs="Arial"/>
                <w:color w:val="000000"/>
              </w:rPr>
            </w:pPr>
            <w:r>
              <w:rPr>
                <w:color w:val="000000"/>
              </w:rPr>
              <w:t>1291</w:t>
            </w:r>
          </w:p>
        </w:tc>
        <w:tc>
          <w:tcPr>
            <w:tcW w:w="820" w:type="dxa"/>
            <w:tcBorders>
              <w:top w:val="nil"/>
              <w:left w:val="nil"/>
              <w:bottom w:val="single" w:sz="4" w:space="0" w:color="auto"/>
              <w:right w:val="single" w:sz="4" w:space="0" w:color="auto"/>
            </w:tcBorders>
            <w:shd w:val="clear" w:color="auto" w:fill="auto"/>
            <w:noWrap/>
            <w:vAlign w:val="bottom"/>
            <w:hideMark/>
          </w:tcPr>
          <w:p w14:paraId="77938787" w14:textId="0BA7C34E" w:rsidR="002F410A" w:rsidRPr="002F410A" w:rsidRDefault="00EE65E6" w:rsidP="002F410A">
            <w:pPr>
              <w:jc w:val="right"/>
              <w:rPr>
                <w:rFonts w:cs="Arial"/>
                <w:color w:val="000000"/>
              </w:rPr>
            </w:pPr>
            <w:r>
              <w:rPr>
                <w:color w:val="000000"/>
              </w:rPr>
              <w:t>1436</w:t>
            </w:r>
          </w:p>
        </w:tc>
        <w:tc>
          <w:tcPr>
            <w:tcW w:w="820" w:type="dxa"/>
            <w:tcBorders>
              <w:top w:val="nil"/>
              <w:left w:val="nil"/>
              <w:bottom w:val="single" w:sz="4" w:space="0" w:color="auto"/>
              <w:right w:val="single" w:sz="4" w:space="0" w:color="auto"/>
            </w:tcBorders>
            <w:shd w:val="clear" w:color="000000" w:fill="AEAAAA"/>
            <w:noWrap/>
            <w:vAlign w:val="bottom"/>
            <w:hideMark/>
          </w:tcPr>
          <w:p w14:paraId="71C346C4"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6B7ECFCD"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7AF6DC63" w14:textId="77777777" w:rsidR="002F410A" w:rsidRPr="002F410A" w:rsidRDefault="002F410A" w:rsidP="002F410A">
            <w:pPr>
              <w:jc w:val="left"/>
              <w:rPr>
                <w:rFonts w:cs="Arial"/>
                <w:color w:val="000000"/>
              </w:rPr>
            </w:pPr>
            <w:r>
              <w:rPr>
                <w:color w:val="000000"/>
              </w:rPr>
              <w:t> </w:t>
            </w:r>
          </w:p>
        </w:tc>
      </w:tr>
      <w:tr w:rsidR="002F410A" w:rsidRPr="002F410A" w14:paraId="0727820B" w14:textId="77777777" w:rsidTr="002F410A">
        <w:trPr>
          <w:trHeight w:val="300"/>
        </w:trPr>
        <w:tc>
          <w:tcPr>
            <w:tcW w:w="4660" w:type="dxa"/>
            <w:tcBorders>
              <w:top w:val="nil"/>
              <w:left w:val="nil"/>
              <w:bottom w:val="nil"/>
              <w:right w:val="nil"/>
            </w:tcBorders>
            <w:shd w:val="clear" w:color="auto" w:fill="auto"/>
            <w:noWrap/>
            <w:vAlign w:val="bottom"/>
            <w:hideMark/>
          </w:tcPr>
          <w:p w14:paraId="04ABCEF6" w14:textId="46868DB1" w:rsidR="00B94667" w:rsidRPr="002F410A" w:rsidRDefault="00B94667" w:rsidP="002F410A">
            <w:pPr>
              <w:jc w:val="left"/>
              <w:rPr>
                <w:rFonts w:cs="Arial"/>
                <w:color w:val="000000"/>
                <w:lang w:val="nl-BE" w:eastAsia="nl-BE"/>
              </w:rPr>
            </w:pPr>
          </w:p>
        </w:tc>
        <w:tc>
          <w:tcPr>
            <w:tcW w:w="820" w:type="dxa"/>
            <w:tcBorders>
              <w:top w:val="nil"/>
              <w:left w:val="nil"/>
              <w:bottom w:val="nil"/>
              <w:right w:val="nil"/>
            </w:tcBorders>
            <w:shd w:val="clear" w:color="auto" w:fill="auto"/>
            <w:noWrap/>
            <w:vAlign w:val="bottom"/>
            <w:hideMark/>
          </w:tcPr>
          <w:p w14:paraId="4E2F5E73"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0A474CA1"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6C5370B6"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5817E71C"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2809F3B7" w14:textId="77777777" w:rsidR="002F410A" w:rsidRPr="002F410A" w:rsidRDefault="002F410A" w:rsidP="002F410A">
            <w:pPr>
              <w:jc w:val="left"/>
              <w:rPr>
                <w:rFonts w:ascii="Times New Roman" w:hAnsi="Times New Roman"/>
                <w:sz w:val="20"/>
                <w:szCs w:val="20"/>
                <w:lang w:val="nl-BE" w:eastAsia="nl-BE"/>
              </w:rPr>
            </w:pPr>
          </w:p>
        </w:tc>
        <w:tc>
          <w:tcPr>
            <w:tcW w:w="820" w:type="dxa"/>
            <w:tcBorders>
              <w:top w:val="nil"/>
              <w:left w:val="nil"/>
              <w:bottom w:val="nil"/>
              <w:right w:val="nil"/>
            </w:tcBorders>
            <w:shd w:val="clear" w:color="auto" w:fill="auto"/>
            <w:noWrap/>
            <w:vAlign w:val="bottom"/>
            <w:hideMark/>
          </w:tcPr>
          <w:p w14:paraId="20D78574" w14:textId="77777777" w:rsidR="002F410A" w:rsidRPr="002F410A" w:rsidRDefault="002F410A" w:rsidP="002F410A">
            <w:pPr>
              <w:jc w:val="left"/>
              <w:rPr>
                <w:rFonts w:ascii="Times New Roman" w:hAnsi="Times New Roman"/>
                <w:sz w:val="20"/>
                <w:szCs w:val="20"/>
                <w:lang w:val="nl-BE" w:eastAsia="nl-BE"/>
              </w:rPr>
            </w:pPr>
          </w:p>
        </w:tc>
      </w:tr>
      <w:tr w:rsidR="002F410A" w:rsidRPr="00F97223" w14:paraId="53727800" w14:textId="77777777" w:rsidTr="002F410A">
        <w:trPr>
          <w:trHeight w:val="300"/>
        </w:trPr>
        <w:tc>
          <w:tcPr>
            <w:tcW w:w="4660" w:type="dxa"/>
            <w:tcBorders>
              <w:top w:val="nil"/>
              <w:left w:val="nil"/>
              <w:bottom w:val="nil"/>
              <w:right w:val="nil"/>
            </w:tcBorders>
            <w:shd w:val="clear" w:color="auto" w:fill="auto"/>
            <w:noWrap/>
            <w:vAlign w:val="bottom"/>
            <w:hideMark/>
          </w:tcPr>
          <w:p w14:paraId="11B49DBD" w14:textId="3EDA0BAA" w:rsidR="002F410A" w:rsidRPr="00072AD7" w:rsidRDefault="00072AD7" w:rsidP="00F647C4">
            <w:pPr>
              <w:pStyle w:val="Lgende"/>
              <w:keepNext/>
              <w:spacing w:after="0"/>
            </w:pPr>
            <w:r>
              <w:t>Tableau 2: nombre de jeunes atteints par action par sexe</w:t>
            </w:r>
          </w:p>
        </w:tc>
        <w:tc>
          <w:tcPr>
            <w:tcW w:w="820" w:type="dxa"/>
            <w:tcBorders>
              <w:top w:val="nil"/>
              <w:left w:val="nil"/>
              <w:bottom w:val="nil"/>
              <w:right w:val="nil"/>
            </w:tcBorders>
            <w:shd w:val="clear" w:color="auto" w:fill="auto"/>
            <w:noWrap/>
            <w:vAlign w:val="bottom"/>
            <w:hideMark/>
          </w:tcPr>
          <w:p w14:paraId="591428E9" w14:textId="77777777" w:rsidR="002F410A" w:rsidRPr="00A16AE1" w:rsidRDefault="002F410A" w:rsidP="002F410A">
            <w:pPr>
              <w:jc w:val="left"/>
              <w:rPr>
                <w:rFonts w:ascii="Times New Roman" w:hAnsi="Times New Roman"/>
                <w:sz w:val="20"/>
                <w:szCs w:val="20"/>
                <w:lang w:eastAsia="nl-BE"/>
              </w:rPr>
            </w:pPr>
          </w:p>
        </w:tc>
        <w:tc>
          <w:tcPr>
            <w:tcW w:w="820" w:type="dxa"/>
            <w:tcBorders>
              <w:top w:val="nil"/>
              <w:left w:val="nil"/>
              <w:bottom w:val="nil"/>
              <w:right w:val="nil"/>
            </w:tcBorders>
            <w:shd w:val="clear" w:color="auto" w:fill="auto"/>
            <w:noWrap/>
            <w:vAlign w:val="bottom"/>
            <w:hideMark/>
          </w:tcPr>
          <w:p w14:paraId="757256E5" w14:textId="77777777" w:rsidR="002F410A" w:rsidRPr="00A16AE1" w:rsidRDefault="002F410A" w:rsidP="002F410A">
            <w:pPr>
              <w:jc w:val="left"/>
              <w:rPr>
                <w:rFonts w:ascii="Times New Roman" w:hAnsi="Times New Roman"/>
                <w:sz w:val="20"/>
                <w:szCs w:val="20"/>
                <w:lang w:eastAsia="nl-BE"/>
              </w:rPr>
            </w:pPr>
          </w:p>
        </w:tc>
        <w:tc>
          <w:tcPr>
            <w:tcW w:w="820" w:type="dxa"/>
            <w:tcBorders>
              <w:top w:val="nil"/>
              <w:left w:val="nil"/>
              <w:bottom w:val="nil"/>
              <w:right w:val="nil"/>
            </w:tcBorders>
            <w:shd w:val="clear" w:color="auto" w:fill="auto"/>
            <w:noWrap/>
            <w:vAlign w:val="bottom"/>
            <w:hideMark/>
          </w:tcPr>
          <w:p w14:paraId="3E7C90BE" w14:textId="77777777" w:rsidR="002F410A" w:rsidRPr="00A16AE1" w:rsidRDefault="002F410A" w:rsidP="002F410A">
            <w:pPr>
              <w:jc w:val="left"/>
              <w:rPr>
                <w:rFonts w:ascii="Times New Roman" w:hAnsi="Times New Roman"/>
                <w:sz w:val="20"/>
                <w:szCs w:val="20"/>
                <w:lang w:eastAsia="nl-BE"/>
              </w:rPr>
            </w:pPr>
          </w:p>
        </w:tc>
        <w:tc>
          <w:tcPr>
            <w:tcW w:w="820" w:type="dxa"/>
            <w:tcBorders>
              <w:top w:val="nil"/>
              <w:left w:val="nil"/>
              <w:bottom w:val="nil"/>
              <w:right w:val="nil"/>
            </w:tcBorders>
            <w:shd w:val="clear" w:color="auto" w:fill="auto"/>
            <w:noWrap/>
            <w:vAlign w:val="bottom"/>
            <w:hideMark/>
          </w:tcPr>
          <w:p w14:paraId="4BC9A51C" w14:textId="77777777" w:rsidR="002F410A" w:rsidRPr="00A16AE1" w:rsidRDefault="002F410A" w:rsidP="002F410A">
            <w:pPr>
              <w:jc w:val="left"/>
              <w:rPr>
                <w:rFonts w:ascii="Times New Roman" w:hAnsi="Times New Roman"/>
                <w:sz w:val="20"/>
                <w:szCs w:val="20"/>
                <w:lang w:eastAsia="nl-BE"/>
              </w:rPr>
            </w:pPr>
          </w:p>
        </w:tc>
        <w:tc>
          <w:tcPr>
            <w:tcW w:w="820" w:type="dxa"/>
            <w:tcBorders>
              <w:top w:val="nil"/>
              <w:left w:val="nil"/>
              <w:bottom w:val="nil"/>
              <w:right w:val="nil"/>
            </w:tcBorders>
            <w:shd w:val="clear" w:color="auto" w:fill="auto"/>
            <w:noWrap/>
            <w:vAlign w:val="bottom"/>
            <w:hideMark/>
          </w:tcPr>
          <w:p w14:paraId="11D00615" w14:textId="77777777" w:rsidR="002F410A" w:rsidRPr="00A16AE1" w:rsidRDefault="002F410A" w:rsidP="002F410A">
            <w:pPr>
              <w:jc w:val="left"/>
              <w:rPr>
                <w:rFonts w:ascii="Times New Roman" w:hAnsi="Times New Roman"/>
                <w:sz w:val="20"/>
                <w:szCs w:val="20"/>
                <w:lang w:eastAsia="nl-BE"/>
              </w:rPr>
            </w:pPr>
          </w:p>
        </w:tc>
        <w:tc>
          <w:tcPr>
            <w:tcW w:w="820" w:type="dxa"/>
            <w:tcBorders>
              <w:top w:val="nil"/>
              <w:left w:val="nil"/>
              <w:bottom w:val="nil"/>
              <w:right w:val="nil"/>
            </w:tcBorders>
            <w:shd w:val="clear" w:color="auto" w:fill="auto"/>
            <w:noWrap/>
            <w:vAlign w:val="bottom"/>
            <w:hideMark/>
          </w:tcPr>
          <w:p w14:paraId="7485FE1C" w14:textId="77777777" w:rsidR="002F410A" w:rsidRPr="00A16AE1" w:rsidRDefault="002F410A" w:rsidP="002F410A">
            <w:pPr>
              <w:jc w:val="left"/>
              <w:rPr>
                <w:rFonts w:ascii="Times New Roman" w:hAnsi="Times New Roman"/>
                <w:sz w:val="20"/>
                <w:szCs w:val="20"/>
                <w:lang w:eastAsia="nl-BE"/>
              </w:rPr>
            </w:pPr>
          </w:p>
        </w:tc>
      </w:tr>
      <w:tr w:rsidR="002F410A" w:rsidRPr="00F97223" w14:paraId="70ABA0A1" w14:textId="77777777" w:rsidTr="002F410A">
        <w:trPr>
          <w:trHeight w:val="615"/>
        </w:trPr>
        <w:tc>
          <w:tcPr>
            <w:tcW w:w="4660" w:type="dxa"/>
            <w:tcBorders>
              <w:top w:val="single" w:sz="4" w:space="0" w:color="auto"/>
              <w:left w:val="single" w:sz="4" w:space="0" w:color="auto"/>
              <w:bottom w:val="single" w:sz="4" w:space="0" w:color="auto"/>
              <w:right w:val="single" w:sz="4" w:space="0" w:color="auto"/>
            </w:tcBorders>
            <w:shd w:val="clear" w:color="000000" w:fill="641544"/>
            <w:noWrap/>
            <w:vAlign w:val="bottom"/>
            <w:hideMark/>
          </w:tcPr>
          <w:p w14:paraId="69726D57" w14:textId="77777777" w:rsidR="002F410A" w:rsidRPr="002F410A" w:rsidRDefault="002F410A" w:rsidP="002F410A">
            <w:pPr>
              <w:jc w:val="left"/>
              <w:rPr>
                <w:rFonts w:cs="Arial"/>
                <w:b/>
                <w:bCs/>
                <w:color w:val="FFFFFF"/>
              </w:rPr>
            </w:pPr>
            <w:r>
              <w:rPr>
                <w:b/>
                <w:bCs/>
                <w:color w:val="FFFFFF"/>
              </w:rPr>
              <w:t> </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65D99E89" w14:textId="77777777" w:rsidR="002F410A" w:rsidRPr="002F410A" w:rsidRDefault="002F410A" w:rsidP="002F410A">
            <w:pPr>
              <w:jc w:val="center"/>
              <w:rPr>
                <w:rFonts w:cs="Arial"/>
                <w:b/>
                <w:bCs/>
                <w:color w:val="FFFFFF"/>
              </w:rPr>
            </w:pPr>
            <w:r>
              <w:rPr>
                <w:b/>
                <w:bCs/>
                <w:color w:val="FFFFFF"/>
              </w:rPr>
              <w:t>Le nombre de jeunes atteints</w:t>
            </w:r>
          </w:p>
        </w:tc>
        <w:tc>
          <w:tcPr>
            <w:tcW w:w="2460" w:type="dxa"/>
            <w:gridSpan w:val="3"/>
            <w:tcBorders>
              <w:top w:val="single" w:sz="4" w:space="0" w:color="auto"/>
              <w:left w:val="nil"/>
              <w:bottom w:val="single" w:sz="4" w:space="0" w:color="auto"/>
              <w:right w:val="single" w:sz="4" w:space="0" w:color="auto"/>
            </w:tcBorders>
            <w:shd w:val="clear" w:color="000000" w:fill="641544"/>
            <w:vAlign w:val="center"/>
            <w:hideMark/>
          </w:tcPr>
          <w:p w14:paraId="68A3D83E" w14:textId="77777777" w:rsidR="002F410A" w:rsidRPr="002F410A" w:rsidRDefault="002F410A" w:rsidP="002F410A">
            <w:pPr>
              <w:jc w:val="center"/>
              <w:rPr>
                <w:rFonts w:cs="Arial"/>
                <w:b/>
                <w:bCs/>
                <w:color w:val="FFFFFF"/>
              </w:rPr>
            </w:pPr>
            <w:r>
              <w:rPr>
                <w:b/>
                <w:bCs/>
                <w:color w:val="FFFFFF"/>
              </w:rPr>
              <w:t>Le nombre de jeunes qui ont finalisé le parcours</w:t>
            </w:r>
          </w:p>
        </w:tc>
      </w:tr>
      <w:tr w:rsidR="002F410A" w:rsidRPr="002F410A" w14:paraId="02E83B4B" w14:textId="77777777" w:rsidTr="002F410A">
        <w:trPr>
          <w:trHeight w:val="300"/>
        </w:trPr>
        <w:tc>
          <w:tcPr>
            <w:tcW w:w="4660" w:type="dxa"/>
            <w:tcBorders>
              <w:top w:val="nil"/>
              <w:left w:val="single" w:sz="4" w:space="0" w:color="auto"/>
              <w:bottom w:val="single" w:sz="4" w:space="0" w:color="auto"/>
              <w:right w:val="single" w:sz="4" w:space="0" w:color="auto"/>
            </w:tcBorders>
            <w:shd w:val="clear" w:color="000000" w:fill="E6A800"/>
            <w:noWrap/>
            <w:vAlign w:val="bottom"/>
            <w:hideMark/>
          </w:tcPr>
          <w:p w14:paraId="033E4617" w14:textId="77777777" w:rsidR="002F410A" w:rsidRPr="002F410A" w:rsidRDefault="002F410A" w:rsidP="002F410A">
            <w:pPr>
              <w:jc w:val="left"/>
              <w:rPr>
                <w:rFonts w:cs="Arial"/>
                <w:b/>
                <w:bCs/>
                <w:color w:val="000000"/>
              </w:rPr>
            </w:pPr>
            <w:r>
              <w:rPr>
                <w:b/>
                <w:bCs/>
                <w:color w:val="000000"/>
              </w:rPr>
              <w:t> </w:t>
            </w:r>
          </w:p>
        </w:tc>
        <w:tc>
          <w:tcPr>
            <w:tcW w:w="820" w:type="dxa"/>
            <w:tcBorders>
              <w:top w:val="nil"/>
              <w:left w:val="nil"/>
              <w:bottom w:val="single" w:sz="4" w:space="0" w:color="auto"/>
              <w:right w:val="single" w:sz="4" w:space="0" w:color="auto"/>
            </w:tcBorders>
            <w:shd w:val="clear" w:color="000000" w:fill="E6A800"/>
            <w:vAlign w:val="bottom"/>
            <w:hideMark/>
          </w:tcPr>
          <w:p w14:paraId="07138EBD" w14:textId="77777777" w:rsidR="002F410A" w:rsidRPr="002F410A" w:rsidRDefault="002F410A" w:rsidP="002F410A">
            <w:pPr>
              <w:jc w:val="center"/>
              <w:rPr>
                <w:rFonts w:cs="Arial"/>
                <w:b/>
                <w:bCs/>
                <w:color w:val="000000"/>
              </w:rPr>
            </w:pPr>
            <w:r>
              <w:rPr>
                <w:b/>
                <w:bCs/>
                <w:color w:val="000000"/>
              </w:rPr>
              <w:t>hommes</w:t>
            </w:r>
          </w:p>
        </w:tc>
        <w:tc>
          <w:tcPr>
            <w:tcW w:w="820" w:type="dxa"/>
            <w:tcBorders>
              <w:top w:val="nil"/>
              <w:left w:val="nil"/>
              <w:bottom w:val="single" w:sz="4" w:space="0" w:color="auto"/>
              <w:right w:val="single" w:sz="4" w:space="0" w:color="auto"/>
            </w:tcBorders>
            <w:shd w:val="clear" w:color="000000" w:fill="E6A800"/>
            <w:vAlign w:val="bottom"/>
            <w:hideMark/>
          </w:tcPr>
          <w:p w14:paraId="1457ACDA" w14:textId="77777777" w:rsidR="002F410A" w:rsidRPr="002F410A" w:rsidRDefault="002F410A" w:rsidP="002F410A">
            <w:pPr>
              <w:jc w:val="center"/>
              <w:rPr>
                <w:rFonts w:cs="Arial"/>
                <w:b/>
                <w:bCs/>
                <w:color w:val="000000"/>
              </w:rPr>
            </w:pPr>
            <w:r>
              <w:rPr>
                <w:b/>
                <w:bCs/>
                <w:color w:val="000000"/>
              </w:rPr>
              <w:t>femmes</w:t>
            </w:r>
          </w:p>
        </w:tc>
        <w:tc>
          <w:tcPr>
            <w:tcW w:w="820" w:type="dxa"/>
            <w:tcBorders>
              <w:top w:val="nil"/>
              <w:left w:val="nil"/>
              <w:bottom w:val="single" w:sz="4" w:space="0" w:color="auto"/>
              <w:right w:val="single" w:sz="4" w:space="0" w:color="auto"/>
            </w:tcBorders>
            <w:shd w:val="clear" w:color="000000" w:fill="E6A800"/>
            <w:noWrap/>
            <w:vAlign w:val="bottom"/>
            <w:hideMark/>
          </w:tcPr>
          <w:p w14:paraId="028ED68B" w14:textId="77777777" w:rsidR="002F410A" w:rsidRPr="002F410A" w:rsidRDefault="002F410A" w:rsidP="002F410A">
            <w:pPr>
              <w:jc w:val="center"/>
              <w:rPr>
                <w:rFonts w:cs="Arial"/>
                <w:b/>
                <w:bCs/>
                <w:color w:val="000000"/>
              </w:rPr>
            </w:pPr>
            <w:r>
              <w:rPr>
                <w:b/>
                <w:bCs/>
                <w:color w:val="000000"/>
              </w:rPr>
              <w:t>total</w:t>
            </w:r>
          </w:p>
        </w:tc>
        <w:tc>
          <w:tcPr>
            <w:tcW w:w="820" w:type="dxa"/>
            <w:tcBorders>
              <w:top w:val="nil"/>
              <w:left w:val="nil"/>
              <w:bottom w:val="single" w:sz="4" w:space="0" w:color="auto"/>
              <w:right w:val="single" w:sz="4" w:space="0" w:color="auto"/>
            </w:tcBorders>
            <w:shd w:val="clear" w:color="000000" w:fill="E6A800"/>
            <w:vAlign w:val="bottom"/>
            <w:hideMark/>
          </w:tcPr>
          <w:p w14:paraId="3CC9554C" w14:textId="77777777" w:rsidR="002F410A" w:rsidRPr="002F410A" w:rsidRDefault="002F410A" w:rsidP="002F410A">
            <w:pPr>
              <w:jc w:val="center"/>
              <w:rPr>
                <w:rFonts w:cs="Arial"/>
                <w:b/>
                <w:bCs/>
                <w:color w:val="000000"/>
              </w:rPr>
            </w:pPr>
            <w:r>
              <w:rPr>
                <w:b/>
                <w:bCs/>
                <w:color w:val="000000"/>
              </w:rPr>
              <w:t>hommes</w:t>
            </w:r>
          </w:p>
        </w:tc>
        <w:tc>
          <w:tcPr>
            <w:tcW w:w="820" w:type="dxa"/>
            <w:tcBorders>
              <w:top w:val="nil"/>
              <w:left w:val="nil"/>
              <w:bottom w:val="single" w:sz="4" w:space="0" w:color="auto"/>
              <w:right w:val="single" w:sz="4" w:space="0" w:color="auto"/>
            </w:tcBorders>
            <w:shd w:val="clear" w:color="000000" w:fill="E6A800"/>
            <w:vAlign w:val="bottom"/>
            <w:hideMark/>
          </w:tcPr>
          <w:p w14:paraId="12DA08B0" w14:textId="77777777" w:rsidR="002F410A" w:rsidRPr="002F410A" w:rsidRDefault="002F410A" w:rsidP="002F410A">
            <w:pPr>
              <w:jc w:val="center"/>
              <w:rPr>
                <w:rFonts w:cs="Arial"/>
                <w:b/>
                <w:bCs/>
                <w:color w:val="000000"/>
              </w:rPr>
            </w:pPr>
            <w:r>
              <w:rPr>
                <w:b/>
                <w:bCs/>
                <w:color w:val="000000"/>
              </w:rPr>
              <w:t>femmes</w:t>
            </w:r>
          </w:p>
        </w:tc>
        <w:tc>
          <w:tcPr>
            <w:tcW w:w="820" w:type="dxa"/>
            <w:tcBorders>
              <w:top w:val="nil"/>
              <w:left w:val="nil"/>
              <w:bottom w:val="single" w:sz="4" w:space="0" w:color="auto"/>
              <w:right w:val="single" w:sz="4" w:space="0" w:color="auto"/>
            </w:tcBorders>
            <w:shd w:val="clear" w:color="000000" w:fill="E6A800"/>
            <w:noWrap/>
            <w:vAlign w:val="bottom"/>
            <w:hideMark/>
          </w:tcPr>
          <w:p w14:paraId="518BFFFC" w14:textId="77777777" w:rsidR="002F410A" w:rsidRPr="002F410A" w:rsidRDefault="002F410A" w:rsidP="002F410A">
            <w:pPr>
              <w:jc w:val="center"/>
              <w:rPr>
                <w:rFonts w:cs="Arial"/>
                <w:b/>
                <w:bCs/>
                <w:color w:val="000000"/>
              </w:rPr>
            </w:pPr>
            <w:r>
              <w:rPr>
                <w:b/>
                <w:bCs/>
                <w:color w:val="000000"/>
              </w:rPr>
              <w:t>total</w:t>
            </w:r>
          </w:p>
        </w:tc>
      </w:tr>
      <w:tr w:rsidR="002F410A" w:rsidRPr="002F410A" w14:paraId="7357DEB1" w14:textId="77777777" w:rsidTr="00EE65E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BE51A06" w14:textId="77777777" w:rsidR="002F410A" w:rsidRPr="002F410A" w:rsidRDefault="002F410A" w:rsidP="002F410A">
            <w:pPr>
              <w:jc w:val="left"/>
              <w:rPr>
                <w:rFonts w:cs="Arial"/>
                <w:color w:val="000000"/>
              </w:rPr>
            </w:pPr>
            <w:r>
              <w:rPr>
                <w:color w:val="000000"/>
              </w:rPr>
              <w:t>Nombre d’emplois tremplin construction lancés</w:t>
            </w:r>
          </w:p>
        </w:tc>
        <w:tc>
          <w:tcPr>
            <w:tcW w:w="820" w:type="dxa"/>
            <w:tcBorders>
              <w:top w:val="nil"/>
              <w:left w:val="nil"/>
              <w:bottom w:val="single" w:sz="4" w:space="0" w:color="auto"/>
              <w:right w:val="single" w:sz="4" w:space="0" w:color="auto"/>
            </w:tcBorders>
            <w:shd w:val="clear" w:color="auto" w:fill="auto"/>
            <w:noWrap/>
            <w:vAlign w:val="bottom"/>
          </w:tcPr>
          <w:p w14:paraId="4F24420E" w14:textId="23DB8B68" w:rsidR="002F410A" w:rsidRPr="002F410A" w:rsidRDefault="00EE65E6" w:rsidP="002F410A">
            <w:pPr>
              <w:jc w:val="right"/>
              <w:rPr>
                <w:rFonts w:cs="Arial"/>
                <w:color w:val="000000"/>
              </w:rPr>
            </w:pPr>
            <w:r>
              <w:rPr>
                <w:color w:val="000000"/>
              </w:rPr>
              <w:t>98,7 %</w:t>
            </w:r>
          </w:p>
        </w:tc>
        <w:tc>
          <w:tcPr>
            <w:tcW w:w="820" w:type="dxa"/>
            <w:tcBorders>
              <w:top w:val="nil"/>
              <w:left w:val="nil"/>
              <w:bottom w:val="single" w:sz="4" w:space="0" w:color="auto"/>
              <w:right w:val="single" w:sz="4" w:space="0" w:color="auto"/>
            </w:tcBorders>
            <w:shd w:val="clear" w:color="auto" w:fill="auto"/>
            <w:noWrap/>
            <w:vAlign w:val="bottom"/>
          </w:tcPr>
          <w:p w14:paraId="3D06DFE3" w14:textId="43C6B9CB" w:rsidR="002F410A" w:rsidRPr="002F410A" w:rsidRDefault="00EE65E6" w:rsidP="002F410A">
            <w:pPr>
              <w:jc w:val="right"/>
              <w:rPr>
                <w:rFonts w:cs="Arial"/>
                <w:color w:val="000000"/>
              </w:rPr>
            </w:pPr>
            <w:r>
              <w:rPr>
                <w:color w:val="000000"/>
              </w:rPr>
              <w:t>1,3 %</w:t>
            </w:r>
          </w:p>
        </w:tc>
        <w:tc>
          <w:tcPr>
            <w:tcW w:w="820" w:type="dxa"/>
            <w:tcBorders>
              <w:top w:val="nil"/>
              <w:left w:val="nil"/>
              <w:bottom w:val="single" w:sz="4" w:space="0" w:color="auto"/>
              <w:right w:val="single" w:sz="4" w:space="0" w:color="auto"/>
            </w:tcBorders>
            <w:shd w:val="clear" w:color="auto" w:fill="auto"/>
            <w:noWrap/>
            <w:vAlign w:val="bottom"/>
            <w:hideMark/>
          </w:tcPr>
          <w:p w14:paraId="4BC7E846" w14:textId="3B871C5B" w:rsidR="002F410A" w:rsidRPr="002F410A" w:rsidRDefault="00EE65E6" w:rsidP="002F410A">
            <w:pPr>
              <w:jc w:val="right"/>
              <w:rPr>
                <w:rFonts w:cs="Arial"/>
                <w:color w:val="000000"/>
              </w:rPr>
            </w:pPr>
            <w:r>
              <w:rPr>
                <w:color w:val="000000"/>
              </w:rPr>
              <w:t>100 %</w:t>
            </w:r>
          </w:p>
        </w:tc>
        <w:tc>
          <w:tcPr>
            <w:tcW w:w="820" w:type="dxa"/>
            <w:tcBorders>
              <w:top w:val="nil"/>
              <w:left w:val="nil"/>
              <w:bottom w:val="single" w:sz="4" w:space="0" w:color="auto"/>
              <w:right w:val="single" w:sz="4" w:space="0" w:color="auto"/>
            </w:tcBorders>
            <w:shd w:val="clear" w:color="auto" w:fill="auto"/>
            <w:noWrap/>
            <w:vAlign w:val="bottom"/>
          </w:tcPr>
          <w:p w14:paraId="4F2692FB" w14:textId="45358D79" w:rsidR="002F410A" w:rsidRPr="002F410A" w:rsidRDefault="00EE65E6" w:rsidP="002F410A">
            <w:pPr>
              <w:jc w:val="right"/>
              <w:rPr>
                <w:rFonts w:cs="Arial"/>
                <w:color w:val="000000"/>
              </w:rPr>
            </w:pPr>
            <w:r>
              <w:rPr>
                <w:color w:val="000000"/>
              </w:rPr>
              <w:t>98,6 %</w:t>
            </w:r>
          </w:p>
        </w:tc>
        <w:tc>
          <w:tcPr>
            <w:tcW w:w="820" w:type="dxa"/>
            <w:tcBorders>
              <w:top w:val="nil"/>
              <w:left w:val="nil"/>
              <w:bottom w:val="single" w:sz="4" w:space="0" w:color="auto"/>
              <w:right w:val="single" w:sz="4" w:space="0" w:color="auto"/>
            </w:tcBorders>
            <w:shd w:val="clear" w:color="auto" w:fill="auto"/>
            <w:noWrap/>
            <w:vAlign w:val="bottom"/>
          </w:tcPr>
          <w:p w14:paraId="15E180F3" w14:textId="196CAFBC" w:rsidR="002F410A" w:rsidRPr="002F410A" w:rsidRDefault="00EE65E6" w:rsidP="002F410A">
            <w:pPr>
              <w:jc w:val="right"/>
              <w:rPr>
                <w:rFonts w:cs="Arial"/>
                <w:color w:val="000000"/>
              </w:rPr>
            </w:pPr>
            <w:r>
              <w:rPr>
                <w:color w:val="000000"/>
              </w:rPr>
              <w:t>1,4 %</w:t>
            </w:r>
          </w:p>
        </w:tc>
        <w:tc>
          <w:tcPr>
            <w:tcW w:w="820" w:type="dxa"/>
            <w:tcBorders>
              <w:top w:val="nil"/>
              <w:left w:val="nil"/>
              <w:bottom w:val="single" w:sz="4" w:space="0" w:color="auto"/>
              <w:right w:val="single" w:sz="4" w:space="0" w:color="auto"/>
            </w:tcBorders>
            <w:shd w:val="clear" w:color="auto" w:fill="auto"/>
            <w:noWrap/>
            <w:vAlign w:val="bottom"/>
            <w:hideMark/>
          </w:tcPr>
          <w:p w14:paraId="071CB4FC" w14:textId="6B552B1D" w:rsidR="002F410A" w:rsidRPr="002F410A" w:rsidRDefault="00EE65E6" w:rsidP="002F410A">
            <w:pPr>
              <w:jc w:val="right"/>
              <w:rPr>
                <w:rFonts w:cs="Arial"/>
                <w:color w:val="000000"/>
              </w:rPr>
            </w:pPr>
            <w:r>
              <w:rPr>
                <w:color w:val="000000"/>
              </w:rPr>
              <w:t>100 %</w:t>
            </w:r>
          </w:p>
        </w:tc>
      </w:tr>
      <w:tr w:rsidR="002F410A" w:rsidRPr="002F410A" w14:paraId="1D0E2F65" w14:textId="77777777" w:rsidTr="00EE65E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D072085" w14:textId="77777777" w:rsidR="002F410A" w:rsidRPr="002F410A" w:rsidRDefault="002F410A" w:rsidP="002F410A">
            <w:pPr>
              <w:jc w:val="left"/>
              <w:rPr>
                <w:rFonts w:cs="Arial"/>
                <w:color w:val="000000"/>
              </w:rPr>
            </w:pPr>
            <w:r>
              <w:rPr>
                <w:color w:val="000000"/>
              </w:rPr>
              <w:t>Formation « Sécurité de base pour entrants dans le secteur »</w:t>
            </w:r>
          </w:p>
        </w:tc>
        <w:tc>
          <w:tcPr>
            <w:tcW w:w="820" w:type="dxa"/>
            <w:tcBorders>
              <w:top w:val="nil"/>
              <w:left w:val="nil"/>
              <w:bottom w:val="single" w:sz="4" w:space="0" w:color="auto"/>
              <w:right w:val="single" w:sz="4" w:space="0" w:color="auto"/>
            </w:tcBorders>
            <w:shd w:val="clear" w:color="auto" w:fill="auto"/>
            <w:noWrap/>
            <w:vAlign w:val="bottom"/>
          </w:tcPr>
          <w:p w14:paraId="6577374D" w14:textId="75BA2BA3" w:rsidR="002F410A" w:rsidRPr="002F410A" w:rsidRDefault="00AE34A0" w:rsidP="002F410A">
            <w:pPr>
              <w:jc w:val="right"/>
              <w:rPr>
                <w:rFonts w:cs="Arial"/>
                <w:color w:val="000000"/>
              </w:rPr>
            </w:pPr>
            <w:r>
              <w:rPr>
                <w:color w:val="000000"/>
              </w:rPr>
              <w:t>98,1 %</w:t>
            </w:r>
          </w:p>
        </w:tc>
        <w:tc>
          <w:tcPr>
            <w:tcW w:w="820" w:type="dxa"/>
            <w:tcBorders>
              <w:top w:val="nil"/>
              <w:left w:val="nil"/>
              <w:bottom w:val="single" w:sz="4" w:space="0" w:color="auto"/>
              <w:right w:val="single" w:sz="4" w:space="0" w:color="auto"/>
            </w:tcBorders>
            <w:shd w:val="clear" w:color="auto" w:fill="auto"/>
            <w:noWrap/>
            <w:vAlign w:val="bottom"/>
          </w:tcPr>
          <w:p w14:paraId="29916C86" w14:textId="7328D333" w:rsidR="002F410A" w:rsidRPr="002F410A" w:rsidRDefault="00AE34A0" w:rsidP="002F410A">
            <w:pPr>
              <w:jc w:val="right"/>
              <w:rPr>
                <w:rFonts w:cs="Arial"/>
                <w:color w:val="000000"/>
              </w:rPr>
            </w:pPr>
            <w:r>
              <w:rPr>
                <w:color w:val="000000"/>
              </w:rPr>
              <w:t>1,9 %</w:t>
            </w:r>
          </w:p>
        </w:tc>
        <w:tc>
          <w:tcPr>
            <w:tcW w:w="820" w:type="dxa"/>
            <w:tcBorders>
              <w:top w:val="nil"/>
              <w:left w:val="nil"/>
              <w:bottom w:val="single" w:sz="4" w:space="0" w:color="auto"/>
              <w:right w:val="single" w:sz="4" w:space="0" w:color="auto"/>
            </w:tcBorders>
            <w:shd w:val="clear" w:color="auto" w:fill="auto"/>
            <w:noWrap/>
            <w:vAlign w:val="bottom"/>
            <w:hideMark/>
          </w:tcPr>
          <w:p w14:paraId="4AFD2B91" w14:textId="423F5981" w:rsidR="002F410A" w:rsidRPr="002F410A" w:rsidRDefault="00EE65E6" w:rsidP="002F410A">
            <w:pPr>
              <w:jc w:val="right"/>
              <w:rPr>
                <w:rFonts w:cs="Arial"/>
                <w:color w:val="000000"/>
              </w:rPr>
            </w:pPr>
            <w:r>
              <w:rPr>
                <w:color w:val="000000"/>
              </w:rPr>
              <w:t>100 %</w:t>
            </w:r>
          </w:p>
        </w:tc>
        <w:tc>
          <w:tcPr>
            <w:tcW w:w="820" w:type="dxa"/>
            <w:tcBorders>
              <w:top w:val="nil"/>
              <w:left w:val="nil"/>
              <w:bottom w:val="single" w:sz="4" w:space="0" w:color="auto"/>
              <w:right w:val="single" w:sz="4" w:space="0" w:color="auto"/>
            </w:tcBorders>
            <w:shd w:val="clear" w:color="000000" w:fill="AEAAAA"/>
            <w:noWrap/>
            <w:vAlign w:val="bottom"/>
            <w:hideMark/>
          </w:tcPr>
          <w:p w14:paraId="6D7D402D"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7913EAC4" w14:textId="77777777" w:rsidR="002F410A" w:rsidRPr="002F410A" w:rsidRDefault="002F410A" w:rsidP="002F410A">
            <w:pPr>
              <w:jc w:val="left"/>
              <w:rPr>
                <w:rFonts w:cs="Arial"/>
                <w:color w:val="000000"/>
              </w:rPr>
            </w:pPr>
            <w:r>
              <w:rPr>
                <w:color w:val="000000"/>
              </w:rPr>
              <w:t> </w:t>
            </w:r>
          </w:p>
        </w:tc>
        <w:tc>
          <w:tcPr>
            <w:tcW w:w="820" w:type="dxa"/>
            <w:tcBorders>
              <w:top w:val="nil"/>
              <w:left w:val="nil"/>
              <w:bottom w:val="single" w:sz="4" w:space="0" w:color="auto"/>
              <w:right w:val="single" w:sz="4" w:space="0" w:color="auto"/>
            </w:tcBorders>
            <w:shd w:val="clear" w:color="000000" w:fill="AEAAAA"/>
            <w:noWrap/>
            <w:vAlign w:val="bottom"/>
            <w:hideMark/>
          </w:tcPr>
          <w:p w14:paraId="0C225B1D" w14:textId="77777777" w:rsidR="002F410A" w:rsidRPr="002F410A" w:rsidRDefault="002F410A" w:rsidP="002F410A">
            <w:pPr>
              <w:jc w:val="left"/>
              <w:rPr>
                <w:rFonts w:cs="Arial"/>
                <w:color w:val="000000"/>
              </w:rPr>
            </w:pPr>
            <w:r>
              <w:rPr>
                <w:color w:val="000000"/>
              </w:rPr>
              <w:t> </w:t>
            </w:r>
          </w:p>
        </w:tc>
      </w:tr>
    </w:tbl>
    <w:p w14:paraId="52FE766A" w14:textId="28663DB0" w:rsidR="0030270E" w:rsidRDefault="0030270E" w:rsidP="0030270E">
      <w:pPr>
        <w:rPr>
          <w:lang w:val="nl-BE"/>
        </w:rPr>
      </w:pPr>
    </w:p>
    <w:p w14:paraId="582214EF" w14:textId="5B9EF92C" w:rsidR="00072AD7" w:rsidRDefault="00072AD7" w:rsidP="006F4DDE">
      <w:pPr>
        <w:pStyle w:val="Lgende"/>
        <w:keepNext/>
        <w:spacing w:after="0"/>
      </w:pPr>
      <w:r>
        <w:t>Tableau 3: nombre de jeunes atteints par actions par nationalité</w:t>
      </w:r>
    </w:p>
    <w:p w14:paraId="55C55C1D" w14:textId="106DBA3A" w:rsidR="006F4DDE" w:rsidRPr="00A16AE1" w:rsidRDefault="006F4DDE" w:rsidP="0030270E"/>
    <w:p w14:paraId="0B55B15E" w14:textId="77777777" w:rsidR="00F97561" w:rsidRDefault="00F97561" w:rsidP="00F97561">
      <w:pPr>
        <w:pStyle w:val="Lgende"/>
        <w:keepNext/>
        <w:spacing w:after="0"/>
      </w:pPr>
      <w:r>
        <w:t>Tableau 3: nombre de jeunes atteints par actions par nationalité</w:t>
      </w:r>
    </w:p>
    <w:tbl>
      <w:tblPr>
        <w:tblW w:w="5850" w:type="dxa"/>
        <w:tblCellMar>
          <w:left w:w="70" w:type="dxa"/>
          <w:right w:w="70" w:type="dxa"/>
        </w:tblCellMar>
        <w:tblLook w:val="04A0" w:firstRow="1" w:lastRow="0" w:firstColumn="1" w:lastColumn="0" w:noHBand="0" w:noVBand="1"/>
      </w:tblPr>
      <w:tblGrid>
        <w:gridCol w:w="2842"/>
        <w:gridCol w:w="1596"/>
        <w:gridCol w:w="1412"/>
      </w:tblGrid>
      <w:tr w:rsidR="00F97561" w:rsidRPr="00F97223" w14:paraId="02017501" w14:textId="77777777" w:rsidTr="00F97561">
        <w:trPr>
          <w:trHeight w:val="315"/>
        </w:trPr>
        <w:tc>
          <w:tcPr>
            <w:tcW w:w="2842" w:type="dxa"/>
            <w:tcBorders>
              <w:top w:val="single" w:sz="8" w:space="0" w:color="auto"/>
              <w:left w:val="single" w:sz="8" w:space="0" w:color="auto"/>
              <w:bottom w:val="single" w:sz="8" w:space="0" w:color="auto"/>
              <w:right w:val="single" w:sz="8" w:space="0" w:color="auto"/>
            </w:tcBorders>
            <w:shd w:val="clear" w:color="000000" w:fill="641544"/>
            <w:noWrap/>
            <w:vAlign w:val="center"/>
            <w:hideMark/>
          </w:tcPr>
          <w:p w14:paraId="209CB44B" w14:textId="77777777" w:rsidR="00F97561" w:rsidRPr="00F97561" w:rsidRDefault="00F97561" w:rsidP="00F97561">
            <w:pPr>
              <w:jc w:val="left"/>
              <w:rPr>
                <w:rFonts w:ascii="Times New Roman" w:hAnsi="Times New Roman"/>
                <w:color w:val="000000"/>
                <w:sz w:val="20"/>
                <w:szCs w:val="20"/>
              </w:rPr>
            </w:pPr>
            <w:r>
              <w:rPr>
                <w:rFonts w:ascii="Times New Roman" w:hAnsi="Times New Roman"/>
                <w:color w:val="000000"/>
                <w:sz w:val="20"/>
                <w:szCs w:val="20"/>
              </w:rPr>
              <w:t> </w:t>
            </w:r>
          </w:p>
        </w:tc>
        <w:tc>
          <w:tcPr>
            <w:tcW w:w="1596" w:type="dxa"/>
            <w:tcBorders>
              <w:top w:val="single" w:sz="8" w:space="0" w:color="auto"/>
              <w:left w:val="nil"/>
              <w:bottom w:val="single" w:sz="8" w:space="0" w:color="auto"/>
              <w:right w:val="single" w:sz="8" w:space="0" w:color="auto"/>
            </w:tcBorders>
            <w:shd w:val="clear" w:color="000000" w:fill="641544"/>
            <w:noWrap/>
            <w:vAlign w:val="center"/>
            <w:hideMark/>
          </w:tcPr>
          <w:p w14:paraId="36BD7039" w14:textId="77777777" w:rsidR="00F97561" w:rsidRPr="00F97561" w:rsidRDefault="00F97561" w:rsidP="00F97561">
            <w:pPr>
              <w:jc w:val="center"/>
              <w:rPr>
                <w:rFonts w:cs="Arial"/>
                <w:color w:val="F8F8F8"/>
              </w:rPr>
            </w:pPr>
            <w:r>
              <w:rPr>
                <w:color w:val="F8F8F8"/>
              </w:rPr>
              <w:t>Ayant suivi une formation sécurité pour les entrants dans le secteur</w:t>
            </w:r>
          </w:p>
        </w:tc>
        <w:tc>
          <w:tcPr>
            <w:tcW w:w="1412" w:type="dxa"/>
            <w:tcBorders>
              <w:top w:val="single" w:sz="8" w:space="0" w:color="auto"/>
              <w:left w:val="nil"/>
              <w:bottom w:val="single" w:sz="8" w:space="0" w:color="auto"/>
              <w:right w:val="single" w:sz="8" w:space="0" w:color="auto"/>
            </w:tcBorders>
            <w:shd w:val="clear" w:color="000000" w:fill="641544"/>
            <w:noWrap/>
            <w:vAlign w:val="center"/>
            <w:hideMark/>
          </w:tcPr>
          <w:p w14:paraId="1C86FF6B" w14:textId="77777777" w:rsidR="00F97561" w:rsidRPr="00F97561" w:rsidRDefault="00F97561" w:rsidP="00F97561">
            <w:pPr>
              <w:jc w:val="center"/>
              <w:rPr>
                <w:rFonts w:cs="Arial"/>
                <w:color w:val="F8F8F8"/>
              </w:rPr>
            </w:pPr>
            <w:r>
              <w:rPr>
                <w:color w:val="F8F8F8"/>
              </w:rPr>
              <w:t>Satisfaisant aux conditions pour prétendre à une prime</w:t>
            </w:r>
          </w:p>
        </w:tc>
      </w:tr>
      <w:tr w:rsidR="00F97561" w:rsidRPr="00F97561" w14:paraId="3F753348"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CF265A2" w14:textId="77777777" w:rsidR="00F97561" w:rsidRPr="00F97561" w:rsidRDefault="00F97561" w:rsidP="00F97561">
            <w:pPr>
              <w:jc w:val="center"/>
              <w:rPr>
                <w:rFonts w:cs="Arial"/>
                <w:color w:val="000000"/>
              </w:rPr>
            </w:pPr>
            <w:r>
              <w:rPr>
                <w:color w:val="000000"/>
              </w:rPr>
              <w:t>AFGHANISTAN</w:t>
            </w:r>
          </w:p>
        </w:tc>
        <w:tc>
          <w:tcPr>
            <w:tcW w:w="1596" w:type="dxa"/>
            <w:tcBorders>
              <w:top w:val="nil"/>
              <w:left w:val="nil"/>
              <w:bottom w:val="single" w:sz="8" w:space="0" w:color="auto"/>
              <w:right w:val="single" w:sz="8" w:space="0" w:color="auto"/>
            </w:tcBorders>
            <w:shd w:val="clear" w:color="auto" w:fill="auto"/>
            <w:noWrap/>
            <w:vAlign w:val="center"/>
            <w:hideMark/>
          </w:tcPr>
          <w:p w14:paraId="4A31A928" w14:textId="77777777" w:rsidR="00F97561" w:rsidRPr="00F97561" w:rsidRDefault="00F97561" w:rsidP="00F97561">
            <w:pPr>
              <w:jc w:val="center"/>
              <w:rPr>
                <w:rFonts w:cs="Arial"/>
                <w:color w:val="000000"/>
              </w:rPr>
            </w:pPr>
            <w:r>
              <w:rPr>
                <w:color w:val="000000"/>
              </w:rPr>
              <w:t>2</w:t>
            </w:r>
          </w:p>
        </w:tc>
        <w:tc>
          <w:tcPr>
            <w:tcW w:w="1412" w:type="dxa"/>
            <w:tcBorders>
              <w:top w:val="nil"/>
              <w:left w:val="nil"/>
              <w:bottom w:val="single" w:sz="8" w:space="0" w:color="auto"/>
              <w:right w:val="single" w:sz="8" w:space="0" w:color="auto"/>
            </w:tcBorders>
            <w:shd w:val="clear" w:color="auto" w:fill="auto"/>
            <w:noWrap/>
            <w:vAlign w:val="center"/>
            <w:hideMark/>
          </w:tcPr>
          <w:p w14:paraId="6E3341EE" w14:textId="77777777" w:rsidR="00F97561" w:rsidRPr="00F97561" w:rsidRDefault="00F97561" w:rsidP="00F97561">
            <w:pPr>
              <w:jc w:val="center"/>
              <w:rPr>
                <w:rFonts w:cs="Arial"/>
                <w:color w:val="000000"/>
              </w:rPr>
            </w:pPr>
            <w:r>
              <w:rPr>
                <w:color w:val="000000"/>
              </w:rPr>
              <w:t>4</w:t>
            </w:r>
          </w:p>
        </w:tc>
      </w:tr>
      <w:tr w:rsidR="00F97561" w:rsidRPr="00F97561" w14:paraId="5190B25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E3D39AF" w14:textId="77777777" w:rsidR="00F97561" w:rsidRPr="00F97561" w:rsidRDefault="00F97561" w:rsidP="00F97561">
            <w:pPr>
              <w:jc w:val="center"/>
              <w:rPr>
                <w:rFonts w:cs="Arial"/>
                <w:color w:val="000000"/>
              </w:rPr>
            </w:pPr>
            <w:r>
              <w:rPr>
                <w:color w:val="000000"/>
              </w:rPr>
              <w:t>ALBANIE</w:t>
            </w:r>
          </w:p>
        </w:tc>
        <w:tc>
          <w:tcPr>
            <w:tcW w:w="1596" w:type="dxa"/>
            <w:tcBorders>
              <w:top w:val="nil"/>
              <w:left w:val="nil"/>
              <w:bottom w:val="single" w:sz="8" w:space="0" w:color="auto"/>
              <w:right w:val="single" w:sz="8" w:space="0" w:color="auto"/>
            </w:tcBorders>
            <w:shd w:val="clear" w:color="auto" w:fill="auto"/>
            <w:noWrap/>
            <w:vAlign w:val="center"/>
            <w:hideMark/>
          </w:tcPr>
          <w:p w14:paraId="5DDAB0F6" w14:textId="77777777" w:rsidR="00F97561" w:rsidRPr="00F97561" w:rsidRDefault="00F97561" w:rsidP="00F97561">
            <w:pPr>
              <w:jc w:val="center"/>
              <w:rPr>
                <w:rFonts w:cs="Arial"/>
                <w:color w:val="000000"/>
              </w:rPr>
            </w:pPr>
            <w:r>
              <w:rPr>
                <w:color w:val="000000"/>
              </w:rPr>
              <w:t>2</w:t>
            </w:r>
          </w:p>
        </w:tc>
        <w:tc>
          <w:tcPr>
            <w:tcW w:w="1412" w:type="dxa"/>
            <w:tcBorders>
              <w:top w:val="nil"/>
              <w:left w:val="nil"/>
              <w:bottom w:val="single" w:sz="8" w:space="0" w:color="auto"/>
              <w:right w:val="single" w:sz="8" w:space="0" w:color="auto"/>
            </w:tcBorders>
            <w:shd w:val="clear" w:color="auto" w:fill="auto"/>
            <w:noWrap/>
            <w:vAlign w:val="center"/>
            <w:hideMark/>
          </w:tcPr>
          <w:p w14:paraId="29C3A4A9" w14:textId="77777777" w:rsidR="00F97561" w:rsidRPr="00F97561" w:rsidRDefault="00F97561" w:rsidP="00F97561">
            <w:pPr>
              <w:jc w:val="center"/>
              <w:rPr>
                <w:rFonts w:cs="Arial"/>
                <w:color w:val="000000"/>
              </w:rPr>
            </w:pPr>
            <w:r>
              <w:rPr>
                <w:color w:val="000000"/>
              </w:rPr>
              <w:t>2</w:t>
            </w:r>
          </w:p>
        </w:tc>
      </w:tr>
      <w:tr w:rsidR="00F97561" w:rsidRPr="00F97561" w14:paraId="33B9CA4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715E635" w14:textId="77777777" w:rsidR="00F97561" w:rsidRPr="00F97561" w:rsidRDefault="00F97561" w:rsidP="00F97561">
            <w:pPr>
              <w:jc w:val="center"/>
              <w:rPr>
                <w:rFonts w:cs="Arial"/>
                <w:color w:val="000000"/>
              </w:rPr>
            </w:pPr>
            <w:r>
              <w:rPr>
                <w:color w:val="000000"/>
              </w:rPr>
              <w:t>BELGIQUE</w:t>
            </w:r>
          </w:p>
        </w:tc>
        <w:tc>
          <w:tcPr>
            <w:tcW w:w="1596" w:type="dxa"/>
            <w:tcBorders>
              <w:top w:val="nil"/>
              <w:left w:val="nil"/>
              <w:bottom w:val="single" w:sz="8" w:space="0" w:color="auto"/>
              <w:right w:val="single" w:sz="8" w:space="0" w:color="auto"/>
            </w:tcBorders>
            <w:shd w:val="clear" w:color="auto" w:fill="auto"/>
            <w:noWrap/>
            <w:vAlign w:val="center"/>
            <w:hideMark/>
          </w:tcPr>
          <w:p w14:paraId="5E2D40BD" w14:textId="77777777" w:rsidR="00F97561" w:rsidRPr="00F97561" w:rsidRDefault="00F97561" w:rsidP="00F97561">
            <w:pPr>
              <w:jc w:val="center"/>
              <w:rPr>
                <w:rFonts w:cs="Arial"/>
                <w:color w:val="000000"/>
              </w:rPr>
            </w:pPr>
            <w:r>
              <w:rPr>
                <w:color w:val="000000"/>
              </w:rPr>
              <w:t>472</w:t>
            </w:r>
          </w:p>
        </w:tc>
        <w:tc>
          <w:tcPr>
            <w:tcW w:w="1412" w:type="dxa"/>
            <w:tcBorders>
              <w:top w:val="nil"/>
              <w:left w:val="nil"/>
              <w:bottom w:val="single" w:sz="8" w:space="0" w:color="auto"/>
              <w:right w:val="single" w:sz="8" w:space="0" w:color="auto"/>
            </w:tcBorders>
            <w:shd w:val="clear" w:color="auto" w:fill="auto"/>
            <w:noWrap/>
            <w:vAlign w:val="center"/>
            <w:hideMark/>
          </w:tcPr>
          <w:p w14:paraId="0919896D" w14:textId="77777777" w:rsidR="00F97561" w:rsidRPr="00F97561" w:rsidRDefault="00F97561" w:rsidP="00F97561">
            <w:pPr>
              <w:jc w:val="center"/>
              <w:rPr>
                <w:rFonts w:cs="Arial"/>
                <w:color w:val="000000"/>
              </w:rPr>
            </w:pPr>
            <w:r>
              <w:rPr>
                <w:color w:val="000000"/>
              </w:rPr>
              <w:t>1293</w:t>
            </w:r>
          </w:p>
        </w:tc>
      </w:tr>
      <w:tr w:rsidR="00F97561" w:rsidRPr="00F97561" w14:paraId="5ECA092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7990E72B" w14:textId="77777777" w:rsidR="00F97561" w:rsidRPr="00F97561" w:rsidRDefault="00F97561" w:rsidP="00F97561">
            <w:pPr>
              <w:jc w:val="center"/>
              <w:rPr>
                <w:rFonts w:cs="Arial"/>
                <w:color w:val="000000"/>
              </w:rPr>
            </w:pPr>
            <w:r>
              <w:rPr>
                <w:color w:val="000000"/>
              </w:rPr>
              <w:t>BRÉSIL</w:t>
            </w:r>
          </w:p>
        </w:tc>
        <w:tc>
          <w:tcPr>
            <w:tcW w:w="1596" w:type="dxa"/>
            <w:tcBorders>
              <w:top w:val="nil"/>
              <w:left w:val="nil"/>
              <w:bottom w:val="single" w:sz="8" w:space="0" w:color="auto"/>
              <w:right w:val="single" w:sz="8" w:space="0" w:color="auto"/>
            </w:tcBorders>
            <w:shd w:val="clear" w:color="auto" w:fill="auto"/>
            <w:noWrap/>
            <w:vAlign w:val="center"/>
            <w:hideMark/>
          </w:tcPr>
          <w:p w14:paraId="4701485E"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17421FC8" w14:textId="77777777" w:rsidR="00F97561" w:rsidRPr="00F97561" w:rsidRDefault="00F97561" w:rsidP="00F97561">
            <w:pPr>
              <w:jc w:val="center"/>
              <w:rPr>
                <w:rFonts w:cs="Arial"/>
                <w:color w:val="000000"/>
              </w:rPr>
            </w:pPr>
            <w:r>
              <w:rPr>
                <w:color w:val="000000"/>
              </w:rPr>
              <w:t>2</w:t>
            </w:r>
          </w:p>
        </w:tc>
      </w:tr>
      <w:tr w:rsidR="00F97561" w:rsidRPr="00F97561" w14:paraId="63AB247F"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7CD3027" w14:textId="77777777" w:rsidR="00F97561" w:rsidRPr="00F97561" w:rsidRDefault="00F97561" w:rsidP="00F97561">
            <w:pPr>
              <w:jc w:val="center"/>
              <w:rPr>
                <w:rFonts w:cs="Arial"/>
                <w:color w:val="000000"/>
              </w:rPr>
            </w:pPr>
            <w:r>
              <w:rPr>
                <w:color w:val="000000"/>
              </w:rPr>
              <w:t>BULGARIE</w:t>
            </w:r>
          </w:p>
        </w:tc>
        <w:tc>
          <w:tcPr>
            <w:tcW w:w="1596" w:type="dxa"/>
            <w:tcBorders>
              <w:top w:val="nil"/>
              <w:left w:val="nil"/>
              <w:bottom w:val="single" w:sz="8" w:space="0" w:color="auto"/>
              <w:right w:val="single" w:sz="8" w:space="0" w:color="auto"/>
            </w:tcBorders>
            <w:shd w:val="clear" w:color="auto" w:fill="auto"/>
            <w:noWrap/>
            <w:vAlign w:val="center"/>
            <w:hideMark/>
          </w:tcPr>
          <w:p w14:paraId="65BCF0A1" w14:textId="77777777" w:rsidR="00F97561" w:rsidRPr="00F97561" w:rsidRDefault="00F97561" w:rsidP="00F97561">
            <w:pPr>
              <w:jc w:val="center"/>
              <w:rPr>
                <w:rFonts w:cs="Arial"/>
                <w:color w:val="000000"/>
              </w:rPr>
            </w:pPr>
            <w:r>
              <w:rPr>
                <w:color w:val="000000"/>
              </w:rPr>
              <w:t>3</w:t>
            </w:r>
          </w:p>
        </w:tc>
        <w:tc>
          <w:tcPr>
            <w:tcW w:w="1412" w:type="dxa"/>
            <w:tcBorders>
              <w:top w:val="nil"/>
              <w:left w:val="nil"/>
              <w:bottom w:val="single" w:sz="8" w:space="0" w:color="auto"/>
              <w:right w:val="single" w:sz="8" w:space="0" w:color="auto"/>
            </w:tcBorders>
            <w:shd w:val="clear" w:color="auto" w:fill="auto"/>
            <w:noWrap/>
            <w:vAlign w:val="center"/>
            <w:hideMark/>
          </w:tcPr>
          <w:p w14:paraId="1C682DA0" w14:textId="77777777" w:rsidR="00F97561" w:rsidRPr="00F97561" w:rsidRDefault="00F97561" w:rsidP="00F97561">
            <w:pPr>
              <w:jc w:val="center"/>
              <w:rPr>
                <w:rFonts w:cs="Arial"/>
                <w:color w:val="000000"/>
              </w:rPr>
            </w:pPr>
            <w:r>
              <w:rPr>
                <w:color w:val="000000"/>
              </w:rPr>
              <w:t>4</w:t>
            </w:r>
          </w:p>
        </w:tc>
      </w:tr>
      <w:tr w:rsidR="00F97561" w:rsidRPr="00F97561" w14:paraId="338C54A8"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7A40004" w14:textId="67522D6D" w:rsidR="00F97561" w:rsidRPr="00F97561" w:rsidRDefault="00F97561" w:rsidP="00F97561">
            <w:pPr>
              <w:jc w:val="center"/>
              <w:rPr>
                <w:rFonts w:cs="Arial"/>
                <w:color w:val="000000"/>
              </w:rPr>
            </w:pPr>
            <w:r>
              <w:rPr>
                <w:color w:val="000000"/>
              </w:rPr>
              <w:t> RÉPUBLIQUE DOMINICAINE</w:t>
            </w:r>
          </w:p>
        </w:tc>
        <w:tc>
          <w:tcPr>
            <w:tcW w:w="1596" w:type="dxa"/>
            <w:tcBorders>
              <w:top w:val="nil"/>
              <w:left w:val="nil"/>
              <w:bottom w:val="single" w:sz="8" w:space="0" w:color="auto"/>
              <w:right w:val="single" w:sz="8" w:space="0" w:color="auto"/>
            </w:tcBorders>
            <w:shd w:val="clear" w:color="auto" w:fill="auto"/>
            <w:noWrap/>
            <w:vAlign w:val="center"/>
            <w:hideMark/>
          </w:tcPr>
          <w:p w14:paraId="29A1782A"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328BAD83" w14:textId="77777777" w:rsidR="00F97561" w:rsidRPr="00F97561" w:rsidRDefault="00F97561" w:rsidP="00F97561">
            <w:pPr>
              <w:jc w:val="center"/>
              <w:rPr>
                <w:rFonts w:cs="Arial"/>
                <w:color w:val="000000"/>
              </w:rPr>
            </w:pPr>
            <w:r>
              <w:rPr>
                <w:color w:val="000000"/>
              </w:rPr>
              <w:t> </w:t>
            </w:r>
          </w:p>
        </w:tc>
      </w:tr>
      <w:tr w:rsidR="00F97561" w:rsidRPr="00F97561" w14:paraId="5480049C"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2998713F" w14:textId="77777777" w:rsidR="00F97561" w:rsidRPr="00F97561" w:rsidRDefault="00F97561" w:rsidP="00F97561">
            <w:pPr>
              <w:jc w:val="center"/>
              <w:rPr>
                <w:rFonts w:cs="Arial"/>
                <w:color w:val="000000"/>
              </w:rPr>
            </w:pPr>
            <w:r>
              <w:rPr>
                <w:color w:val="000000"/>
              </w:rPr>
              <w:t>ALLEMAGNE</w:t>
            </w:r>
          </w:p>
        </w:tc>
        <w:tc>
          <w:tcPr>
            <w:tcW w:w="1596" w:type="dxa"/>
            <w:tcBorders>
              <w:top w:val="nil"/>
              <w:left w:val="nil"/>
              <w:bottom w:val="single" w:sz="8" w:space="0" w:color="auto"/>
              <w:right w:val="single" w:sz="8" w:space="0" w:color="auto"/>
            </w:tcBorders>
            <w:shd w:val="clear" w:color="auto" w:fill="auto"/>
            <w:noWrap/>
            <w:vAlign w:val="center"/>
            <w:hideMark/>
          </w:tcPr>
          <w:p w14:paraId="583D4AE9" w14:textId="77777777" w:rsidR="00F97561" w:rsidRPr="00F97561" w:rsidRDefault="00F97561" w:rsidP="00F97561">
            <w:pPr>
              <w:jc w:val="center"/>
              <w:rPr>
                <w:rFonts w:cs="Arial"/>
                <w:color w:val="000000"/>
              </w:rPr>
            </w:pPr>
            <w:r>
              <w:rPr>
                <w:color w:val="000000"/>
              </w:rPr>
              <w:t> </w:t>
            </w:r>
          </w:p>
        </w:tc>
        <w:tc>
          <w:tcPr>
            <w:tcW w:w="1412" w:type="dxa"/>
            <w:tcBorders>
              <w:top w:val="nil"/>
              <w:left w:val="nil"/>
              <w:bottom w:val="single" w:sz="8" w:space="0" w:color="auto"/>
              <w:right w:val="single" w:sz="8" w:space="0" w:color="auto"/>
            </w:tcBorders>
            <w:shd w:val="clear" w:color="auto" w:fill="auto"/>
            <w:noWrap/>
            <w:vAlign w:val="center"/>
            <w:hideMark/>
          </w:tcPr>
          <w:p w14:paraId="426FC25B" w14:textId="77777777" w:rsidR="00F97561" w:rsidRPr="00F97561" w:rsidRDefault="00F97561" w:rsidP="00F97561">
            <w:pPr>
              <w:jc w:val="center"/>
              <w:rPr>
                <w:rFonts w:cs="Arial"/>
                <w:color w:val="000000"/>
              </w:rPr>
            </w:pPr>
            <w:r>
              <w:rPr>
                <w:color w:val="000000"/>
              </w:rPr>
              <w:t>1</w:t>
            </w:r>
          </w:p>
        </w:tc>
      </w:tr>
      <w:tr w:rsidR="00F97561" w:rsidRPr="00F97561" w14:paraId="35DD5F00"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E3DAF8F" w14:textId="77777777" w:rsidR="00F97561" w:rsidRPr="00F97561" w:rsidRDefault="00F97561" w:rsidP="00F97561">
            <w:pPr>
              <w:jc w:val="center"/>
              <w:rPr>
                <w:rFonts w:cs="Arial"/>
                <w:color w:val="000000"/>
              </w:rPr>
            </w:pPr>
            <w:r>
              <w:rPr>
                <w:color w:val="000000"/>
              </w:rPr>
              <w:t>PHILIPPINES</w:t>
            </w:r>
          </w:p>
        </w:tc>
        <w:tc>
          <w:tcPr>
            <w:tcW w:w="1596" w:type="dxa"/>
            <w:tcBorders>
              <w:top w:val="nil"/>
              <w:left w:val="nil"/>
              <w:bottom w:val="single" w:sz="8" w:space="0" w:color="auto"/>
              <w:right w:val="single" w:sz="8" w:space="0" w:color="auto"/>
            </w:tcBorders>
            <w:shd w:val="clear" w:color="auto" w:fill="auto"/>
            <w:noWrap/>
            <w:vAlign w:val="center"/>
            <w:hideMark/>
          </w:tcPr>
          <w:p w14:paraId="2F84E774"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18B01334" w14:textId="77777777" w:rsidR="00F97561" w:rsidRPr="00F97561" w:rsidRDefault="00F97561" w:rsidP="00F97561">
            <w:pPr>
              <w:jc w:val="center"/>
              <w:rPr>
                <w:rFonts w:cs="Arial"/>
                <w:color w:val="000000"/>
              </w:rPr>
            </w:pPr>
            <w:r>
              <w:rPr>
                <w:color w:val="000000"/>
              </w:rPr>
              <w:t>1</w:t>
            </w:r>
          </w:p>
        </w:tc>
      </w:tr>
      <w:tr w:rsidR="00F97561" w:rsidRPr="00F97561" w14:paraId="25356027"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89243D1" w14:textId="77777777" w:rsidR="00F97561" w:rsidRPr="00F97561" w:rsidRDefault="00F97561" w:rsidP="00F97561">
            <w:pPr>
              <w:jc w:val="center"/>
              <w:rPr>
                <w:rFonts w:cs="Arial"/>
                <w:color w:val="000000"/>
              </w:rPr>
            </w:pPr>
            <w:r>
              <w:rPr>
                <w:color w:val="000000"/>
              </w:rPr>
              <w:t>FRANCE</w:t>
            </w:r>
          </w:p>
        </w:tc>
        <w:tc>
          <w:tcPr>
            <w:tcW w:w="1596" w:type="dxa"/>
            <w:tcBorders>
              <w:top w:val="nil"/>
              <w:left w:val="nil"/>
              <w:bottom w:val="single" w:sz="8" w:space="0" w:color="auto"/>
              <w:right w:val="single" w:sz="8" w:space="0" w:color="auto"/>
            </w:tcBorders>
            <w:shd w:val="clear" w:color="auto" w:fill="auto"/>
            <w:noWrap/>
            <w:vAlign w:val="center"/>
            <w:hideMark/>
          </w:tcPr>
          <w:p w14:paraId="6E4060F8" w14:textId="77777777" w:rsidR="00F97561" w:rsidRPr="00F97561" w:rsidRDefault="00F97561" w:rsidP="00F97561">
            <w:pPr>
              <w:jc w:val="center"/>
              <w:rPr>
                <w:rFonts w:cs="Arial"/>
                <w:color w:val="000000"/>
              </w:rPr>
            </w:pPr>
            <w:r>
              <w:rPr>
                <w:color w:val="000000"/>
              </w:rPr>
              <w:t>5</w:t>
            </w:r>
          </w:p>
        </w:tc>
        <w:tc>
          <w:tcPr>
            <w:tcW w:w="1412" w:type="dxa"/>
            <w:tcBorders>
              <w:top w:val="nil"/>
              <w:left w:val="nil"/>
              <w:bottom w:val="single" w:sz="8" w:space="0" w:color="auto"/>
              <w:right w:val="single" w:sz="8" w:space="0" w:color="auto"/>
            </w:tcBorders>
            <w:shd w:val="clear" w:color="auto" w:fill="auto"/>
            <w:noWrap/>
            <w:vAlign w:val="center"/>
            <w:hideMark/>
          </w:tcPr>
          <w:p w14:paraId="36D50534" w14:textId="77777777" w:rsidR="00F97561" w:rsidRPr="00F97561" w:rsidRDefault="00F97561" w:rsidP="00F97561">
            <w:pPr>
              <w:jc w:val="center"/>
              <w:rPr>
                <w:rFonts w:cs="Arial"/>
                <w:color w:val="000000"/>
              </w:rPr>
            </w:pPr>
            <w:r>
              <w:rPr>
                <w:color w:val="000000"/>
              </w:rPr>
              <w:t>10</w:t>
            </w:r>
          </w:p>
        </w:tc>
      </w:tr>
      <w:tr w:rsidR="00F97561" w:rsidRPr="00F97561" w14:paraId="2B455F1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BB67DDB" w14:textId="77777777" w:rsidR="00F97561" w:rsidRPr="00F97561" w:rsidRDefault="00F97561" w:rsidP="00F97561">
            <w:pPr>
              <w:jc w:val="center"/>
              <w:rPr>
                <w:rFonts w:cs="Arial"/>
                <w:color w:val="000000"/>
              </w:rPr>
            </w:pPr>
            <w:r>
              <w:rPr>
                <w:color w:val="000000"/>
              </w:rPr>
              <w:t>GHANA</w:t>
            </w:r>
          </w:p>
        </w:tc>
        <w:tc>
          <w:tcPr>
            <w:tcW w:w="1596" w:type="dxa"/>
            <w:tcBorders>
              <w:top w:val="nil"/>
              <w:left w:val="nil"/>
              <w:bottom w:val="single" w:sz="8" w:space="0" w:color="auto"/>
              <w:right w:val="single" w:sz="8" w:space="0" w:color="auto"/>
            </w:tcBorders>
            <w:shd w:val="clear" w:color="auto" w:fill="auto"/>
            <w:noWrap/>
            <w:vAlign w:val="center"/>
            <w:hideMark/>
          </w:tcPr>
          <w:p w14:paraId="7306EB2F" w14:textId="77777777" w:rsidR="00F97561" w:rsidRPr="00F97561" w:rsidRDefault="00F97561" w:rsidP="00F97561">
            <w:pPr>
              <w:jc w:val="center"/>
              <w:rPr>
                <w:rFonts w:cs="Arial"/>
                <w:color w:val="000000"/>
              </w:rPr>
            </w:pPr>
            <w:r>
              <w:rPr>
                <w:color w:val="000000"/>
              </w:rPr>
              <w:t>2</w:t>
            </w:r>
          </w:p>
        </w:tc>
        <w:tc>
          <w:tcPr>
            <w:tcW w:w="1412" w:type="dxa"/>
            <w:tcBorders>
              <w:top w:val="nil"/>
              <w:left w:val="nil"/>
              <w:bottom w:val="single" w:sz="8" w:space="0" w:color="auto"/>
              <w:right w:val="single" w:sz="8" w:space="0" w:color="auto"/>
            </w:tcBorders>
            <w:shd w:val="clear" w:color="auto" w:fill="auto"/>
            <w:noWrap/>
            <w:vAlign w:val="center"/>
            <w:hideMark/>
          </w:tcPr>
          <w:p w14:paraId="6B7965DA" w14:textId="77777777" w:rsidR="00F97561" w:rsidRPr="00F97561" w:rsidRDefault="00F97561" w:rsidP="00F97561">
            <w:pPr>
              <w:jc w:val="center"/>
              <w:rPr>
                <w:rFonts w:cs="Arial"/>
                <w:color w:val="000000"/>
              </w:rPr>
            </w:pPr>
            <w:r>
              <w:rPr>
                <w:color w:val="000000"/>
              </w:rPr>
              <w:t>3</w:t>
            </w:r>
          </w:p>
        </w:tc>
      </w:tr>
      <w:tr w:rsidR="00F97561" w:rsidRPr="00F97561" w14:paraId="1DCC618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F5E0226" w14:textId="77777777" w:rsidR="00F97561" w:rsidRPr="00F97561" w:rsidRDefault="00F97561" w:rsidP="00F97561">
            <w:pPr>
              <w:jc w:val="center"/>
              <w:rPr>
                <w:rFonts w:cs="Arial"/>
                <w:color w:val="000000"/>
              </w:rPr>
            </w:pPr>
            <w:r>
              <w:rPr>
                <w:color w:val="000000"/>
              </w:rPr>
              <w:t>INDE</w:t>
            </w:r>
          </w:p>
        </w:tc>
        <w:tc>
          <w:tcPr>
            <w:tcW w:w="1596" w:type="dxa"/>
            <w:tcBorders>
              <w:top w:val="nil"/>
              <w:left w:val="nil"/>
              <w:bottom w:val="single" w:sz="8" w:space="0" w:color="auto"/>
              <w:right w:val="single" w:sz="8" w:space="0" w:color="auto"/>
            </w:tcBorders>
            <w:shd w:val="clear" w:color="auto" w:fill="auto"/>
            <w:noWrap/>
            <w:vAlign w:val="center"/>
            <w:hideMark/>
          </w:tcPr>
          <w:p w14:paraId="74852AE4"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33CB6AC9" w14:textId="77777777" w:rsidR="00F97561" w:rsidRPr="00F97561" w:rsidRDefault="00F97561" w:rsidP="00F97561">
            <w:pPr>
              <w:jc w:val="center"/>
              <w:rPr>
                <w:rFonts w:cs="Arial"/>
                <w:color w:val="000000"/>
              </w:rPr>
            </w:pPr>
            <w:r>
              <w:rPr>
                <w:color w:val="000000"/>
              </w:rPr>
              <w:t>1</w:t>
            </w:r>
          </w:p>
        </w:tc>
      </w:tr>
      <w:tr w:rsidR="00F97561" w:rsidRPr="00F97561" w14:paraId="62D6C596"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4C6874E" w14:textId="77777777" w:rsidR="00F97561" w:rsidRPr="00F97561" w:rsidRDefault="00F97561" w:rsidP="00F97561">
            <w:pPr>
              <w:jc w:val="center"/>
              <w:rPr>
                <w:rFonts w:cs="Arial"/>
                <w:color w:val="000000"/>
              </w:rPr>
            </w:pPr>
            <w:r>
              <w:rPr>
                <w:color w:val="000000"/>
              </w:rPr>
              <w:t>ITALIE</w:t>
            </w:r>
          </w:p>
        </w:tc>
        <w:tc>
          <w:tcPr>
            <w:tcW w:w="1596" w:type="dxa"/>
            <w:tcBorders>
              <w:top w:val="nil"/>
              <w:left w:val="nil"/>
              <w:bottom w:val="single" w:sz="8" w:space="0" w:color="auto"/>
              <w:right w:val="single" w:sz="8" w:space="0" w:color="auto"/>
            </w:tcBorders>
            <w:shd w:val="clear" w:color="auto" w:fill="auto"/>
            <w:noWrap/>
            <w:vAlign w:val="center"/>
            <w:hideMark/>
          </w:tcPr>
          <w:p w14:paraId="0F41A091"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63B99D5C" w14:textId="77777777" w:rsidR="00F97561" w:rsidRPr="00F97561" w:rsidRDefault="00F97561" w:rsidP="00F97561">
            <w:pPr>
              <w:jc w:val="center"/>
              <w:rPr>
                <w:rFonts w:cs="Arial"/>
                <w:color w:val="000000"/>
              </w:rPr>
            </w:pPr>
            <w:r>
              <w:rPr>
                <w:color w:val="000000"/>
              </w:rPr>
              <w:t>4</w:t>
            </w:r>
          </w:p>
        </w:tc>
      </w:tr>
      <w:tr w:rsidR="00F97561" w:rsidRPr="00F97561" w14:paraId="6322411E"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6466EC4C" w14:textId="77777777" w:rsidR="00F97561" w:rsidRPr="00F97561" w:rsidRDefault="00F97561" w:rsidP="00F97561">
            <w:pPr>
              <w:jc w:val="center"/>
              <w:rPr>
                <w:rFonts w:cs="Arial"/>
                <w:color w:val="000000"/>
              </w:rPr>
            </w:pPr>
            <w:r>
              <w:rPr>
                <w:color w:val="000000"/>
              </w:rPr>
              <w:t>YOUGOSLAVIE</w:t>
            </w:r>
          </w:p>
        </w:tc>
        <w:tc>
          <w:tcPr>
            <w:tcW w:w="1596" w:type="dxa"/>
            <w:tcBorders>
              <w:top w:val="nil"/>
              <w:left w:val="nil"/>
              <w:bottom w:val="single" w:sz="8" w:space="0" w:color="auto"/>
              <w:right w:val="single" w:sz="8" w:space="0" w:color="auto"/>
            </w:tcBorders>
            <w:shd w:val="clear" w:color="auto" w:fill="auto"/>
            <w:noWrap/>
            <w:vAlign w:val="center"/>
            <w:hideMark/>
          </w:tcPr>
          <w:p w14:paraId="5B841386" w14:textId="77777777" w:rsidR="00F97561" w:rsidRPr="00F97561" w:rsidRDefault="00F97561" w:rsidP="00F97561">
            <w:pPr>
              <w:jc w:val="center"/>
              <w:rPr>
                <w:rFonts w:cs="Arial"/>
                <w:color w:val="000000"/>
              </w:rPr>
            </w:pPr>
            <w:r>
              <w:rPr>
                <w:color w:val="000000"/>
              </w:rPr>
              <w:t> </w:t>
            </w:r>
          </w:p>
        </w:tc>
        <w:tc>
          <w:tcPr>
            <w:tcW w:w="1412" w:type="dxa"/>
            <w:tcBorders>
              <w:top w:val="nil"/>
              <w:left w:val="nil"/>
              <w:bottom w:val="single" w:sz="8" w:space="0" w:color="auto"/>
              <w:right w:val="single" w:sz="8" w:space="0" w:color="auto"/>
            </w:tcBorders>
            <w:shd w:val="clear" w:color="auto" w:fill="auto"/>
            <w:noWrap/>
            <w:vAlign w:val="center"/>
            <w:hideMark/>
          </w:tcPr>
          <w:p w14:paraId="74EDD571" w14:textId="77777777" w:rsidR="00F97561" w:rsidRPr="00F97561" w:rsidRDefault="00F97561" w:rsidP="00F97561">
            <w:pPr>
              <w:jc w:val="center"/>
              <w:rPr>
                <w:rFonts w:cs="Arial"/>
                <w:color w:val="000000"/>
              </w:rPr>
            </w:pPr>
            <w:r>
              <w:rPr>
                <w:color w:val="000000"/>
              </w:rPr>
              <w:t>1</w:t>
            </w:r>
          </w:p>
        </w:tc>
      </w:tr>
      <w:tr w:rsidR="00F97561" w:rsidRPr="00F97561" w14:paraId="66A45A6E"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428F97C" w14:textId="77777777" w:rsidR="00F97561" w:rsidRPr="00F97561" w:rsidRDefault="00F97561" w:rsidP="00F97561">
            <w:pPr>
              <w:jc w:val="center"/>
              <w:rPr>
                <w:rFonts w:cs="Arial"/>
                <w:color w:val="000000"/>
              </w:rPr>
            </w:pPr>
            <w:r>
              <w:rPr>
                <w:color w:val="000000"/>
              </w:rPr>
              <w:t>LIBERIA</w:t>
            </w:r>
          </w:p>
        </w:tc>
        <w:tc>
          <w:tcPr>
            <w:tcW w:w="1596" w:type="dxa"/>
            <w:tcBorders>
              <w:top w:val="nil"/>
              <w:left w:val="nil"/>
              <w:bottom w:val="single" w:sz="8" w:space="0" w:color="auto"/>
              <w:right w:val="single" w:sz="8" w:space="0" w:color="auto"/>
            </w:tcBorders>
            <w:shd w:val="clear" w:color="auto" w:fill="auto"/>
            <w:noWrap/>
            <w:vAlign w:val="center"/>
            <w:hideMark/>
          </w:tcPr>
          <w:p w14:paraId="22F7DEDE" w14:textId="77777777" w:rsidR="00F97561" w:rsidRPr="00F97561" w:rsidRDefault="00F97561" w:rsidP="00F97561">
            <w:pPr>
              <w:jc w:val="center"/>
              <w:rPr>
                <w:rFonts w:cs="Arial"/>
                <w:color w:val="000000"/>
              </w:rPr>
            </w:pPr>
            <w:r>
              <w:rPr>
                <w:color w:val="000000"/>
              </w:rPr>
              <w:t> </w:t>
            </w:r>
          </w:p>
        </w:tc>
        <w:tc>
          <w:tcPr>
            <w:tcW w:w="1412" w:type="dxa"/>
            <w:tcBorders>
              <w:top w:val="nil"/>
              <w:left w:val="nil"/>
              <w:bottom w:val="single" w:sz="8" w:space="0" w:color="auto"/>
              <w:right w:val="single" w:sz="8" w:space="0" w:color="auto"/>
            </w:tcBorders>
            <w:shd w:val="clear" w:color="auto" w:fill="auto"/>
            <w:noWrap/>
            <w:vAlign w:val="center"/>
            <w:hideMark/>
          </w:tcPr>
          <w:p w14:paraId="1A2DB5CE" w14:textId="77777777" w:rsidR="00F97561" w:rsidRPr="00F97561" w:rsidRDefault="00F97561" w:rsidP="00F97561">
            <w:pPr>
              <w:jc w:val="center"/>
              <w:rPr>
                <w:rFonts w:cs="Arial"/>
                <w:color w:val="000000"/>
              </w:rPr>
            </w:pPr>
            <w:r>
              <w:rPr>
                <w:color w:val="000000"/>
              </w:rPr>
              <w:t>2</w:t>
            </w:r>
          </w:p>
        </w:tc>
      </w:tr>
      <w:tr w:rsidR="00F97561" w:rsidRPr="00F97561" w14:paraId="11B16F1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4A2E0973" w14:textId="77777777" w:rsidR="00F97561" w:rsidRPr="00F97561" w:rsidRDefault="00F97561" w:rsidP="00F97561">
            <w:pPr>
              <w:jc w:val="center"/>
              <w:rPr>
                <w:rFonts w:cs="Arial"/>
                <w:color w:val="000000"/>
              </w:rPr>
            </w:pPr>
            <w:r>
              <w:rPr>
                <w:color w:val="000000"/>
              </w:rPr>
              <w:t>MAROC</w:t>
            </w:r>
          </w:p>
        </w:tc>
        <w:tc>
          <w:tcPr>
            <w:tcW w:w="1596" w:type="dxa"/>
            <w:tcBorders>
              <w:top w:val="nil"/>
              <w:left w:val="nil"/>
              <w:bottom w:val="single" w:sz="8" w:space="0" w:color="auto"/>
              <w:right w:val="single" w:sz="8" w:space="0" w:color="auto"/>
            </w:tcBorders>
            <w:shd w:val="clear" w:color="auto" w:fill="auto"/>
            <w:noWrap/>
            <w:vAlign w:val="center"/>
            <w:hideMark/>
          </w:tcPr>
          <w:p w14:paraId="632D524C"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5CBB1F6D" w14:textId="77777777" w:rsidR="00F97561" w:rsidRPr="00F97561" w:rsidRDefault="00F97561" w:rsidP="00F97561">
            <w:pPr>
              <w:jc w:val="center"/>
              <w:rPr>
                <w:rFonts w:cs="Arial"/>
                <w:color w:val="000000"/>
              </w:rPr>
            </w:pPr>
            <w:r>
              <w:rPr>
                <w:color w:val="000000"/>
              </w:rPr>
              <w:t>1</w:t>
            </w:r>
          </w:p>
        </w:tc>
      </w:tr>
      <w:tr w:rsidR="00F97561" w:rsidRPr="00F97561" w14:paraId="52F7F09B"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5EFEAA2D" w14:textId="77777777" w:rsidR="00F97561" w:rsidRPr="00F97561" w:rsidRDefault="00F97561" w:rsidP="00F97561">
            <w:pPr>
              <w:jc w:val="center"/>
              <w:rPr>
                <w:rFonts w:cs="Arial"/>
                <w:color w:val="000000"/>
              </w:rPr>
            </w:pPr>
            <w:r>
              <w:rPr>
                <w:color w:val="000000"/>
              </w:rPr>
              <w:t>PAYS-BAS</w:t>
            </w:r>
          </w:p>
        </w:tc>
        <w:tc>
          <w:tcPr>
            <w:tcW w:w="1596" w:type="dxa"/>
            <w:tcBorders>
              <w:top w:val="nil"/>
              <w:left w:val="nil"/>
              <w:bottom w:val="single" w:sz="8" w:space="0" w:color="auto"/>
              <w:right w:val="single" w:sz="8" w:space="0" w:color="auto"/>
            </w:tcBorders>
            <w:shd w:val="clear" w:color="auto" w:fill="auto"/>
            <w:noWrap/>
            <w:vAlign w:val="center"/>
            <w:hideMark/>
          </w:tcPr>
          <w:p w14:paraId="6AD379BB"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4DF1DEAA" w14:textId="77777777" w:rsidR="00F97561" w:rsidRPr="00F97561" w:rsidRDefault="00F97561" w:rsidP="00F97561">
            <w:pPr>
              <w:jc w:val="center"/>
              <w:rPr>
                <w:rFonts w:cs="Arial"/>
                <w:color w:val="000000"/>
              </w:rPr>
            </w:pPr>
            <w:r>
              <w:rPr>
                <w:color w:val="000000"/>
              </w:rPr>
              <w:t>11</w:t>
            </w:r>
          </w:p>
        </w:tc>
      </w:tr>
      <w:tr w:rsidR="00F97561" w:rsidRPr="00F97561" w14:paraId="5E6EAF54"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CD643C7" w14:textId="77777777" w:rsidR="00F97561" w:rsidRPr="00F97561" w:rsidRDefault="00F97561" w:rsidP="00F97561">
            <w:pPr>
              <w:jc w:val="center"/>
              <w:rPr>
                <w:rFonts w:cs="Arial"/>
                <w:color w:val="000000"/>
              </w:rPr>
            </w:pPr>
            <w:r>
              <w:rPr>
                <w:color w:val="000000"/>
              </w:rPr>
              <w:t>UKRAINE</w:t>
            </w:r>
          </w:p>
        </w:tc>
        <w:tc>
          <w:tcPr>
            <w:tcW w:w="1596" w:type="dxa"/>
            <w:tcBorders>
              <w:top w:val="nil"/>
              <w:left w:val="nil"/>
              <w:bottom w:val="single" w:sz="8" w:space="0" w:color="auto"/>
              <w:right w:val="single" w:sz="8" w:space="0" w:color="auto"/>
            </w:tcBorders>
            <w:shd w:val="clear" w:color="auto" w:fill="auto"/>
            <w:noWrap/>
            <w:vAlign w:val="center"/>
            <w:hideMark/>
          </w:tcPr>
          <w:p w14:paraId="12F2D820" w14:textId="77777777" w:rsidR="00F97561" w:rsidRPr="00F97561" w:rsidRDefault="00F97561" w:rsidP="00F97561">
            <w:pPr>
              <w:jc w:val="center"/>
              <w:rPr>
                <w:rFonts w:cs="Arial"/>
                <w:color w:val="000000"/>
              </w:rPr>
            </w:pPr>
            <w:r>
              <w:rPr>
                <w:color w:val="000000"/>
              </w:rPr>
              <w:t> </w:t>
            </w:r>
          </w:p>
        </w:tc>
        <w:tc>
          <w:tcPr>
            <w:tcW w:w="1412" w:type="dxa"/>
            <w:tcBorders>
              <w:top w:val="nil"/>
              <w:left w:val="nil"/>
              <w:bottom w:val="single" w:sz="8" w:space="0" w:color="auto"/>
              <w:right w:val="single" w:sz="8" w:space="0" w:color="auto"/>
            </w:tcBorders>
            <w:shd w:val="clear" w:color="auto" w:fill="auto"/>
            <w:noWrap/>
            <w:vAlign w:val="center"/>
            <w:hideMark/>
          </w:tcPr>
          <w:p w14:paraId="095A0B43" w14:textId="77777777" w:rsidR="00F97561" w:rsidRPr="00F97561" w:rsidRDefault="00F97561" w:rsidP="00F97561">
            <w:pPr>
              <w:jc w:val="center"/>
              <w:rPr>
                <w:rFonts w:cs="Arial"/>
                <w:color w:val="000000"/>
              </w:rPr>
            </w:pPr>
            <w:r>
              <w:rPr>
                <w:color w:val="000000"/>
              </w:rPr>
              <w:t>1</w:t>
            </w:r>
          </w:p>
        </w:tc>
      </w:tr>
      <w:tr w:rsidR="00F97561" w:rsidRPr="00F97561" w14:paraId="383D1DE9"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574906E0" w14:textId="77777777" w:rsidR="00F97561" w:rsidRPr="00F97561" w:rsidRDefault="00F97561" w:rsidP="00F97561">
            <w:pPr>
              <w:jc w:val="center"/>
              <w:rPr>
                <w:rFonts w:cs="Arial"/>
                <w:color w:val="000000"/>
              </w:rPr>
            </w:pPr>
            <w:r>
              <w:rPr>
                <w:color w:val="000000"/>
              </w:rPr>
              <w:t>POLOGNE</w:t>
            </w:r>
          </w:p>
        </w:tc>
        <w:tc>
          <w:tcPr>
            <w:tcW w:w="1596" w:type="dxa"/>
            <w:tcBorders>
              <w:top w:val="nil"/>
              <w:left w:val="nil"/>
              <w:bottom w:val="single" w:sz="8" w:space="0" w:color="auto"/>
              <w:right w:val="single" w:sz="8" w:space="0" w:color="auto"/>
            </w:tcBorders>
            <w:shd w:val="clear" w:color="auto" w:fill="auto"/>
            <w:noWrap/>
            <w:vAlign w:val="center"/>
            <w:hideMark/>
          </w:tcPr>
          <w:p w14:paraId="2799A5A7" w14:textId="77777777" w:rsidR="00F97561" w:rsidRPr="00F97561" w:rsidRDefault="00F97561" w:rsidP="00F97561">
            <w:pPr>
              <w:jc w:val="center"/>
              <w:rPr>
                <w:rFonts w:cs="Arial"/>
                <w:color w:val="000000"/>
              </w:rPr>
            </w:pPr>
            <w:r>
              <w:rPr>
                <w:color w:val="000000"/>
              </w:rPr>
              <w:t>11</w:t>
            </w:r>
          </w:p>
        </w:tc>
        <w:tc>
          <w:tcPr>
            <w:tcW w:w="1412" w:type="dxa"/>
            <w:tcBorders>
              <w:top w:val="nil"/>
              <w:left w:val="nil"/>
              <w:bottom w:val="single" w:sz="8" w:space="0" w:color="auto"/>
              <w:right w:val="single" w:sz="8" w:space="0" w:color="auto"/>
            </w:tcBorders>
            <w:shd w:val="clear" w:color="auto" w:fill="auto"/>
            <w:noWrap/>
            <w:vAlign w:val="center"/>
            <w:hideMark/>
          </w:tcPr>
          <w:p w14:paraId="4C74CF2F" w14:textId="77777777" w:rsidR="00F97561" w:rsidRPr="00F97561" w:rsidRDefault="00F97561" w:rsidP="00F97561">
            <w:pPr>
              <w:jc w:val="center"/>
              <w:rPr>
                <w:rFonts w:cs="Arial"/>
                <w:color w:val="000000"/>
              </w:rPr>
            </w:pPr>
            <w:r>
              <w:rPr>
                <w:color w:val="000000"/>
              </w:rPr>
              <w:t>20</w:t>
            </w:r>
          </w:p>
        </w:tc>
      </w:tr>
      <w:tr w:rsidR="00F97561" w:rsidRPr="00F97561" w14:paraId="1357484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BB13356" w14:textId="77777777" w:rsidR="00F97561" w:rsidRPr="00F97561" w:rsidRDefault="00F97561" w:rsidP="00F97561">
            <w:pPr>
              <w:jc w:val="center"/>
              <w:rPr>
                <w:rFonts w:cs="Arial"/>
                <w:color w:val="000000"/>
              </w:rPr>
            </w:pPr>
            <w:r>
              <w:rPr>
                <w:color w:val="000000"/>
              </w:rPr>
              <w:t>PORTUGAL</w:t>
            </w:r>
          </w:p>
        </w:tc>
        <w:tc>
          <w:tcPr>
            <w:tcW w:w="1596" w:type="dxa"/>
            <w:tcBorders>
              <w:top w:val="nil"/>
              <w:left w:val="nil"/>
              <w:bottom w:val="single" w:sz="8" w:space="0" w:color="auto"/>
              <w:right w:val="single" w:sz="8" w:space="0" w:color="auto"/>
            </w:tcBorders>
            <w:shd w:val="clear" w:color="auto" w:fill="auto"/>
            <w:noWrap/>
            <w:vAlign w:val="center"/>
            <w:hideMark/>
          </w:tcPr>
          <w:p w14:paraId="780B2CDA"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5FC49364" w14:textId="77777777" w:rsidR="00F97561" w:rsidRPr="00F97561" w:rsidRDefault="00F97561" w:rsidP="00F97561">
            <w:pPr>
              <w:jc w:val="center"/>
              <w:rPr>
                <w:rFonts w:cs="Arial"/>
                <w:color w:val="000000"/>
              </w:rPr>
            </w:pPr>
            <w:r>
              <w:rPr>
                <w:color w:val="000000"/>
              </w:rPr>
              <w:t>3</w:t>
            </w:r>
          </w:p>
        </w:tc>
      </w:tr>
      <w:tr w:rsidR="00F97561" w:rsidRPr="00F97561" w14:paraId="1C060E6B"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67BD928" w14:textId="77777777" w:rsidR="00F97561" w:rsidRPr="00F97561" w:rsidRDefault="00F97561" w:rsidP="00F97561">
            <w:pPr>
              <w:jc w:val="center"/>
              <w:rPr>
                <w:rFonts w:cs="Arial"/>
                <w:color w:val="000000"/>
              </w:rPr>
            </w:pPr>
            <w:r>
              <w:rPr>
                <w:color w:val="000000"/>
              </w:rPr>
              <w:t>ROUMANIE</w:t>
            </w:r>
          </w:p>
        </w:tc>
        <w:tc>
          <w:tcPr>
            <w:tcW w:w="1596" w:type="dxa"/>
            <w:tcBorders>
              <w:top w:val="nil"/>
              <w:left w:val="nil"/>
              <w:bottom w:val="single" w:sz="8" w:space="0" w:color="auto"/>
              <w:right w:val="single" w:sz="8" w:space="0" w:color="auto"/>
            </w:tcBorders>
            <w:shd w:val="clear" w:color="auto" w:fill="auto"/>
            <w:noWrap/>
            <w:vAlign w:val="center"/>
            <w:hideMark/>
          </w:tcPr>
          <w:p w14:paraId="28468A75" w14:textId="77777777" w:rsidR="00F97561" w:rsidRPr="00F97561" w:rsidRDefault="00F97561" w:rsidP="00F97561">
            <w:pPr>
              <w:jc w:val="center"/>
              <w:rPr>
                <w:rFonts w:cs="Arial"/>
                <w:color w:val="000000"/>
              </w:rPr>
            </w:pPr>
            <w:r>
              <w:rPr>
                <w:color w:val="000000"/>
              </w:rPr>
              <w:t>13</w:t>
            </w:r>
          </w:p>
        </w:tc>
        <w:tc>
          <w:tcPr>
            <w:tcW w:w="1412" w:type="dxa"/>
            <w:tcBorders>
              <w:top w:val="nil"/>
              <w:left w:val="nil"/>
              <w:bottom w:val="single" w:sz="8" w:space="0" w:color="auto"/>
              <w:right w:val="single" w:sz="8" w:space="0" w:color="auto"/>
            </w:tcBorders>
            <w:shd w:val="clear" w:color="auto" w:fill="auto"/>
            <w:noWrap/>
            <w:vAlign w:val="center"/>
            <w:hideMark/>
          </w:tcPr>
          <w:p w14:paraId="353A6373" w14:textId="77777777" w:rsidR="00F97561" w:rsidRPr="00F97561" w:rsidRDefault="00F97561" w:rsidP="00F97561">
            <w:pPr>
              <w:jc w:val="center"/>
              <w:rPr>
                <w:rFonts w:cs="Arial"/>
                <w:color w:val="000000"/>
              </w:rPr>
            </w:pPr>
            <w:r>
              <w:rPr>
                <w:color w:val="000000"/>
              </w:rPr>
              <w:t>15</w:t>
            </w:r>
          </w:p>
        </w:tc>
      </w:tr>
      <w:tr w:rsidR="00F97561" w:rsidRPr="00F97561" w14:paraId="422C5E8C"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2F63D7F8" w14:textId="7D284693" w:rsidR="00F97561" w:rsidRPr="00F97561" w:rsidRDefault="00F97561" w:rsidP="00F97561">
            <w:pPr>
              <w:jc w:val="center"/>
              <w:rPr>
                <w:rFonts w:cs="Arial"/>
                <w:color w:val="000000"/>
              </w:rPr>
            </w:pPr>
            <w:r>
              <w:rPr>
                <w:color w:val="000000"/>
              </w:rPr>
              <w:t>RUSSIE</w:t>
            </w:r>
          </w:p>
        </w:tc>
        <w:tc>
          <w:tcPr>
            <w:tcW w:w="1596" w:type="dxa"/>
            <w:tcBorders>
              <w:top w:val="nil"/>
              <w:left w:val="nil"/>
              <w:bottom w:val="single" w:sz="8" w:space="0" w:color="auto"/>
              <w:right w:val="single" w:sz="8" w:space="0" w:color="auto"/>
            </w:tcBorders>
            <w:shd w:val="clear" w:color="auto" w:fill="auto"/>
            <w:noWrap/>
            <w:vAlign w:val="center"/>
            <w:hideMark/>
          </w:tcPr>
          <w:p w14:paraId="2461084E" w14:textId="77777777" w:rsidR="00F97561" w:rsidRPr="00F97561" w:rsidRDefault="00F97561" w:rsidP="00F97561">
            <w:pPr>
              <w:jc w:val="center"/>
              <w:rPr>
                <w:rFonts w:cs="Arial"/>
                <w:color w:val="000000"/>
              </w:rPr>
            </w:pPr>
            <w:r>
              <w:rPr>
                <w:color w:val="000000"/>
              </w:rPr>
              <w:t>2</w:t>
            </w:r>
          </w:p>
        </w:tc>
        <w:tc>
          <w:tcPr>
            <w:tcW w:w="1412" w:type="dxa"/>
            <w:tcBorders>
              <w:top w:val="nil"/>
              <w:left w:val="nil"/>
              <w:bottom w:val="single" w:sz="8" w:space="0" w:color="auto"/>
              <w:right w:val="single" w:sz="8" w:space="0" w:color="auto"/>
            </w:tcBorders>
            <w:shd w:val="clear" w:color="auto" w:fill="auto"/>
            <w:noWrap/>
            <w:vAlign w:val="center"/>
            <w:hideMark/>
          </w:tcPr>
          <w:p w14:paraId="39886F8E" w14:textId="77777777" w:rsidR="00F97561" w:rsidRPr="00F97561" w:rsidRDefault="00F97561" w:rsidP="00F97561">
            <w:pPr>
              <w:jc w:val="center"/>
              <w:rPr>
                <w:rFonts w:cs="Arial"/>
                <w:color w:val="000000"/>
              </w:rPr>
            </w:pPr>
            <w:r>
              <w:rPr>
                <w:color w:val="000000"/>
              </w:rPr>
              <w:t>2</w:t>
            </w:r>
          </w:p>
        </w:tc>
      </w:tr>
      <w:tr w:rsidR="00F97561" w:rsidRPr="00F97561" w14:paraId="76218EF0"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3B33F109" w14:textId="77777777" w:rsidR="00F97561" w:rsidRPr="00F97561" w:rsidRDefault="00F97561" w:rsidP="00F97561">
            <w:pPr>
              <w:jc w:val="center"/>
              <w:rPr>
                <w:rFonts w:cs="Arial"/>
                <w:color w:val="000000"/>
              </w:rPr>
            </w:pPr>
            <w:r>
              <w:rPr>
                <w:color w:val="000000"/>
              </w:rPr>
              <w:t>SLOVAQUIE</w:t>
            </w:r>
          </w:p>
        </w:tc>
        <w:tc>
          <w:tcPr>
            <w:tcW w:w="1596" w:type="dxa"/>
            <w:tcBorders>
              <w:top w:val="nil"/>
              <w:left w:val="nil"/>
              <w:bottom w:val="single" w:sz="8" w:space="0" w:color="auto"/>
              <w:right w:val="single" w:sz="8" w:space="0" w:color="auto"/>
            </w:tcBorders>
            <w:shd w:val="clear" w:color="auto" w:fill="auto"/>
            <w:noWrap/>
            <w:vAlign w:val="center"/>
            <w:hideMark/>
          </w:tcPr>
          <w:p w14:paraId="52B2A762" w14:textId="77777777" w:rsidR="00F97561" w:rsidRPr="00F97561" w:rsidRDefault="00F97561" w:rsidP="00F97561">
            <w:pPr>
              <w:jc w:val="center"/>
              <w:rPr>
                <w:rFonts w:cs="Arial"/>
                <w:color w:val="000000"/>
              </w:rPr>
            </w:pPr>
            <w:r>
              <w:rPr>
                <w:color w:val="000000"/>
              </w:rPr>
              <w:t>1</w:t>
            </w:r>
          </w:p>
        </w:tc>
        <w:tc>
          <w:tcPr>
            <w:tcW w:w="1412" w:type="dxa"/>
            <w:tcBorders>
              <w:top w:val="nil"/>
              <w:left w:val="nil"/>
              <w:bottom w:val="single" w:sz="8" w:space="0" w:color="auto"/>
              <w:right w:val="single" w:sz="8" w:space="0" w:color="auto"/>
            </w:tcBorders>
            <w:shd w:val="clear" w:color="auto" w:fill="auto"/>
            <w:noWrap/>
            <w:vAlign w:val="center"/>
            <w:hideMark/>
          </w:tcPr>
          <w:p w14:paraId="2ACC2E86" w14:textId="77777777" w:rsidR="00F97561" w:rsidRPr="00F97561" w:rsidRDefault="00F97561" w:rsidP="00F97561">
            <w:pPr>
              <w:jc w:val="center"/>
              <w:rPr>
                <w:rFonts w:cs="Arial"/>
                <w:color w:val="000000"/>
              </w:rPr>
            </w:pPr>
            <w:r>
              <w:rPr>
                <w:color w:val="000000"/>
              </w:rPr>
              <w:t>2</w:t>
            </w:r>
          </w:p>
        </w:tc>
      </w:tr>
      <w:tr w:rsidR="00F97561" w:rsidRPr="00F97561" w14:paraId="4DB7B741"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0075793D" w14:textId="77777777" w:rsidR="00F97561" w:rsidRPr="00F97561" w:rsidRDefault="00F97561" w:rsidP="00F97561">
            <w:pPr>
              <w:jc w:val="center"/>
              <w:rPr>
                <w:rFonts w:cs="Arial"/>
                <w:color w:val="000000"/>
              </w:rPr>
            </w:pPr>
            <w:r>
              <w:rPr>
                <w:color w:val="000000"/>
              </w:rPr>
              <w:t>ESPAGNE</w:t>
            </w:r>
          </w:p>
        </w:tc>
        <w:tc>
          <w:tcPr>
            <w:tcW w:w="1596" w:type="dxa"/>
            <w:tcBorders>
              <w:top w:val="nil"/>
              <w:left w:val="nil"/>
              <w:bottom w:val="single" w:sz="8" w:space="0" w:color="auto"/>
              <w:right w:val="single" w:sz="8" w:space="0" w:color="auto"/>
            </w:tcBorders>
            <w:shd w:val="clear" w:color="auto" w:fill="auto"/>
            <w:noWrap/>
            <w:vAlign w:val="center"/>
            <w:hideMark/>
          </w:tcPr>
          <w:p w14:paraId="35B8C9F0" w14:textId="77777777" w:rsidR="00F97561" w:rsidRPr="00F97561" w:rsidRDefault="00F97561" w:rsidP="00F97561">
            <w:pPr>
              <w:jc w:val="center"/>
              <w:rPr>
                <w:rFonts w:cs="Arial"/>
                <w:color w:val="000000"/>
              </w:rPr>
            </w:pPr>
            <w:r>
              <w:rPr>
                <w:color w:val="000000"/>
              </w:rPr>
              <w:t> </w:t>
            </w:r>
          </w:p>
        </w:tc>
        <w:tc>
          <w:tcPr>
            <w:tcW w:w="1412" w:type="dxa"/>
            <w:tcBorders>
              <w:top w:val="nil"/>
              <w:left w:val="nil"/>
              <w:bottom w:val="single" w:sz="8" w:space="0" w:color="auto"/>
              <w:right w:val="single" w:sz="8" w:space="0" w:color="auto"/>
            </w:tcBorders>
            <w:shd w:val="clear" w:color="auto" w:fill="auto"/>
            <w:noWrap/>
            <w:vAlign w:val="center"/>
            <w:hideMark/>
          </w:tcPr>
          <w:p w14:paraId="0D27DF8C" w14:textId="77777777" w:rsidR="00F97561" w:rsidRPr="00F97561" w:rsidRDefault="00F97561" w:rsidP="00F97561">
            <w:pPr>
              <w:jc w:val="center"/>
              <w:rPr>
                <w:rFonts w:cs="Arial"/>
                <w:color w:val="000000"/>
              </w:rPr>
            </w:pPr>
            <w:r>
              <w:rPr>
                <w:color w:val="000000"/>
              </w:rPr>
              <w:t>1</w:t>
            </w:r>
          </w:p>
        </w:tc>
      </w:tr>
      <w:tr w:rsidR="00F97561" w:rsidRPr="00F97561" w14:paraId="6D082622" w14:textId="77777777" w:rsidTr="00F97561">
        <w:trPr>
          <w:trHeight w:val="315"/>
        </w:trPr>
        <w:tc>
          <w:tcPr>
            <w:tcW w:w="2842" w:type="dxa"/>
            <w:tcBorders>
              <w:top w:val="nil"/>
              <w:left w:val="single" w:sz="8" w:space="0" w:color="auto"/>
              <w:bottom w:val="single" w:sz="8" w:space="0" w:color="auto"/>
              <w:right w:val="single" w:sz="8" w:space="0" w:color="auto"/>
            </w:tcBorders>
            <w:shd w:val="clear" w:color="auto" w:fill="auto"/>
            <w:noWrap/>
            <w:vAlign w:val="center"/>
            <w:hideMark/>
          </w:tcPr>
          <w:p w14:paraId="1BFE17B3" w14:textId="77777777" w:rsidR="00F97561" w:rsidRPr="00F97561" w:rsidRDefault="00F97561" w:rsidP="00F97561">
            <w:pPr>
              <w:jc w:val="center"/>
              <w:rPr>
                <w:rFonts w:cs="Arial"/>
                <w:color w:val="000000"/>
              </w:rPr>
            </w:pPr>
            <w:r>
              <w:rPr>
                <w:color w:val="000000"/>
              </w:rPr>
              <w:t>TURQUIE</w:t>
            </w:r>
          </w:p>
        </w:tc>
        <w:tc>
          <w:tcPr>
            <w:tcW w:w="1596" w:type="dxa"/>
            <w:tcBorders>
              <w:top w:val="nil"/>
              <w:left w:val="nil"/>
              <w:bottom w:val="single" w:sz="8" w:space="0" w:color="auto"/>
              <w:right w:val="single" w:sz="8" w:space="0" w:color="auto"/>
            </w:tcBorders>
            <w:shd w:val="clear" w:color="auto" w:fill="auto"/>
            <w:noWrap/>
            <w:vAlign w:val="center"/>
            <w:hideMark/>
          </w:tcPr>
          <w:p w14:paraId="7DDFF4C2" w14:textId="77777777" w:rsidR="00F97561" w:rsidRPr="00F97561" w:rsidRDefault="00F97561" w:rsidP="00F97561">
            <w:pPr>
              <w:jc w:val="center"/>
              <w:rPr>
                <w:rFonts w:cs="Arial"/>
                <w:color w:val="000000"/>
              </w:rPr>
            </w:pPr>
            <w:r>
              <w:rPr>
                <w:color w:val="000000"/>
              </w:rPr>
              <w:t>6</w:t>
            </w:r>
          </w:p>
        </w:tc>
        <w:tc>
          <w:tcPr>
            <w:tcW w:w="1412" w:type="dxa"/>
            <w:tcBorders>
              <w:top w:val="nil"/>
              <w:left w:val="nil"/>
              <w:bottom w:val="single" w:sz="8" w:space="0" w:color="auto"/>
              <w:right w:val="single" w:sz="8" w:space="0" w:color="auto"/>
            </w:tcBorders>
            <w:shd w:val="clear" w:color="auto" w:fill="auto"/>
            <w:noWrap/>
            <w:vAlign w:val="center"/>
            <w:hideMark/>
          </w:tcPr>
          <w:p w14:paraId="13BDA24D" w14:textId="77777777" w:rsidR="00F97561" w:rsidRPr="00F97561" w:rsidRDefault="00F97561" w:rsidP="00F97561">
            <w:pPr>
              <w:jc w:val="center"/>
              <w:rPr>
                <w:rFonts w:cs="Arial"/>
                <w:color w:val="000000"/>
              </w:rPr>
            </w:pPr>
            <w:r>
              <w:rPr>
                <w:color w:val="000000"/>
              </w:rPr>
              <w:t>6</w:t>
            </w:r>
          </w:p>
        </w:tc>
      </w:tr>
      <w:tr w:rsidR="00F97561" w:rsidRPr="00F97561" w14:paraId="44F3508F" w14:textId="77777777" w:rsidTr="00F97561">
        <w:trPr>
          <w:trHeight w:val="315"/>
        </w:trPr>
        <w:tc>
          <w:tcPr>
            <w:tcW w:w="2842" w:type="dxa"/>
            <w:tcBorders>
              <w:top w:val="nil"/>
              <w:left w:val="single" w:sz="8" w:space="0" w:color="auto"/>
              <w:bottom w:val="single" w:sz="8" w:space="0" w:color="auto"/>
              <w:right w:val="single" w:sz="8" w:space="0" w:color="auto"/>
            </w:tcBorders>
            <w:shd w:val="clear" w:color="000000" w:fill="E6A800"/>
            <w:noWrap/>
            <w:vAlign w:val="center"/>
            <w:hideMark/>
          </w:tcPr>
          <w:p w14:paraId="6CABCF19" w14:textId="77777777" w:rsidR="00F97561" w:rsidRPr="00F97561" w:rsidRDefault="00F97561" w:rsidP="00F97561">
            <w:pPr>
              <w:jc w:val="left"/>
              <w:rPr>
                <w:rFonts w:cs="Arial"/>
                <w:color w:val="000000"/>
              </w:rPr>
            </w:pPr>
            <w:r>
              <w:rPr>
                <w:color w:val="000000"/>
              </w:rPr>
              <w:t>Total</w:t>
            </w:r>
          </w:p>
        </w:tc>
        <w:tc>
          <w:tcPr>
            <w:tcW w:w="1596" w:type="dxa"/>
            <w:tcBorders>
              <w:top w:val="nil"/>
              <w:left w:val="nil"/>
              <w:bottom w:val="single" w:sz="8" w:space="0" w:color="auto"/>
              <w:right w:val="single" w:sz="8" w:space="0" w:color="auto"/>
            </w:tcBorders>
            <w:shd w:val="clear" w:color="000000" w:fill="E6A800"/>
            <w:noWrap/>
            <w:vAlign w:val="center"/>
            <w:hideMark/>
          </w:tcPr>
          <w:p w14:paraId="1634EFE4" w14:textId="77777777" w:rsidR="00F97561" w:rsidRPr="00F97561" w:rsidRDefault="00F97561" w:rsidP="00F97561">
            <w:pPr>
              <w:jc w:val="center"/>
              <w:rPr>
                <w:rFonts w:cs="Arial"/>
                <w:color w:val="000000"/>
              </w:rPr>
            </w:pPr>
            <w:r>
              <w:rPr>
                <w:color w:val="000000"/>
              </w:rPr>
              <w:t>527</w:t>
            </w:r>
          </w:p>
        </w:tc>
        <w:tc>
          <w:tcPr>
            <w:tcW w:w="1412" w:type="dxa"/>
            <w:tcBorders>
              <w:top w:val="nil"/>
              <w:left w:val="nil"/>
              <w:bottom w:val="single" w:sz="8" w:space="0" w:color="auto"/>
              <w:right w:val="single" w:sz="8" w:space="0" w:color="auto"/>
            </w:tcBorders>
            <w:shd w:val="clear" w:color="000000" w:fill="E6A800"/>
            <w:noWrap/>
            <w:vAlign w:val="center"/>
            <w:hideMark/>
          </w:tcPr>
          <w:p w14:paraId="07E3B069" w14:textId="77777777" w:rsidR="00F97561" w:rsidRPr="00F97561" w:rsidRDefault="00F97561" w:rsidP="00F97561">
            <w:pPr>
              <w:jc w:val="center"/>
              <w:rPr>
                <w:rFonts w:cs="Arial"/>
                <w:color w:val="000000"/>
              </w:rPr>
            </w:pPr>
            <w:r>
              <w:rPr>
                <w:color w:val="000000"/>
              </w:rPr>
              <w:t>1390</w:t>
            </w:r>
          </w:p>
        </w:tc>
      </w:tr>
    </w:tbl>
    <w:p w14:paraId="09A96A17" w14:textId="77777777" w:rsidR="00F97561" w:rsidRDefault="00F97561" w:rsidP="0030270E">
      <w:pPr>
        <w:rPr>
          <w:lang w:val="nl-BE"/>
        </w:rPr>
      </w:pPr>
    </w:p>
    <w:p w14:paraId="5344A0F0" w14:textId="77777777" w:rsidR="00595D50" w:rsidRDefault="00595D50" w:rsidP="0030270E">
      <w:pPr>
        <w:rPr>
          <w:lang w:val="nl-BE"/>
        </w:rPr>
      </w:pPr>
    </w:p>
    <w:p w14:paraId="3447B41F" w14:textId="700A7131" w:rsidR="001704D4" w:rsidRDefault="001704D4" w:rsidP="00AB70B0">
      <w:pPr>
        <w:pStyle w:val="Titre1"/>
        <w:numPr>
          <w:ilvl w:val="0"/>
          <w:numId w:val="31"/>
        </w:numPr>
      </w:pPr>
      <w:r>
        <w:t>Conclusion impact</w:t>
      </w:r>
    </w:p>
    <w:p w14:paraId="5BA5617B" w14:textId="0E80A22E" w:rsidR="001704D4" w:rsidRDefault="001704D4" w:rsidP="001704D4">
      <w:pPr>
        <w:rPr>
          <w:lang w:val="nl-BE"/>
        </w:rPr>
      </w:pPr>
    </w:p>
    <w:p w14:paraId="77DA6A3E" w14:textId="13DC26FA" w:rsidR="00F46256" w:rsidRDefault="00F46256" w:rsidP="00AB70B0">
      <w:pPr>
        <w:pStyle w:val="Titre2"/>
      </w:pPr>
      <w:r>
        <w:t>Actions transition durable vers le secteur de la construction</w:t>
      </w:r>
    </w:p>
    <w:p w14:paraId="0DEA26F3" w14:textId="3386AD9B" w:rsidR="001704D4" w:rsidRPr="00F46256" w:rsidRDefault="00AB70B0" w:rsidP="00AB70B0">
      <w:pPr>
        <w:pStyle w:val="Titre3"/>
      </w:pPr>
      <w:r>
        <w:t>Les séances fournissent des informations sur le marché de l’emploi aux élèves et aux jeunes demandeurs d’emploi, ce qui renforce leur confiance lorsqu’ils recherchent un emploi (moins de cas d’information asymétrique).</w:t>
      </w:r>
    </w:p>
    <w:p w14:paraId="5CDCD5F0" w14:textId="58CB9D43" w:rsidR="00F46256" w:rsidRDefault="00AB70B0" w:rsidP="00AB70B0">
      <w:pPr>
        <w:pStyle w:val="Titre3"/>
      </w:pPr>
      <w:r>
        <w:t xml:space="preserve">À travers les séances, les élèves et les demandeurs d’emploi se familiarisent avec </w:t>
      </w:r>
      <w:proofErr w:type="spellStart"/>
      <w:r>
        <w:t>Constructiv</w:t>
      </w:r>
      <w:proofErr w:type="spellEnd"/>
      <w:r>
        <w:t>. Cela peut les aider dans leur carrière future : ils peuvent prendre contact ultérieurement afin d’obtenir un soutien dans leur recherche d’un lieu d’apprentissage ou d’un emploi, suivre une formation etc. Les actions dans les écoles ont donc aussi un impact à long terme à ce niveau.</w:t>
      </w:r>
    </w:p>
    <w:p w14:paraId="1C4C9D40" w14:textId="10C063E3" w:rsidR="00F46256" w:rsidRDefault="00F46256" w:rsidP="00AB70B0">
      <w:pPr>
        <w:pStyle w:val="Titre3"/>
      </w:pPr>
      <w:r>
        <w:t>Ces actions ont permis d’améliorer la collaboration avec l’enseignement : les personnes concernées ont appris à se connaître les unes les autres, nous avons un accès plus rapide à l’école ainsi qu’aux entretiens avec la direction et les enseignants. Une des conséquences est que l’on continue à chercher de nouvelles collaborations, etc. Cela crée une dynamique tout à fait nouvelle.</w:t>
      </w:r>
    </w:p>
    <w:p w14:paraId="5B3B4CE3" w14:textId="6CF5C436" w:rsidR="00F46256" w:rsidRDefault="000B18D8" w:rsidP="00946A5E">
      <w:pPr>
        <w:pStyle w:val="Titre3"/>
      </w:pPr>
      <w:r>
        <w:t>Les séances ont offert aux jeunes la possibilité de prolonger leur suivi. L’impact de cet accompagnement individuel parle de lui-même : les jeunes ont une meilleure idée de leurs capacités, des possibilités d’emploi personnelles et bénéficient du soutien nécessaire pour saisir ces chances.</w:t>
      </w:r>
    </w:p>
    <w:p w14:paraId="0E612122" w14:textId="77777777" w:rsidR="008F31E1" w:rsidRPr="00A16AE1" w:rsidRDefault="008F31E1" w:rsidP="008F31E1"/>
    <w:p w14:paraId="2F889D17" w14:textId="176A2D31" w:rsidR="00F46256" w:rsidRDefault="00F46256" w:rsidP="00AB70B0">
      <w:pPr>
        <w:pStyle w:val="Titre2"/>
      </w:pPr>
      <w:r>
        <w:t>Sessions de formation en matière de sécurité et de santé sur les chantiers</w:t>
      </w:r>
    </w:p>
    <w:p w14:paraId="5F547941" w14:textId="284BE8AA" w:rsidR="00F46256" w:rsidRDefault="00833536" w:rsidP="00AB70B0">
      <w:pPr>
        <w:pStyle w:val="Titre3"/>
      </w:pPr>
      <w:r>
        <w:t xml:space="preserve">Nos collaborateurs sur le terrain ainsi que d'autres partenaires (notamment l'enseignement) sentent les jeunes vulnérables sur le chantier lorsqu’il est question de sécurité et de bien-être. Ils ne sont pas informés de tout, sont perdus et commettent des erreurs de débutants et de jugement. Il nous est impossible de démontrer ce sentiment à travers des chiffres. </w:t>
      </w:r>
      <w:proofErr w:type="gramStart"/>
      <w:r>
        <w:t>étant</w:t>
      </w:r>
      <w:proofErr w:type="gramEnd"/>
      <w:r>
        <w:t xml:space="preserve"> donné que les chiffres disponibles ne sont pas appropriés pour tirer ces conclusions (tels que les données issues de </w:t>
      </w:r>
      <w:proofErr w:type="spellStart"/>
      <w:r>
        <w:t>Fedris</w:t>
      </w:r>
      <w:proofErr w:type="spellEnd"/>
      <w:r>
        <w:t>)</w:t>
      </w:r>
    </w:p>
    <w:p w14:paraId="69307DB7" w14:textId="4E7793BF" w:rsidR="00833536" w:rsidRDefault="00833536" w:rsidP="00AB70B0">
      <w:pPr>
        <w:pStyle w:val="Titre3"/>
      </w:pPr>
      <w:r>
        <w:t>Les partenaires de formation ont toujours demandé que leurs élèves puissent suivre une telle formation dispensée par un partenaire externe. Ce projet nous permet d’exaucer ce souhait.</w:t>
      </w:r>
    </w:p>
    <w:p w14:paraId="065C355C" w14:textId="590EDAFB" w:rsidR="00833536" w:rsidRPr="00153C2B" w:rsidRDefault="00833536" w:rsidP="00AB70B0">
      <w:pPr>
        <w:pStyle w:val="Titre3"/>
      </w:pPr>
      <w:r>
        <w:t>L’impact ne peut être mesuré en chiffres. Nous pouvons uniquement indiquer qu’un grand nombre d’élèves, accompagnés de leur enseignant, ont suivi cette formation. L'enseignant peut préparer et donner son feed-back à l'école et surtout se référer ultérieurement à cette formation. L'élève se voit offrir des connaissances et des outils qu'il peut appliquer à court terme dans une situation réelle. La valeur ajoutée de cette action est que son impact réel ne devient clair que de nombreuses années plus tard : les personnes qui auront connu moins d'accidents du travail ou moins d'accidents du travail graves au cours de leur carrière.</w:t>
      </w:r>
    </w:p>
    <w:p w14:paraId="22050CDD" w14:textId="75C9B0DF" w:rsidR="00F46256" w:rsidRPr="00A16AE1" w:rsidRDefault="00F46256" w:rsidP="00F46256"/>
    <w:p w14:paraId="55935B23" w14:textId="3431A692" w:rsidR="00F46256" w:rsidRDefault="00F46256" w:rsidP="00AB70B0">
      <w:pPr>
        <w:pStyle w:val="Titre2"/>
      </w:pPr>
      <w:r>
        <w:t>Mesures d’encadrement pour les Emplois Tremplin Construction</w:t>
      </w:r>
    </w:p>
    <w:p w14:paraId="6FCFF2B2" w14:textId="7CF015E9" w:rsidR="00F46256" w:rsidRPr="00F46256" w:rsidRDefault="00F46256" w:rsidP="00AB70B0">
      <w:pPr>
        <w:pStyle w:val="Titre3"/>
      </w:pPr>
      <w:r>
        <w:t>Les premiers chiffres montrent une occupation durable remarquablement plus élevée pour les jeunes ouvriers occupés dans un Emploi Tremplin Construction que pour le même groupe-cible hors ETC. Bien que d'autres facteurs puissent jouer un rôle, nous pensons qu'il s'agit d'un très bon résultat. L'objectif est d'empêcher les jeunes qui entrent dans le secteur de quitter rapidement le secteur. Les résultats montrent qu'en désignant un tuteur, en imposant une formation (en matière de sécurité) et un entretien de fonctionnement, les jeunes peuvent mieux se lier à l’employeur.</w:t>
      </w:r>
    </w:p>
    <w:sectPr w:rsidR="00F46256" w:rsidRPr="00F46256" w:rsidSect="00A343CA">
      <w:type w:val="continuous"/>
      <w:pgSz w:w="11906" w:h="16838" w:code="9"/>
      <w:pgMar w:top="1418" w:right="1134" w:bottom="1418"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6619" w14:textId="77777777" w:rsidR="00A343CA" w:rsidRDefault="00A343CA">
      <w:r>
        <w:separator/>
      </w:r>
    </w:p>
  </w:endnote>
  <w:endnote w:type="continuationSeparator" w:id="0">
    <w:p w14:paraId="1175F0AF" w14:textId="77777777" w:rsidR="00A343CA" w:rsidRDefault="00A3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A32E2" w14:textId="77777777" w:rsidR="00A343CA" w:rsidRDefault="00A343CA">
      <w:r>
        <w:separator/>
      </w:r>
    </w:p>
  </w:footnote>
  <w:footnote w:type="continuationSeparator" w:id="0">
    <w:p w14:paraId="21369DCC" w14:textId="77777777" w:rsidR="00A343CA" w:rsidRDefault="00A343CA">
      <w:r>
        <w:continuationSeparator/>
      </w:r>
    </w:p>
  </w:footnote>
  <w:footnote w:id="1">
    <w:p w14:paraId="26755506" w14:textId="77777777" w:rsidR="00A343CA" w:rsidRPr="00087179" w:rsidRDefault="00A343CA" w:rsidP="00087179">
      <w:pPr>
        <w:pStyle w:val="Notedebasdepage"/>
      </w:pPr>
      <w:r>
        <w:rPr>
          <w:rStyle w:val="Appelnotedebasdep"/>
        </w:rPr>
        <w:footnoteRef/>
      </w:r>
      <w:r>
        <w:t xml:space="preserve"> La proposition de projet initiale visait 2000 Emplois Tremplin Construction par an. En réponse au budget écrêté, cet objectif a été revu à la baisse et fixé à 1415 Emplois Tremplin Construction.</w:t>
      </w:r>
    </w:p>
  </w:footnote>
  <w:footnote w:id="2">
    <w:p w14:paraId="1F2A9760" w14:textId="2EEC4586" w:rsidR="00A343CA" w:rsidRPr="004E77FB" w:rsidRDefault="00A343CA">
      <w:pPr>
        <w:pStyle w:val="Notedebasdepage"/>
      </w:pPr>
      <w:r>
        <w:t>Les sommes des colonnes 2016 et 2017 n'équivalent pas au nombre inscrit dans la colonne 2016-2017. Quelques jeunes ont débuté au cours de ces deux années, ont arrêté prématurément et ont répondu aux conditions de la prime. La colonne couvrant l'ensemble de la période du projet indique le nombre de jeunes uniques. En outre, il n’est pas tenu compte des doublons dans la somme des frais encourus.</w:t>
      </w:r>
    </w:p>
  </w:footnote>
  <w:footnote w:id="3">
    <w:p w14:paraId="761C90ED" w14:textId="35745D81" w:rsidR="00A343CA" w:rsidRPr="00CA4DAF" w:rsidRDefault="00A343CA">
      <w:pPr>
        <w:pStyle w:val="Notedebasdepage"/>
      </w:pPr>
      <w:r>
        <w:rPr>
          <w:rStyle w:val="Appelnotedebasdep"/>
        </w:rPr>
        <w:footnoteRef/>
      </w:r>
      <w:r>
        <w:t xml:space="preserve"> Les personnes suivantes entrent en ligne de compte pour prétendre à une dispense : élèves ayant déjà suivi la formation via </w:t>
      </w:r>
      <w:proofErr w:type="spellStart"/>
      <w:r>
        <w:t>Constructiv</w:t>
      </w:r>
      <w:proofErr w:type="spellEnd"/>
      <w:r>
        <w:t xml:space="preserve"> et élèves disposant déjà d’une attestation VCA.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6E37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E6E9CAA"/>
    <w:lvl w:ilvl="0">
      <w:start w:val="1"/>
      <w:numFmt w:val="decimal"/>
      <w:pStyle w:val="Listenumros4"/>
      <w:lvlText w:val="%1."/>
      <w:lvlJc w:val="left"/>
      <w:pPr>
        <w:tabs>
          <w:tab w:val="num" w:pos="1432"/>
        </w:tabs>
        <w:ind w:left="1432" w:hanging="360"/>
      </w:pPr>
    </w:lvl>
  </w:abstractNum>
  <w:abstractNum w:abstractNumId="2">
    <w:nsid w:val="FFFFFF7E"/>
    <w:multiLevelType w:val="singleLevel"/>
    <w:tmpl w:val="CF68773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26109510"/>
    <w:lvl w:ilvl="0">
      <w:start w:val="1"/>
      <w:numFmt w:val="decimal"/>
      <w:pStyle w:val="Listenumros2"/>
      <w:lvlText w:val="%1."/>
      <w:lvlJc w:val="left"/>
      <w:pPr>
        <w:tabs>
          <w:tab w:val="num" w:pos="714"/>
        </w:tabs>
        <w:ind w:left="714" w:hanging="357"/>
      </w:pPr>
      <w:rPr>
        <w:rFonts w:hint="default"/>
      </w:rPr>
    </w:lvl>
  </w:abstractNum>
  <w:abstractNum w:abstractNumId="4">
    <w:nsid w:val="FFFFFF80"/>
    <w:multiLevelType w:val="singleLevel"/>
    <w:tmpl w:val="771CD9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E6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BA69C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A3CB61C"/>
    <w:lvl w:ilvl="0">
      <w:start w:val="1"/>
      <w:numFmt w:val="decimal"/>
      <w:pStyle w:val="Listenumros"/>
      <w:lvlText w:val="%1."/>
      <w:lvlJc w:val="left"/>
      <w:pPr>
        <w:tabs>
          <w:tab w:val="num" w:pos="360"/>
        </w:tabs>
        <w:ind w:left="360" w:hanging="360"/>
      </w:pPr>
    </w:lvl>
  </w:abstractNum>
  <w:abstractNum w:abstractNumId="8">
    <w:nsid w:val="FFFFFF89"/>
    <w:multiLevelType w:val="singleLevel"/>
    <w:tmpl w:val="7B88B106"/>
    <w:lvl w:ilvl="0">
      <w:start w:val="1"/>
      <w:numFmt w:val="bullet"/>
      <w:lvlText w:val=""/>
      <w:lvlJc w:val="left"/>
      <w:pPr>
        <w:tabs>
          <w:tab w:val="num" w:pos="360"/>
        </w:tabs>
        <w:ind w:left="360" w:hanging="360"/>
      </w:pPr>
      <w:rPr>
        <w:rFonts w:ascii="Symbol" w:hAnsi="Symbol" w:hint="default"/>
      </w:rPr>
    </w:lvl>
  </w:abstractNum>
  <w:abstractNum w:abstractNumId="9">
    <w:nsid w:val="096065D3"/>
    <w:multiLevelType w:val="hybridMultilevel"/>
    <w:tmpl w:val="1E8091AA"/>
    <w:lvl w:ilvl="0" w:tplc="0813000F">
      <w:start w:val="1"/>
      <w:numFmt w:val="decimal"/>
      <w:lvlText w:val="%1."/>
      <w:lvlJc w:val="left"/>
      <w:pPr>
        <w:ind w:left="1437" w:hanging="360"/>
      </w:p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10">
    <w:nsid w:val="0A214B69"/>
    <w:multiLevelType w:val="hybridMultilevel"/>
    <w:tmpl w:val="C332EC70"/>
    <w:lvl w:ilvl="0" w:tplc="C7464ED6">
      <w:start w:val="1"/>
      <w:numFmt w:val="bullet"/>
      <w:pStyle w:val="Titre5"/>
      <w:lvlText w:val="▫"/>
      <w:lvlJc w:val="left"/>
      <w:pPr>
        <w:ind w:left="1789"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D91996"/>
    <w:multiLevelType w:val="hybridMultilevel"/>
    <w:tmpl w:val="9A08A7C2"/>
    <w:lvl w:ilvl="0" w:tplc="5856316E">
      <w:start w:val="1"/>
      <w:numFmt w:val="bullet"/>
      <w:pStyle w:val="Insprong1"/>
      <w:lvlText w:val=""/>
      <w:lvlJc w:val="left"/>
      <w:pPr>
        <w:tabs>
          <w:tab w:val="num" w:pos="720"/>
        </w:tabs>
        <w:ind w:left="72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E194D"/>
    <w:multiLevelType w:val="hybridMultilevel"/>
    <w:tmpl w:val="73840B36"/>
    <w:lvl w:ilvl="0" w:tplc="50683FA2">
      <w:start w:val="1"/>
      <w:numFmt w:val="bullet"/>
      <w:pStyle w:val="Titre4"/>
      <w:lvlText w:val="▪"/>
      <w:lvlJc w:val="left"/>
      <w:pPr>
        <w:ind w:left="1432"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F8804FE"/>
    <w:multiLevelType w:val="hybridMultilevel"/>
    <w:tmpl w:val="2F0E7C62"/>
    <w:lvl w:ilvl="0" w:tplc="76F28E80">
      <w:start w:val="1"/>
      <w:numFmt w:val="bullet"/>
      <w:pStyle w:val="Titre9"/>
      <w:lvlText w:val="▫"/>
      <w:lvlJc w:val="left"/>
      <w:pPr>
        <w:ind w:left="3218"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15774FA"/>
    <w:multiLevelType w:val="hybridMultilevel"/>
    <w:tmpl w:val="D4927062"/>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5896FDC"/>
    <w:multiLevelType w:val="multilevel"/>
    <w:tmpl w:val="408A58B4"/>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16">
    <w:nsid w:val="22BC468A"/>
    <w:multiLevelType w:val="hybridMultilevel"/>
    <w:tmpl w:val="082A966E"/>
    <w:lvl w:ilvl="0" w:tplc="89AABE22">
      <w:start w:val="1"/>
      <w:numFmt w:val="bullet"/>
      <w:pStyle w:val="Insprong2"/>
      <w:lvlText w:val=""/>
      <w:lvlJc w:val="left"/>
      <w:pPr>
        <w:tabs>
          <w:tab w:val="num" w:pos="1068"/>
        </w:tabs>
        <w:ind w:left="1068" w:hanging="360"/>
      </w:pPr>
      <w:rPr>
        <w:rFonts w:ascii="Wingdings 2" w:hAnsi="Wingdings 2" w:hint="default"/>
      </w:rPr>
    </w:lvl>
    <w:lvl w:ilvl="1" w:tplc="CE78654A">
      <w:start w:val="1"/>
      <w:numFmt w:val="bullet"/>
      <w:lvlText w:val=""/>
      <w:lvlJc w:val="left"/>
      <w:pPr>
        <w:tabs>
          <w:tab w:val="num" w:pos="1788"/>
        </w:tabs>
        <w:ind w:left="1788" w:hanging="360"/>
      </w:pPr>
      <w:rPr>
        <w:rFonts w:ascii="Symbol" w:hAnsi="Symbol" w:hint="default"/>
        <w:sz w:val="16"/>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7">
    <w:nsid w:val="292359EB"/>
    <w:multiLevelType w:val="hybridMultilevel"/>
    <w:tmpl w:val="D9705D32"/>
    <w:lvl w:ilvl="0" w:tplc="7E0E4942">
      <w:start w:val="1"/>
      <w:numFmt w:val="bullet"/>
      <w:pStyle w:val="Titre8"/>
      <w:lvlText w:val="▪"/>
      <w:lvlJc w:val="left"/>
      <w:pPr>
        <w:ind w:left="286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01629F"/>
    <w:multiLevelType w:val="hybridMultilevel"/>
    <w:tmpl w:val="4DDE9B46"/>
    <w:lvl w:ilvl="0" w:tplc="6ACECD28">
      <w:start w:val="1"/>
      <w:numFmt w:val="decimal"/>
      <w:lvlText w:val="%1."/>
      <w:lvlJc w:val="left"/>
      <w:pPr>
        <w:tabs>
          <w:tab w:val="num" w:pos="360"/>
        </w:tabs>
        <w:ind w:left="360" w:hanging="360"/>
      </w:pPr>
    </w:lvl>
    <w:lvl w:ilvl="1" w:tplc="CE78654A">
      <w:start w:val="1"/>
      <w:numFmt w:val="bullet"/>
      <w:lvlText w:val=""/>
      <w:lvlJc w:val="left"/>
      <w:pPr>
        <w:tabs>
          <w:tab w:val="num" w:pos="1080"/>
        </w:tabs>
        <w:ind w:left="1080" w:hanging="360"/>
      </w:pPr>
      <w:rPr>
        <w:rFonts w:ascii="Symbol" w:hAnsi="Symbol" w:hint="default"/>
        <w:sz w:val="16"/>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30E61845"/>
    <w:multiLevelType w:val="hybridMultilevel"/>
    <w:tmpl w:val="67EC628E"/>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3517249"/>
    <w:multiLevelType w:val="multilevel"/>
    <w:tmpl w:val="C336A8AA"/>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21">
    <w:nsid w:val="45200FF6"/>
    <w:multiLevelType w:val="multilevel"/>
    <w:tmpl w:val="73E69F38"/>
    <w:styleLink w:val="1ai"/>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907"/>
        </w:tabs>
        <w:ind w:left="907" w:hanging="340"/>
      </w:pPr>
      <w:rPr>
        <w:rFonts w:hint="default"/>
      </w:rPr>
    </w:lvl>
    <w:lvl w:ilvl="2">
      <w:start w:val="1"/>
      <w:numFmt w:val="lowerRoman"/>
      <w:lvlText w:val="%3."/>
      <w:lvlJc w:val="left"/>
      <w:pPr>
        <w:tabs>
          <w:tab w:val="num" w:pos="1247"/>
        </w:tabs>
        <w:ind w:left="1247" w:hanging="340"/>
      </w:pPr>
      <w:rPr>
        <w:rFonts w:hint="default"/>
      </w:rPr>
    </w:lvl>
    <w:lvl w:ilvl="3">
      <w:start w:val="1"/>
      <w:numFmt w:val="upperRoman"/>
      <w:lvlText w:val="%4)"/>
      <w:lvlJc w:val="left"/>
      <w:pPr>
        <w:tabs>
          <w:tab w:val="num" w:pos="1701"/>
        </w:tabs>
        <w:ind w:left="1701" w:hanging="454"/>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381"/>
        </w:tabs>
        <w:ind w:left="2381" w:hanging="340"/>
      </w:pPr>
      <w:rPr>
        <w:rFonts w:hint="default"/>
      </w:rPr>
    </w:lvl>
    <w:lvl w:ilvl="6">
      <w:start w:val="1"/>
      <w:numFmt w:val="upperRoman"/>
      <w:lvlText w:val="%7."/>
      <w:lvlJc w:val="left"/>
      <w:pPr>
        <w:tabs>
          <w:tab w:val="num" w:pos="2835"/>
        </w:tabs>
        <w:ind w:left="2835" w:hanging="454"/>
      </w:pPr>
      <w:rPr>
        <w:rFonts w:hint="default"/>
      </w:rPr>
    </w:lvl>
    <w:lvl w:ilvl="7">
      <w:start w:val="1"/>
      <w:numFmt w:val="decimal"/>
      <w:lvlText w:val="%8."/>
      <w:lvlJc w:val="left"/>
      <w:pPr>
        <w:tabs>
          <w:tab w:val="num" w:pos="3175"/>
        </w:tabs>
        <w:ind w:left="3175" w:hanging="340"/>
      </w:pPr>
      <w:rPr>
        <w:rFonts w:hint="default"/>
      </w:rPr>
    </w:lvl>
    <w:lvl w:ilvl="8">
      <w:start w:val="1"/>
      <w:numFmt w:val="lowerRoman"/>
      <w:lvlText w:val="%9."/>
      <w:lvlJc w:val="left"/>
      <w:pPr>
        <w:tabs>
          <w:tab w:val="num" w:pos="3515"/>
        </w:tabs>
        <w:ind w:left="3515" w:hanging="340"/>
      </w:pPr>
      <w:rPr>
        <w:rFonts w:hint="default"/>
      </w:rPr>
    </w:lvl>
  </w:abstractNum>
  <w:abstractNum w:abstractNumId="22">
    <w:nsid w:val="4A375C35"/>
    <w:multiLevelType w:val="hybridMultilevel"/>
    <w:tmpl w:val="E586FFDC"/>
    <w:lvl w:ilvl="0" w:tplc="DF5EBAA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C995354"/>
    <w:multiLevelType w:val="hybridMultilevel"/>
    <w:tmpl w:val="C93CAB4C"/>
    <w:lvl w:ilvl="0" w:tplc="BD82BB4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E8D3503"/>
    <w:multiLevelType w:val="multilevel"/>
    <w:tmpl w:val="408A58B4"/>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25">
    <w:nsid w:val="50157805"/>
    <w:multiLevelType w:val="hybridMultilevel"/>
    <w:tmpl w:val="A06A7F02"/>
    <w:lvl w:ilvl="0" w:tplc="CB587F78">
      <w:start w:val="1"/>
      <w:numFmt w:val="bullet"/>
      <w:pStyle w:val="Titre2"/>
      <w:lvlText w:val="■"/>
      <w:lvlJc w:val="left"/>
      <w:pPr>
        <w:ind w:left="717"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69846C0"/>
    <w:multiLevelType w:val="hybridMultilevel"/>
    <w:tmpl w:val="B4A4723A"/>
    <w:lvl w:ilvl="0" w:tplc="FC8AF2A8">
      <w:start w:val="1"/>
      <w:numFmt w:val="bullet"/>
      <w:pStyle w:val="Titre3"/>
      <w:lvlText w:val="□"/>
      <w:lvlJc w:val="left"/>
      <w:pPr>
        <w:ind w:left="1074"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6ED09A8"/>
    <w:multiLevelType w:val="hybridMultilevel"/>
    <w:tmpl w:val="FA62471A"/>
    <w:lvl w:ilvl="0" w:tplc="C9844ACC">
      <w:start w:val="1"/>
      <w:numFmt w:val="bullet"/>
      <w:pStyle w:val="Titre6"/>
      <w:lvlText w:val="■"/>
      <w:lvlJc w:val="left"/>
      <w:pPr>
        <w:ind w:left="214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F3D74B7"/>
    <w:multiLevelType w:val="multilevel"/>
    <w:tmpl w:val="4AD8970E"/>
    <w:styleLink w:val="111111"/>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247"/>
        </w:tabs>
        <w:ind w:left="0" w:firstLine="0"/>
      </w:pPr>
      <w:rPr>
        <w:rFonts w:hint="default"/>
      </w:rPr>
    </w:lvl>
    <w:lvl w:ilvl="4">
      <w:start w:val="1"/>
      <w:numFmt w:val="decimal"/>
      <w:lvlText w:val="%1.%2.%3.%4.%5."/>
      <w:lvlJc w:val="left"/>
      <w:pPr>
        <w:tabs>
          <w:tab w:val="num" w:pos="1474"/>
        </w:tabs>
        <w:ind w:left="0" w:firstLine="0"/>
      </w:pPr>
      <w:rPr>
        <w:rFonts w:hint="default"/>
      </w:rPr>
    </w:lvl>
    <w:lvl w:ilvl="5">
      <w:start w:val="1"/>
      <w:numFmt w:val="decimal"/>
      <w:lvlText w:val="%1.%2.%3.%4.%5.%6."/>
      <w:lvlJc w:val="left"/>
      <w:pPr>
        <w:tabs>
          <w:tab w:val="num" w:pos="1701"/>
        </w:tabs>
        <w:ind w:left="0" w:firstLine="0"/>
      </w:pPr>
      <w:rPr>
        <w:rFonts w:hint="default"/>
      </w:rPr>
    </w:lvl>
    <w:lvl w:ilvl="6">
      <w:start w:val="1"/>
      <w:numFmt w:val="decimal"/>
      <w:lvlText w:val="%1.%2.%3.%4.%5.%6.%7."/>
      <w:lvlJc w:val="left"/>
      <w:pPr>
        <w:tabs>
          <w:tab w:val="num" w:pos="1928"/>
        </w:tabs>
        <w:ind w:left="0" w:firstLine="0"/>
      </w:pPr>
      <w:rPr>
        <w:rFonts w:hint="default"/>
      </w:rPr>
    </w:lvl>
    <w:lvl w:ilvl="7">
      <w:start w:val="1"/>
      <w:numFmt w:val="decimal"/>
      <w:lvlText w:val="%1.%2.%3.%4.%5.%6.%7.%8."/>
      <w:lvlJc w:val="left"/>
      <w:pPr>
        <w:tabs>
          <w:tab w:val="num" w:pos="2155"/>
        </w:tabs>
        <w:ind w:left="0" w:firstLine="0"/>
      </w:pPr>
      <w:rPr>
        <w:rFonts w:hint="default"/>
      </w:rPr>
    </w:lvl>
    <w:lvl w:ilvl="8">
      <w:start w:val="1"/>
      <w:numFmt w:val="decimal"/>
      <w:lvlText w:val="%1.%2.%3.%4.%5.%6.%7.%8.%9."/>
      <w:lvlJc w:val="left"/>
      <w:pPr>
        <w:tabs>
          <w:tab w:val="num" w:pos="2381"/>
        </w:tabs>
        <w:ind w:left="0" w:firstLine="0"/>
      </w:pPr>
      <w:rPr>
        <w:rFonts w:hint="default"/>
      </w:rPr>
    </w:lvl>
  </w:abstractNum>
  <w:abstractNum w:abstractNumId="29">
    <w:nsid w:val="630A3FB6"/>
    <w:multiLevelType w:val="hybridMultilevel"/>
    <w:tmpl w:val="C91CCD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60E049D"/>
    <w:multiLevelType w:val="hybridMultilevel"/>
    <w:tmpl w:val="EB56CEEE"/>
    <w:lvl w:ilvl="0" w:tplc="35208634">
      <w:start w:val="1"/>
      <w:numFmt w:val="bullet"/>
      <w:pStyle w:val="Titre7"/>
      <w:lvlText w:val="□"/>
      <w:lvlJc w:val="left"/>
      <w:pPr>
        <w:ind w:left="2503"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7168D"/>
    <w:multiLevelType w:val="multilevel"/>
    <w:tmpl w:val="5F8E55A6"/>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32">
    <w:nsid w:val="759A5813"/>
    <w:multiLevelType w:val="multilevel"/>
    <w:tmpl w:val="040C0023"/>
    <w:styleLink w:val="ArticleSection"/>
    <w:lvl w:ilvl="0">
      <w:start w:val="1"/>
      <w:numFmt w:val="upperRoman"/>
      <w:lvlText w:val="Article %1."/>
      <w:lvlJc w:val="left"/>
      <w:pPr>
        <w:tabs>
          <w:tab w:val="num" w:pos="1440"/>
        </w:tabs>
        <w:ind w:left="0" w:firstLine="0"/>
      </w:pPr>
      <w:rPr>
        <w:rFonts w:ascii="Arial" w:hAnsi="Arial"/>
        <w:sz w:val="22"/>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77108AF"/>
    <w:multiLevelType w:val="hybridMultilevel"/>
    <w:tmpl w:val="ABB4A75C"/>
    <w:lvl w:ilvl="0" w:tplc="DF5EBAA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F23484B"/>
    <w:multiLevelType w:val="multilevel"/>
    <w:tmpl w:val="80A4A80C"/>
    <w:lvl w:ilvl="0">
      <w:start w:val="1"/>
      <w:numFmt w:val="decimal"/>
      <w:pStyle w:val="Titre1"/>
      <w:lvlText w:val="%1."/>
      <w:lvlJc w:val="left"/>
      <w:pPr>
        <w:tabs>
          <w:tab w:val="num" w:pos="0"/>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num w:numId="1">
    <w:abstractNumId w:val="7"/>
  </w:num>
  <w:num w:numId="2">
    <w:abstractNumId w:val="3"/>
  </w:num>
  <w:num w:numId="3">
    <w:abstractNumId w:val="2"/>
  </w:num>
  <w:num w:numId="4">
    <w:abstractNumId w:val="1"/>
  </w:num>
  <w:num w:numId="5">
    <w:abstractNumId w:val="0"/>
  </w:num>
  <w:num w:numId="6">
    <w:abstractNumId w:val="20"/>
  </w:num>
  <w:num w:numId="7">
    <w:abstractNumId w:val="25"/>
  </w:num>
  <w:num w:numId="8">
    <w:abstractNumId w:val="26"/>
  </w:num>
  <w:num w:numId="9">
    <w:abstractNumId w:val="12"/>
  </w:num>
  <w:num w:numId="10">
    <w:abstractNumId w:val="10"/>
  </w:num>
  <w:num w:numId="11">
    <w:abstractNumId w:val="27"/>
  </w:num>
  <w:num w:numId="12">
    <w:abstractNumId w:val="30"/>
  </w:num>
  <w:num w:numId="13">
    <w:abstractNumId w:val="17"/>
  </w:num>
  <w:num w:numId="14">
    <w:abstractNumId w:val="13"/>
  </w:num>
  <w:num w:numId="15">
    <w:abstractNumId w:val="28"/>
  </w:num>
  <w:num w:numId="16">
    <w:abstractNumId w:val="21"/>
  </w:num>
  <w:num w:numId="17">
    <w:abstractNumId w:val="32"/>
  </w:num>
  <w:num w:numId="18">
    <w:abstractNumId w:val="20"/>
  </w:num>
  <w:num w:numId="19">
    <w:abstractNumId w:val="18"/>
  </w:num>
  <w:num w:numId="20">
    <w:abstractNumId w:val="11"/>
  </w:num>
  <w:num w:numId="21">
    <w:abstractNumId w:val="16"/>
  </w:num>
  <w:num w:numId="22">
    <w:abstractNumId w:val="24"/>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6"/>
  </w:num>
  <w:num w:numId="28">
    <w:abstractNumId w:val="5"/>
  </w:num>
  <w:num w:numId="29">
    <w:abstractNumId w:val="4"/>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19"/>
  </w:num>
  <w:num w:numId="38">
    <w:abstractNumId w:val="33"/>
  </w:num>
  <w:num w:numId="39">
    <w:abstractNumId w:val="29"/>
  </w:num>
  <w:num w:numId="40">
    <w:abstractNumId w:val="9"/>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4"/>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8"/>
    <w:rsid w:val="00001FF6"/>
    <w:rsid w:val="000030CB"/>
    <w:rsid w:val="000071B0"/>
    <w:rsid w:val="000104B4"/>
    <w:rsid w:val="00010A71"/>
    <w:rsid w:val="00011E1F"/>
    <w:rsid w:val="0002020D"/>
    <w:rsid w:val="00022741"/>
    <w:rsid w:val="00022A27"/>
    <w:rsid w:val="00022FED"/>
    <w:rsid w:val="00023EF7"/>
    <w:rsid w:val="00042FFE"/>
    <w:rsid w:val="00044245"/>
    <w:rsid w:val="0005396D"/>
    <w:rsid w:val="00057B1F"/>
    <w:rsid w:val="00060352"/>
    <w:rsid w:val="0006054F"/>
    <w:rsid w:val="00061838"/>
    <w:rsid w:val="00065771"/>
    <w:rsid w:val="0007143C"/>
    <w:rsid w:val="00072AD7"/>
    <w:rsid w:val="00075AE7"/>
    <w:rsid w:val="00075ECA"/>
    <w:rsid w:val="00081EDC"/>
    <w:rsid w:val="000834DE"/>
    <w:rsid w:val="00084ED9"/>
    <w:rsid w:val="00087179"/>
    <w:rsid w:val="000A101E"/>
    <w:rsid w:val="000A2A08"/>
    <w:rsid w:val="000A73FE"/>
    <w:rsid w:val="000B18D8"/>
    <w:rsid w:val="000B4446"/>
    <w:rsid w:val="000B44D5"/>
    <w:rsid w:val="000C4C05"/>
    <w:rsid w:val="000C66A4"/>
    <w:rsid w:val="000D1078"/>
    <w:rsid w:val="000D183D"/>
    <w:rsid w:val="000D3E4B"/>
    <w:rsid w:val="000D664D"/>
    <w:rsid w:val="000E3AF0"/>
    <w:rsid w:val="000E65A5"/>
    <w:rsid w:val="000F0B97"/>
    <w:rsid w:val="000F612C"/>
    <w:rsid w:val="0010772C"/>
    <w:rsid w:val="00110CDC"/>
    <w:rsid w:val="00111074"/>
    <w:rsid w:val="00111B95"/>
    <w:rsid w:val="00116CAF"/>
    <w:rsid w:val="00125C7B"/>
    <w:rsid w:val="00126744"/>
    <w:rsid w:val="00126807"/>
    <w:rsid w:val="0013030F"/>
    <w:rsid w:val="0013277D"/>
    <w:rsid w:val="00132873"/>
    <w:rsid w:val="001336A2"/>
    <w:rsid w:val="00133FEF"/>
    <w:rsid w:val="00142592"/>
    <w:rsid w:val="0014322F"/>
    <w:rsid w:val="00144C88"/>
    <w:rsid w:val="00150DB7"/>
    <w:rsid w:val="00152E35"/>
    <w:rsid w:val="00153C2B"/>
    <w:rsid w:val="00167AA9"/>
    <w:rsid w:val="001704D4"/>
    <w:rsid w:val="00170BD4"/>
    <w:rsid w:val="0017175E"/>
    <w:rsid w:val="00173A86"/>
    <w:rsid w:val="001802FB"/>
    <w:rsid w:val="00181690"/>
    <w:rsid w:val="001821BE"/>
    <w:rsid w:val="00185A15"/>
    <w:rsid w:val="001948F9"/>
    <w:rsid w:val="00197497"/>
    <w:rsid w:val="001D17DA"/>
    <w:rsid w:val="001E54B6"/>
    <w:rsid w:val="001F03FC"/>
    <w:rsid w:val="001F0A76"/>
    <w:rsid w:val="001F5F6C"/>
    <w:rsid w:val="001F7EE8"/>
    <w:rsid w:val="0020517D"/>
    <w:rsid w:val="002109FF"/>
    <w:rsid w:val="00210C6A"/>
    <w:rsid w:val="00211871"/>
    <w:rsid w:val="00211B65"/>
    <w:rsid w:val="00217274"/>
    <w:rsid w:val="00220C92"/>
    <w:rsid w:val="00222206"/>
    <w:rsid w:val="002235D1"/>
    <w:rsid w:val="00223B88"/>
    <w:rsid w:val="0022667F"/>
    <w:rsid w:val="00230D21"/>
    <w:rsid w:val="002313AB"/>
    <w:rsid w:val="00234018"/>
    <w:rsid w:val="00244CC1"/>
    <w:rsid w:val="00245580"/>
    <w:rsid w:val="00247BEF"/>
    <w:rsid w:val="00250189"/>
    <w:rsid w:val="0025264B"/>
    <w:rsid w:val="00253883"/>
    <w:rsid w:val="00254727"/>
    <w:rsid w:val="00256EB3"/>
    <w:rsid w:val="0026258E"/>
    <w:rsid w:val="0027056A"/>
    <w:rsid w:val="00271417"/>
    <w:rsid w:val="00274AB2"/>
    <w:rsid w:val="002751F7"/>
    <w:rsid w:val="0028021E"/>
    <w:rsid w:val="0028232A"/>
    <w:rsid w:val="00286972"/>
    <w:rsid w:val="00287DAA"/>
    <w:rsid w:val="00294E9B"/>
    <w:rsid w:val="002A1F6C"/>
    <w:rsid w:val="002A2467"/>
    <w:rsid w:val="002B384D"/>
    <w:rsid w:val="002B4821"/>
    <w:rsid w:val="002C19A4"/>
    <w:rsid w:val="002C4669"/>
    <w:rsid w:val="002C635F"/>
    <w:rsid w:val="002C64C3"/>
    <w:rsid w:val="002D14F3"/>
    <w:rsid w:val="002D1F81"/>
    <w:rsid w:val="002D7DC4"/>
    <w:rsid w:val="002E1889"/>
    <w:rsid w:val="002E4507"/>
    <w:rsid w:val="002F410A"/>
    <w:rsid w:val="002F4203"/>
    <w:rsid w:val="002F6730"/>
    <w:rsid w:val="0030270E"/>
    <w:rsid w:val="003055C9"/>
    <w:rsid w:val="00310302"/>
    <w:rsid w:val="003109D6"/>
    <w:rsid w:val="00312B3F"/>
    <w:rsid w:val="0031472B"/>
    <w:rsid w:val="00316964"/>
    <w:rsid w:val="00317002"/>
    <w:rsid w:val="003172BC"/>
    <w:rsid w:val="0032485B"/>
    <w:rsid w:val="00337694"/>
    <w:rsid w:val="00342495"/>
    <w:rsid w:val="00345323"/>
    <w:rsid w:val="00345E49"/>
    <w:rsid w:val="003479CA"/>
    <w:rsid w:val="00355096"/>
    <w:rsid w:val="003761D7"/>
    <w:rsid w:val="0037770F"/>
    <w:rsid w:val="003802E1"/>
    <w:rsid w:val="00380846"/>
    <w:rsid w:val="00382511"/>
    <w:rsid w:val="003861AE"/>
    <w:rsid w:val="003908DD"/>
    <w:rsid w:val="00391204"/>
    <w:rsid w:val="00392B62"/>
    <w:rsid w:val="003930A8"/>
    <w:rsid w:val="00393308"/>
    <w:rsid w:val="00395079"/>
    <w:rsid w:val="003A5C5F"/>
    <w:rsid w:val="003B0F42"/>
    <w:rsid w:val="003B4647"/>
    <w:rsid w:val="003B5774"/>
    <w:rsid w:val="003B5963"/>
    <w:rsid w:val="003C159A"/>
    <w:rsid w:val="003C3CD0"/>
    <w:rsid w:val="003C4475"/>
    <w:rsid w:val="003C4E14"/>
    <w:rsid w:val="003C6B4B"/>
    <w:rsid w:val="003C70F3"/>
    <w:rsid w:val="003D03CA"/>
    <w:rsid w:val="003D4FD4"/>
    <w:rsid w:val="003D75E3"/>
    <w:rsid w:val="003E43AC"/>
    <w:rsid w:val="003E58D7"/>
    <w:rsid w:val="003F005A"/>
    <w:rsid w:val="00403286"/>
    <w:rsid w:val="0041461F"/>
    <w:rsid w:val="00416423"/>
    <w:rsid w:val="00416C82"/>
    <w:rsid w:val="00421324"/>
    <w:rsid w:val="0042141A"/>
    <w:rsid w:val="00424A54"/>
    <w:rsid w:val="0043524F"/>
    <w:rsid w:val="00445AD1"/>
    <w:rsid w:val="00450478"/>
    <w:rsid w:val="00457F27"/>
    <w:rsid w:val="00464814"/>
    <w:rsid w:val="0046516C"/>
    <w:rsid w:val="00465773"/>
    <w:rsid w:val="00473AF5"/>
    <w:rsid w:val="00474206"/>
    <w:rsid w:val="00480A8B"/>
    <w:rsid w:val="004810B2"/>
    <w:rsid w:val="0048184E"/>
    <w:rsid w:val="004865A5"/>
    <w:rsid w:val="00496367"/>
    <w:rsid w:val="004975C3"/>
    <w:rsid w:val="004A18B9"/>
    <w:rsid w:val="004A1C8D"/>
    <w:rsid w:val="004A2689"/>
    <w:rsid w:val="004A7A7C"/>
    <w:rsid w:val="004B4EAF"/>
    <w:rsid w:val="004B5460"/>
    <w:rsid w:val="004C0732"/>
    <w:rsid w:val="004C26D0"/>
    <w:rsid w:val="004D2C63"/>
    <w:rsid w:val="004D3C2F"/>
    <w:rsid w:val="004D7AD0"/>
    <w:rsid w:val="004E1EE7"/>
    <w:rsid w:val="004E2CD3"/>
    <w:rsid w:val="004E4BD4"/>
    <w:rsid w:val="004E54C7"/>
    <w:rsid w:val="004E77FB"/>
    <w:rsid w:val="004F23ED"/>
    <w:rsid w:val="004F2A85"/>
    <w:rsid w:val="00502C35"/>
    <w:rsid w:val="00505148"/>
    <w:rsid w:val="0053184A"/>
    <w:rsid w:val="00532F9D"/>
    <w:rsid w:val="005404F6"/>
    <w:rsid w:val="00541F8E"/>
    <w:rsid w:val="00542A87"/>
    <w:rsid w:val="00546918"/>
    <w:rsid w:val="005620D7"/>
    <w:rsid w:val="005655CB"/>
    <w:rsid w:val="00571CEC"/>
    <w:rsid w:val="00573C2B"/>
    <w:rsid w:val="00576F37"/>
    <w:rsid w:val="00587837"/>
    <w:rsid w:val="005902CF"/>
    <w:rsid w:val="005937D9"/>
    <w:rsid w:val="00594DD2"/>
    <w:rsid w:val="00595D50"/>
    <w:rsid w:val="00597CD1"/>
    <w:rsid w:val="005A3043"/>
    <w:rsid w:val="005A51B7"/>
    <w:rsid w:val="005A5702"/>
    <w:rsid w:val="005B0A95"/>
    <w:rsid w:val="005B2288"/>
    <w:rsid w:val="005B4A8A"/>
    <w:rsid w:val="005B6C3D"/>
    <w:rsid w:val="005B79DE"/>
    <w:rsid w:val="005B7EEC"/>
    <w:rsid w:val="005C5562"/>
    <w:rsid w:val="005C7524"/>
    <w:rsid w:val="005D46CF"/>
    <w:rsid w:val="005D71EC"/>
    <w:rsid w:val="005E3CFB"/>
    <w:rsid w:val="005E59AB"/>
    <w:rsid w:val="0060472F"/>
    <w:rsid w:val="00607B05"/>
    <w:rsid w:val="0061522F"/>
    <w:rsid w:val="006159E6"/>
    <w:rsid w:val="0061638D"/>
    <w:rsid w:val="00624CA4"/>
    <w:rsid w:val="00626191"/>
    <w:rsid w:val="00627874"/>
    <w:rsid w:val="00627BEB"/>
    <w:rsid w:val="00630886"/>
    <w:rsid w:val="00631087"/>
    <w:rsid w:val="00632129"/>
    <w:rsid w:val="00636195"/>
    <w:rsid w:val="0064384D"/>
    <w:rsid w:val="00652C98"/>
    <w:rsid w:val="00654948"/>
    <w:rsid w:val="00661B9C"/>
    <w:rsid w:val="00662527"/>
    <w:rsid w:val="00666FEE"/>
    <w:rsid w:val="006672FB"/>
    <w:rsid w:val="00677AA1"/>
    <w:rsid w:val="00680993"/>
    <w:rsid w:val="0068109D"/>
    <w:rsid w:val="00683DEF"/>
    <w:rsid w:val="00684312"/>
    <w:rsid w:val="006934E5"/>
    <w:rsid w:val="0069522C"/>
    <w:rsid w:val="0069675B"/>
    <w:rsid w:val="00696EFD"/>
    <w:rsid w:val="006A09DC"/>
    <w:rsid w:val="006A1279"/>
    <w:rsid w:val="006A588F"/>
    <w:rsid w:val="006B2C8D"/>
    <w:rsid w:val="006C214A"/>
    <w:rsid w:val="006C37D6"/>
    <w:rsid w:val="006D0612"/>
    <w:rsid w:val="006D644A"/>
    <w:rsid w:val="006E0E33"/>
    <w:rsid w:val="006E33D8"/>
    <w:rsid w:val="006E3C43"/>
    <w:rsid w:val="006F3F80"/>
    <w:rsid w:val="006F4DDE"/>
    <w:rsid w:val="006F4E18"/>
    <w:rsid w:val="006F7F3D"/>
    <w:rsid w:val="00700B7B"/>
    <w:rsid w:val="007101F5"/>
    <w:rsid w:val="00713889"/>
    <w:rsid w:val="00713D22"/>
    <w:rsid w:val="00745753"/>
    <w:rsid w:val="00756570"/>
    <w:rsid w:val="007621FB"/>
    <w:rsid w:val="00766A00"/>
    <w:rsid w:val="00767FCA"/>
    <w:rsid w:val="0078205A"/>
    <w:rsid w:val="00786495"/>
    <w:rsid w:val="00787437"/>
    <w:rsid w:val="00795661"/>
    <w:rsid w:val="007A0D9E"/>
    <w:rsid w:val="007A4E1F"/>
    <w:rsid w:val="007B31E7"/>
    <w:rsid w:val="007B3678"/>
    <w:rsid w:val="007B3EEF"/>
    <w:rsid w:val="007C34AF"/>
    <w:rsid w:val="007C4BD8"/>
    <w:rsid w:val="007C5AF8"/>
    <w:rsid w:val="007D313F"/>
    <w:rsid w:val="007D3BA1"/>
    <w:rsid w:val="007E4B9E"/>
    <w:rsid w:val="007E6FFA"/>
    <w:rsid w:val="007F3EC6"/>
    <w:rsid w:val="007F72A4"/>
    <w:rsid w:val="008064FF"/>
    <w:rsid w:val="0081127C"/>
    <w:rsid w:val="00815EFE"/>
    <w:rsid w:val="00831ABF"/>
    <w:rsid w:val="00833536"/>
    <w:rsid w:val="00836084"/>
    <w:rsid w:val="008428EF"/>
    <w:rsid w:val="00846975"/>
    <w:rsid w:val="008535B6"/>
    <w:rsid w:val="008631B4"/>
    <w:rsid w:val="008643A5"/>
    <w:rsid w:val="00864F0A"/>
    <w:rsid w:val="00865A7F"/>
    <w:rsid w:val="0086727D"/>
    <w:rsid w:val="00870779"/>
    <w:rsid w:val="008804B6"/>
    <w:rsid w:val="00886775"/>
    <w:rsid w:val="00887369"/>
    <w:rsid w:val="00893886"/>
    <w:rsid w:val="008951AE"/>
    <w:rsid w:val="0089543D"/>
    <w:rsid w:val="00896D99"/>
    <w:rsid w:val="008A11CD"/>
    <w:rsid w:val="008A7FA0"/>
    <w:rsid w:val="008B4097"/>
    <w:rsid w:val="008C34F3"/>
    <w:rsid w:val="008C4E3B"/>
    <w:rsid w:val="008C4F96"/>
    <w:rsid w:val="008C5E0C"/>
    <w:rsid w:val="008C720A"/>
    <w:rsid w:val="008D2244"/>
    <w:rsid w:val="008D54E5"/>
    <w:rsid w:val="008D793D"/>
    <w:rsid w:val="008F04F0"/>
    <w:rsid w:val="008F13D8"/>
    <w:rsid w:val="008F1D2A"/>
    <w:rsid w:val="008F31E1"/>
    <w:rsid w:val="008F461A"/>
    <w:rsid w:val="008F49F6"/>
    <w:rsid w:val="009002DC"/>
    <w:rsid w:val="00902135"/>
    <w:rsid w:val="0090354F"/>
    <w:rsid w:val="0090433F"/>
    <w:rsid w:val="00910796"/>
    <w:rsid w:val="00911700"/>
    <w:rsid w:val="00922C22"/>
    <w:rsid w:val="0092482E"/>
    <w:rsid w:val="009376F2"/>
    <w:rsid w:val="0094319F"/>
    <w:rsid w:val="009443BB"/>
    <w:rsid w:val="009464A7"/>
    <w:rsid w:val="00946A5E"/>
    <w:rsid w:val="00947084"/>
    <w:rsid w:val="009514A6"/>
    <w:rsid w:val="00956AEB"/>
    <w:rsid w:val="009605CA"/>
    <w:rsid w:val="0096482D"/>
    <w:rsid w:val="0097520E"/>
    <w:rsid w:val="009829E5"/>
    <w:rsid w:val="0098534F"/>
    <w:rsid w:val="00991D09"/>
    <w:rsid w:val="009A17E9"/>
    <w:rsid w:val="009A4149"/>
    <w:rsid w:val="009A4169"/>
    <w:rsid w:val="009B19DD"/>
    <w:rsid w:val="009B4A4A"/>
    <w:rsid w:val="009B4A90"/>
    <w:rsid w:val="009B5855"/>
    <w:rsid w:val="009B7022"/>
    <w:rsid w:val="009C361E"/>
    <w:rsid w:val="009D2422"/>
    <w:rsid w:val="009D2F3E"/>
    <w:rsid w:val="009D622F"/>
    <w:rsid w:val="009E66C3"/>
    <w:rsid w:val="009E6ABB"/>
    <w:rsid w:val="009F1C07"/>
    <w:rsid w:val="009F4CA2"/>
    <w:rsid w:val="00A16AE1"/>
    <w:rsid w:val="00A2241E"/>
    <w:rsid w:val="00A30BD4"/>
    <w:rsid w:val="00A33DC9"/>
    <w:rsid w:val="00A343CA"/>
    <w:rsid w:val="00A3744C"/>
    <w:rsid w:val="00A37B54"/>
    <w:rsid w:val="00A40DDD"/>
    <w:rsid w:val="00A418BB"/>
    <w:rsid w:val="00A41FAC"/>
    <w:rsid w:val="00A44D1C"/>
    <w:rsid w:val="00A461EF"/>
    <w:rsid w:val="00A55190"/>
    <w:rsid w:val="00A726A7"/>
    <w:rsid w:val="00A83695"/>
    <w:rsid w:val="00A836A2"/>
    <w:rsid w:val="00A9177C"/>
    <w:rsid w:val="00A933A7"/>
    <w:rsid w:val="00A93BF3"/>
    <w:rsid w:val="00A9629E"/>
    <w:rsid w:val="00AA1E7E"/>
    <w:rsid w:val="00AB0B3B"/>
    <w:rsid w:val="00AB0BA3"/>
    <w:rsid w:val="00AB31C4"/>
    <w:rsid w:val="00AB3851"/>
    <w:rsid w:val="00AB39CE"/>
    <w:rsid w:val="00AB5DCD"/>
    <w:rsid w:val="00AB70B0"/>
    <w:rsid w:val="00AC4C04"/>
    <w:rsid w:val="00AD6878"/>
    <w:rsid w:val="00AE1E77"/>
    <w:rsid w:val="00AE28BA"/>
    <w:rsid w:val="00AE34A0"/>
    <w:rsid w:val="00AF0409"/>
    <w:rsid w:val="00AF3D63"/>
    <w:rsid w:val="00AF71A7"/>
    <w:rsid w:val="00B01055"/>
    <w:rsid w:val="00B04F1C"/>
    <w:rsid w:val="00B06332"/>
    <w:rsid w:val="00B11A80"/>
    <w:rsid w:val="00B13772"/>
    <w:rsid w:val="00B13E03"/>
    <w:rsid w:val="00B1499D"/>
    <w:rsid w:val="00B16B89"/>
    <w:rsid w:val="00B20623"/>
    <w:rsid w:val="00B23044"/>
    <w:rsid w:val="00B24DA4"/>
    <w:rsid w:val="00B25B8E"/>
    <w:rsid w:val="00B310F6"/>
    <w:rsid w:val="00B4503E"/>
    <w:rsid w:val="00B4521B"/>
    <w:rsid w:val="00B46D3E"/>
    <w:rsid w:val="00B63A87"/>
    <w:rsid w:val="00B65251"/>
    <w:rsid w:val="00B6599B"/>
    <w:rsid w:val="00B67794"/>
    <w:rsid w:val="00B750D7"/>
    <w:rsid w:val="00B76C5F"/>
    <w:rsid w:val="00B76EB9"/>
    <w:rsid w:val="00B8233E"/>
    <w:rsid w:val="00B827DB"/>
    <w:rsid w:val="00B847A5"/>
    <w:rsid w:val="00B85862"/>
    <w:rsid w:val="00B86C12"/>
    <w:rsid w:val="00B875B4"/>
    <w:rsid w:val="00B903CC"/>
    <w:rsid w:val="00B931C0"/>
    <w:rsid w:val="00B94667"/>
    <w:rsid w:val="00B94D96"/>
    <w:rsid w:val="00B9617C"/>
    <w:rsid w:val="00BA1513"/>
    <w:rsid w:val="00BA5BDE"/>
    <w:rsid w:val="00BA63B8"/>
    <w:rsid w:val="00BB0399"/>
    <w:rsid w:val="00BB2D93"/>
    <w:rsid w:val="00BC095B"/>
    <w:rsid w:val="00BC478E"/>
    <w:rsid w:val="00BC50D3"/>
    <w:rsid w:val="00BC540C"/>
    <w:rsid w:val="00BD0D58"/>
    <w:rsid w:val="00BD2EE9"/>
    <w:rsid w:val="00BE50B5"/>
    <w:rsid w:val="00BE54A6"/>
    <w:rsid w:val="00C00A24"/>
    <w:rsid w:val="00C018C8"/>
    <w:rsid w:val="00C03E61"/>
    <w:rsid w:val="00C0640F"/>
    <w:rsid w:val="00C118F1"/>
    <w:rsid w:val="00C1258E"/>
    <w:rsid w:val="00C131E1"/>
    <w:rsid w:val="00C16012"/>
    <w:rsid w:val="00C271C3"/>
    <w:rsid w:val="00C3401B"/>
    <w:rsid w:val="00C34167"/>
    <w:rsid w:val="00C34CD5"/>
    <w:rsid w:val="00C3791F"/>
    <w:rsid w:val="00C4051D"/>
    <w:rsid w:val="00C41282"/>
    <w:rsid w:val="00C41AB9"/>
    <w:rsid w:val="00C46254"/>
    <w:rsid w:val="00C57112"/>
    <w:rsid w:val="00C57F6C"/>
    <w:rsid w:val="00C63269"/>
    <w:rsid w:val="00C65D22"/>
    <w:rsid w:val="00C70F19"/>
    <w:rsid w:val="00C74640"/>
    <w:rsid w:val="00C81BA5"/>
    <w:rsid w:val="00C904FC"/>
    <w:rsid w:val="00C934AB"/>
    <w:rsid w:val="00C945F9"/>
    <w:rsid w:val="00CA12DE"/>
    <w:rsid w:val="00CA23F2"/>
    <w:rsid w:val="00CA2F1F"/>
    <w:rsid w:val="00CA4DAF"/>
    <w:rsid w:val="00CB32F0"/>
    <w:rsid w:val="00CB63F5"/>
    <w:rsid w:val="00CB7BA3"/>
    <w:rsid w:val="00CC0E4C"/>
    <w:rsid w:val="00CE0678"/>
    <w:rsid w:val="00CE4B0E"/>
    <w:rsid w:val="00CF4469"/>
    <w:rsid w:val="00CF48EE"/>
    <w:rsid w:val="00D048C3"/>
    <w:rsid w:val="00D078A2"/>
    <w:rsid w:val="00D12370"/>
    <w:rsid w:val="00D12D94"/>
    <w:rsid w:val="00D14F14"/>
    <w:rsid w:val="00D15DB6"/>
    <w:rsid w:val="00D16C3B"/>
    <w:rsid w:val="00D17DA0"/>
    <w:rsid w:val="00D20D58"/>
    <w:rsid w:val="00D22FF4"/>
    <w:rsid w:val="00D24E85"/>
    <w:rsid w:val="00D325F8"/>
    <w:rsid w:val="00D33211"/>
    <w:rsid w:val="00D33A23"/>
    <w:rsid w:val="00D438B7"/>
    <w:rsid w:val="00D52449"/>
    <w:rsid w:val="00D57FD8"/>
    <w:rsid w:val="00D603BF"/>
    <w:rsid w:val="00D609A3"/>
    <w:rsid w:val="00D65E2C"/>
    <w:rsid w:val="00D74939"/>
    <w:rsid w:val="00D759B2"/>
    <w:rsid w:val="00D80ECF"/>
    <w:rsid w:val="00D85AA4"/>
    <w:rsid w:val="00D865EF"/>
    <w:rsid w:val="00DA0DE8"/>
    <w:rsid w:val="00DB1E8B"/>
    <w:rsid w:val="00DB20B4"/>
    <w:rsid w:val="00DB6ED2"/>
    <w:rsid w:val="00DC1477"/>
    <w:rsid w:val="00DC426B"/>
    <w:rsid w:val="00DC616C"/>
    <w:rsid w:val="00DD1D40"/>
    <w:rsid w:val="00DD6D07"/>
    <w:rsid w:val="00DE51C2"/>
    <w:rsid w:val="00DF3055"/>
    <w:rsid w:val="00DF3EB4"/>
    <w:rsid w:val="00DF5AC8"/>
    <w:rsid w:val="00DF6CF6"/>
    <w:rsid w:val="00E02DDC"/>
    <w:rsid w:val="00E02E24"/>
    <w:rsid w:val="00E05D5A"/>
    <w:rsid w:val="00E06AD2"/>
    <w:rsid w:val="00E132A0"/>
    <w:rsid w:val="00E146BC"/>
    <w:rsid w:val="00E14A4C"/>
    <w:rsid w:val="00E2611F"/>
    <w:rsid w:val="00E3079D"/>
    <w:rsid w:val="00E30D33"/>
    <w:rsid w:val="00E3231F"/>
    <w:rsid w:val="00E36684"/>
    <w:rsid w:val="00E4062C"/>
    <w:rsid w:val="00E425F8"/>
    <w:rsid w:val="00E4286E"/>
    <w:rsid w:val="00E44F17"/>
    <w:rsid w:val="00E50534"/>
    <w:rsid w:val="00E51671"/>
    <w:rsid w:val="00E54262"/>
    <w:rsid w:val="00E548AB"/>
    <w:rsid w:val="00E54CD4"/>
    <w:rsid w:val="00E57D9F"/>
    <w:rsid w:val="00E63195"/>
    <w:rsid w:val="00E67A76"/>
    <w:rsid w:val="00E70024"/>
    <w:rsid w:val="00E7143D"/>
    <w:rsid w:val="00E72F4C"/>
    <w:rsid w:val="00E76EBE"/>
    <w:rsid w:val="00E80A44"/>
    <w:rsid w:val="00E83E40"/>
    <w:rsid w:val="00E8476A"/>
    <w:rsid w:val="00E84FB3"/>
    <w:rsid w:val="00E862F9"/>
    <w:rsid w:val="00E87B2A"/>
    <w:rsid w:val="00E9142C"/>
    <w:rsid w:val="00E95A91"/>
    <w:rsid w:val="00E966DC"/>
    <w:rsid w:val="00EA1F05"/>
    <w:rsid w:val="00EA4FB8"/>
    <w:rsid w:val="00EA531D"/>
    <w:rsid w:val="00EB061A"/>
    <w:rsid w:val="00EB2018"/>
    <w:rsid w:val="00EB40AC"/>
    <w:rsid w:val="00EB5E13"/>
    <w:rsid w:val="00EC0663"/>
    <w:rsid w:val="00EC1BA5"/>
    <w:rsid w:val="00EC2345"/>
    <w:rsid w:val="00EC2479"/>
    <w:rsid w:val="00ED34DB"/>
    <w:rsid w:val="00ED6ECC"/>
    <w:rsid w:val="00EE3210"/>
    <w:rsid w:val="00EE4D23"/>
    <w:rsid w:val="00EE5489"/>
    <w:rsid w:val="00EE65E6"/>
    <w:rsid w:val="00F03970"/>
    <w:rsid w:val="00F049CF"/>
    <w:rsid w:val="00F053CB"/>
    <w:rsid w:val="00F06D21"/>
    <w:rsid w:val="00F13C32"/>
    <w:rsid w:val="00F261C8"/>
    <w:rsid w:val="00F329E3"/>
    <w:rsid w:val="00F334EE"/>
    <w:rsid w:val="00F343B5"/>
    <w:rsid w:val="00F372AE"/>
    <w:rsid w:val="00F41DD2"/>
    <w:rsid w:val="00F42236"/>
    <w:rsid w:val="00F42AE4"/>
    <w:rsid w:val="00F46256"/>
    <w:rsid w:val="00F47750"/>
    <w:rsid w:val="00F506AA"/>
    <w:rsid w:val="00F57362"/>
    <w:rsid w:val="00F62404"/>
    <w:rsid w:val="00F647C4"/>
    <w:rsid w:val="00F8068E"/>
    <w:rsid w:val="00F8159A"/>
    <w:rsid w:val="00F81F49"/>
    <w:rsid w:val="00F85608"/>
    <w:rsid w:val="00F93333"/>
    <w:rsid w:val="00F94FD0"/>
    <w:rsid w:val="00F9601C"/>
    <w:rsid w:val="00F97223"/>
    <w:rsid w:val="00F97561"/>
    <w:rsid w:val="00FA2ECD"/>
    <w:rsid w:val="00FB347E"/>
    <w:rsid w:val="00FB3642"/>
    <w:rsid w:val="00FC20B1"/>
    <w:rsid w:val="00FC2D17"/>
    <w:rsid w:val="00FD22C6"/>
    <w:rsid w:val="00FD5B37"/>
    <w:rsid w:val="00FE055C"/>
    <w:rsid w:val="00FE5BDF"/>
    <w:rsid w:val="00FF7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B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4A"/>
    <w:pPr>
      <w:jc w:val="both"/>
    </w:pPr>
    <w:rPr>
      <w:rFonts w:ascii="Arial" w:hAnsi="Arial"/>
      <w:sz w:val="22"/>
      <w:szCs w:val="22"/>
      <w:lang w:eastAsia="fr-FR"/>
    </w:rPr>
  </w:style>
  <w:style w:type="paragraph" w:styleId="Titre1">
    <w:name w:val="heading 1"/>
    <w:basedOn w:val="Normal"/>
    <w:next w:val="Normal"/>
    <w:link w:val="Titre1Car"/>
    <w:uiPriority w:val="9"/>
    <w:qFormat/>
    <w:rsid w:val="009B5855"/>
    <w:pPr>
      <w:keepNext/>
      <w:numPr>
        <w:numId w:val="33"/>
      </w:numPr>
      <w:tabs>
        <w:tab w:val="left" w:pos="357"/>
      </w:tabs>
      <w:outlineLvl w:val="0"/>
    </w:pPr>
    <w:rPr>
      <w:rFonts w:cs="Arial"/>
      <w:b/>
      <w:bCs/>
      <w:kern w:val="32"/>
      <w:u w:val="single"/>
    </w:rPr>
  </w:style>
  <w:style w:type="paragraph" w:styleId="Titre2">
    <w:name w:val="heading 2"/>
    <w:basedOn w:val="Normal"/>
    <w:next w:val="Normal"/>
    <w:qFormat/>
    <w:rsid w:val="00AB0BA3"/>
    <w:pPr>
      <w:keepNext/>
      <w:numPr>
        <w:numId w:val="7"/>
      </w:numPr>
      <w:outlineLvl w:val="1"/>
    </w:pPr>
    <w:rPr>
      <w:rFonts w:cs="Arial"/>
      <w:bCs/>
      <w:iCs/>
    </w:rPr>
  </w:style>
  <w:style w:type="paragraph" w:styleId="Titre3">
    <w:name w:val="heading 3"/>
    <w:basedOn w:val="Normal"/>
    <w:next w:val="Normal"/>
    <w:qFormat/>
    <w:rsid w:val="00AB0BA3"/>
    <w:pPr>
      <w:keepNext/>
      <w:numPr>
        <w:numId w:val="8"/>
      </w:numPr>
      <w:outlineLvl w:val="2"/>
    </w:pPr>
    <w:rPr>
      <w:rFonts w:cs="Arial"/>
      <w:bCs/>
    </w:rPr>
  </w:style>
  <w:style w:type="paragraph" w:styleId="Titre4">
    <w:name w:val="heading 4"/>
    <w:basedOn w:val="Normal"/>
    <w:next w:val="Normal"/>
    <w:qFormat/>
    <w:rsid w:val="00AB0BA3"/>
    <w:pPr>
      <w:keepNext/>
      <w:numPr>
        <w:numId w:val="9"/>
      </w:numPr>
      <w:outlineLvl w:val="3"/>
    </w:pPr>
    <w:rPr>
      <w:bCs/>
    </w:rPr>
  </w:style>
  <w:style w:type="paragraph" w:styleId="Titre5">
    <w:name w:val="heading 5"/>
    <w:basedOn w:val="Normal"/>
    <w:next w:val="Normal"/>
    <w:qFormat/>
    <w:rsid w:val="00AB0BA3"/>
    <w:pPr>
      <w:numPr>
        <w:numId w:val="10"/>
      </w:numPr>
      <w:outlineLvl w:val="4"/>
    </w:pPr>
    <w:rPr>
      <w:bCs/>
      <w:iCs/>
    </w:rPr>
  </w:style>
  <w:style w:type="paragraph" w:styleId="Titre6">
    <w:name w:val="heading 6"/>
    <w:basedOn w:val="Normal"/>
    <w:next w:val="Normal"/>
    <w:qFormat/>
    <w:rsid w:val="00AB0BA3"/>
    <w:pPr>
      <w:numPr>
        <w:numId w:val="11"/>
      </w:numPr>
      <w:outlineLvl w:val="5"/>
    </w:pPr>
    <w:rPr>
      <w:bCs/>
    </w:rPr>
  </w:style>
  <w:style w:type="paragraph" w:styleId="Titre7">
    <w:name w:val="heading 7"/>
    <w:basedOn w:val="Normal"/>
    <w:next w:val="Normal"/>
    <w:qFormat/>
    <w:rsid w:val="00AB0BA3"/>
    <w:pPr>
      <w:numPr>
        <w:numId w:val="12"/>
      </w:numPr>
      <w:outlineLvl w:val="6"/>
    </w:pPr>
  </w:style>
  <w:style w:type="paragraph" w:styleId="Titre8">
    <w:name w:val="heading 8"/>
    <w:basedOn w:val="Normal"/>
    <w:next w:val="Normal"/>
    <w:qFormat/>
    <w:rsid w:val="00AB0BA3"/>
    <w:pPr>
      <w:numPr>
        <w:numId w:val="13"/>
      </w:numPr>
      <w:outlineLvl w:val="7"/>
    </w:pPr>
    <w:rPr>
      <w:iCs/>
      <w:szCs w:val="24"/>
    </w:rPr>
  </w:style>
  <w:style w:type="paragraph" w:styleId="Titre9">
    <w:name w:val="heading 9"/>
    <w:basedOn w:val="Normal"/>
    <w:next w:val="Normal"/>
    <w:qFormat/>
    <w:rsid w:val="00AB0BA3"/>
    <w:pPr>
      <w:numPr>
        <w:numId w:val="14"/>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384D"/>
    <w:pPr>
      <w:tabs>
        <w:tab w:val="center" w:pos="4536"/>
        <w:tab w:val="right" w:pos="9072"/>
      </w:tabs>
    </w:pPr>
  </w:style>
  <w:style w:type="paragraph" w:styleId="Pieddepage">
    <w:name w:val="footer"/>
    <w:basedOn w:val="Normal"/>
    <w:link w:val="PieddepageCar"/>
    <w:uiPriority w:val="99"/>
    <w:rsid w:val="00786495"/>
    <w:pPr>
      <w:tabs>
        <w:tab w:val="center" w:pos="4536"/>
        <w:tab w:val="right" w:pos="9072"/>
      </w:tabs>
    </w:pPr>
  </w:style>
  <w:style w:type="paragraph" w:styleId="Titre">
    <w:name w:val="Title"/>
    <w:basedOn w:val="Normal"/>
    <w:next w:val="Normal"/>
    <w:link w:val="TitreCar"/>
    <w:qFormat/>
    <w:rsid w:val="004C0732"/>
    <w:pPr>
      <w:pageBreakBefore/>
      <w:pBdr>
        <w:top w:val="single" w:sz="12" w:space="16" w:color="auto"/>
        <w:bottom w:val="single" w:sz="12" w:space="16" w:color="auto"/>
      </w:pBdr>
      <w:spacing w:before="120" w:after="480"/>
      <w:jc w:val="center"/>
      <w:outlineLvl w:val="0"/>
    </w:pPr>
    <w:rPr>
      <w:rFonts w:cs="Arial"/>
      <w:b/>
      <w:bCs/>
      <w:kern w:val="28"/>
      <w:sz w:val="32"/>
      <w:szCs w:val="32"/>
    </w:rPr>
  </w:style>
  <w:style w:type="character" w:styleId="Accentuation">
    <w:name w:val="Emphasis"/>
    <w:basedOn w:val="Policepardfaut"/>
    <w:rsid w:val="001802FB"/>
    <w:rPr>
      <w:i/>
      <w:iCs/>
    </w:rPr>
  </w:style>
  <w:style w:type="character" w:styleId="AcronymeHTML">
    <w:name w:val="HTML Acronym"/>
    <w:basedOn w:val="Policepardfaut"/>
    <w:rsid w:val="001802FB"/>
  </w:style>
  <w:style w:type="paragraph" w:styleId="Adressedestinataire">
    <w:name w:val="envelope address"/>
    <w:basedOn w:val="Normal"/>
    <w:rsid w:val="00075ECA"/>
    <w:pPr>
      <w:framePr w:w="7938" w:h="1985" w:hRule="exact" w:hSpace="141" w:wrap="auto" w:hAnchor="page" w:xAlign="center" w:yAlign="bottom"/>
    </w:pPr>
    <w:rPr>
      <w:rFonts w:cs="Arial"/>
      <w:szCs w:val="24"/>
    </w:rPr>
  </w:style>
  <w:style w:type="paragraph" w:styleId="Adresseexpditeur">
    <w:name w:val="envelope return"/>
    <w:basedOn w:val="Normal"/>
    <w:rsid w:val="0092482E"/>
    <w:rPr>
      <w:rFonts w:cs="Arial"/>
      <w:szCs w:val="20"/>
    </w:rPr>
  </w:style>
  <w:style w:type="table" w:styleId="Tableauclassique1">
    <w:name w:val="Table Classic 1"/>
    <w:basedOn w:val="TableauNormal"/>
    <w:rsid w:val="0092482E"/>
    <w:rPr>
      <w:rFonts w:ascii="Arial" w:hAnsi="Arial"/>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75ECA"/>
    <w:rPr>
      <w:rFonts w:ascii="Arial" w:hAnsi="Arial"/>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75ECA"/>
    <w:rPr>
      <w:rFonts w:ascii="Arial" w:hAnsi="Arial"/>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75ECA"/>
    <w:rPr>
      <w:rFonts w:ascii="Arial" w:hAnsi="Arial"/>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075ECA"/>
    <w:rPr>
      <w:rFonts w:ascii="Arial" w:hAnsi="Arial"/>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75ECA"/>
    <w:rPr>
      <w:rFonts w:ascii="Arial" w:hAnsi="Arial"/>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75ECA"/>
    <w:rPr>
      <w:rFonts w:ascii="Arial" w:hAnsi="Arial"/>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75ECA"/>
    <w:rPr>
      <w:rFonts w:ascii="Arial" w:hAnsi="Arial"/>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75ECA"/>
    <w:rPr>
      <w:rFonts w:ascii="Arial" w:hAnsi="Arial"/>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683DEF"/>
    <w:rPr>
      <w:rFonts w:ascii="Arial" w:hAnsi="Arial"/>
      <w:color w:val="FFFFFF"/>
      <w:sz w:val="22"/>
    </w:rPr>
    <w:tblPr>
      <w:tblBorders>
        <w:top w:val="single" w:sz="12" w:space="0" w:color="990033"/>
        <w:left w:val="single" w:sz="12" w:space="0" w:color="990033"/>
        <w:bottom w:val="single" w:sz="12" w:space="0" w:color="990033"/>
        <w:right w:val="single" w:sz="12" w:space="0" w:color="990033"/>
        <w:insideH w:val="single" w:sz="6" w:space="0" w:color="990033"/>
      </w:tblBorders>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75ECA"/>
    <w:rPr>
      <w:rFonts w:ascii="Arial" w:hAnsi="Arial"/>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75ECA"/>
    <w:rPr>
      <w:rFonts w:ascii="Arial" w:hAnsi="Arial"/>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167AA9"/>
    <w:rPr>
      <w:rFonts w:ascii="Arial" w:hAnsi="Arial"/>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rsid w:val="00167AA9"/>
  </w:style>
  <w:style w:type="paragraph" w:styleId="Corpsdetexte2">
    <w:name w:val="Body Text 2"/>
    <w:basedOn w:val="Normal"/>
    <w:rsid w:val="00167AA9"/>
    <w:pPr>
      <w:spacing w:line="480" w:lineRule="auto"/>
    </w:pPr>
  </w:style>
  <w:style w:type="paragraph" w:styleId="Corpsdetexte3">
    <w:name w:val="Body Text 3"/>
    <w:basedOn w:val="Normal"/>
    <w:rsid w:val="00167AA9"/>
    <w:rPr>
      <w:sz w:val="16"/>
      <w:szCs w:val="16"/>
    </w:rPr>
  </w:style>
  <w:style w:type="paragraph" w:styleId="Date">
    <w:name w:val="Date"/>
    <w:basedOn w:val="Normal"/>
    <w:next w:val="Normal"/>
    <w:rsid w:val="002B384D"/>
  </w:style>
  <w:style w:type="table" w:styleId="Effetsdetableau3D2">
    <w:name w:val="Table 3D effects 2"/>
    <w:basedOn w:val="TableauNormal"/>
    <w:rsid w:val="002B384D"/>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B310F6"/>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b/>
        <w:bCs/>
        <w:color w:val="auto"/>
      </w:rPr>
      <w:tblPr/>
      <w:tcPr>
        <w:shd w:val="clear" w:color="auto" w:fill="641544" w:themeFill="accent1"/>
        <w:noWrap/>
        <w:tcMar>
          <w:top w:w="85" w:type="dxa"/>
          <w:left w:w="85" w:type="dxa"/>
          <w:bottom w:w="85" w:type="dxa"/>
          <w:right w:w="85" w:type="dxa"/>
        </w:tcMar>
      </w:tcPr>
    </w:tblStylePr>
    <w:tblStylePr w:type="lastRow">
      <w:rPr>
        <w:b/>
        <w:color w:val="64154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firstCol">
      <w:rPr>
        <w:b/>
        <w:bCs/>
      </w:rPr>
      <w:tblPr/>
      <w:tcPr>
        <w:shd w:val="clear" w:color="auto" w:fill="E6A800" w:themeFill="accent2"/>
      </w:tcPr>
    </w:tblStylePr>
    <w:tblStylePr w:type="la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neCell">
      <w:tblPr/>
      <w:tcPr>
        <w:shd w:val="clear" w:color="auto" w:fill="641544" w:themeFill="accent1"/>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641544"/>
      </w:rPr>
      <w:tblPr/>
      <w:tcPr>
        <w:shd w:val="clear" w:color="auto" w:fill="E6A800" w:themeFill="accent2"/>
      </w:tcPr>
    </w:tblStylePr>
  </w:style>
  <w:style w:type="table" w:styleId="Effetsdetableau3D3">
    <w:name w:val="Table 3D effects 3"/>
    <w:basedOn w:val="TableauNormal"/>
    <w:rsid w:val="002B384D"/>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2B384D"/>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rsid w:val="002B384D"/>
    <w:rPr>
      <w:b/>
      <w:bCs/>
    </w:rPr>
  </w:style>
  <w:style w:type="paragraph" w:styleId="En-ttedemessage">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Formuledepolitesse">
    <w:name w:val="Closing"/>
    <w:basedOn w:val="Normal"/>
    <w:rsid w:val="002B384D"/>
  </w:style>
  <w:style w:type="table" w:styleId="Grilledetableau1">
    <w:name w:val="Table Grid 1"/>
    <w:basedOn w:val="TableauNormal"/>
    <w:rsid w:val="002B384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384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384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384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384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384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384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384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2B384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B384D"/>
    <w:rPr>
      <w:color w:val="0000FF"/>
      <w:u w:val="single"/>
    </w:rPr>
  </w:style>
  <w:style w:type="character" w:styleId="Lienhypertextesuivivisit">
    <w:name w:val="FollowedHyperlink"/>
    <w:basedOn w:val="Policepardfaut"/>
    <w:rsid w:val="002B384D"/>
    <w:rPr>
      <w:color w:val="800080"/>
      <w:u w:val="single"/>
    </w:rPr>
  </w:style>
  <w:style w:type="paragraph" w:styleId="Liste">
    <w:name w:val="List"/>
    <w:basedOn w:val="Normal"/>
    <w:rsid w:val="002B384D"/>
    <w:pPr>
      <w:ind w:left="357" w:hanging="357"/>
    </w:pPr>
  </w:style>
  <w:style w:type="paragraph" w:styleId="Liste2">
    <w:name w:val="List 2"/>
    <w:basedOn w:val="Normal"/>
    <w:rsid w:val="002B384D"/>
    <w:pPr>
      <w:ind w:left="714" w:hanging="357"/>
    </w:pPr>
  </w:style>
  <w:style w:type="paragraph" w:styleId="Liste3">
    <w:name w:val="List 3"/>
    <w:basedOn w:val="Normal"/>
    <w:rsid w:val="002B384D"/>
    <w:pPr>
      <w:ind w:left="1071" w:hanging="357"/>
    </w:pPr>
  </w:style>
  <w:style w:type="paragraph" w:styleId="Liste4">
    <w:name w:val="List 4"/>
    <w:basedOn w:val="Normal"/>
    <w:rsid w:val="002B384D"/>
    <w:pPr>
      <w:ind w:left="1429" w:hanging="357"/>
    </w:pPr>
  </w:style>
  <w:style w:type="paragraph" w:styleId="Liste5">
    <w:name w:val="List 5"/>
    <w:basedOn w:val="Normal"/>
    <w:rsid w:val="002B384D"/>
    <w:pPr>
      <w:ind w:left="1786" w:hanging="357"/>
    </w:pPr>
  </w:style>
  <w:style w:type="paragraph" w:styleId="Listenumros">
    <w:name w:val="List Number"/>
    <w:basedOn w:val="Normal"/>
    <w:rsid w:val="002B384D"/>
    <w:pPr>
      <w:numPr>
        <w:numId w:val="1"/>
      </w:numPr>
      <w:ind w:left="357" w:hanging="357"/>
    </w:pPr>
  </w:style>
  <w:style w:type="paragraph" w:styleId="Listenumros2">
    <w:name w:val="List Number 2"/>
    <w:basedOn w:val="Normal"/>
    <w:rsid w:val="00A40DDD"/>
    <w:pPr>
      <w:numPr>
        <w:numId w:val="2"/>
      </w:numPr>
    </w:pPr>
  </w:style>
  <w:style w:type="paragraph" w:styleId="Listenumros3">
    <w:name w:val="List Number 3"/>
    <w:basedOn w:val="Normal"/>
    <w:rsid w:val="00A40DDD"/>
    <w:pPr>
      <w:numPr>
        <w:numId w:val="3"/>
      </w:numPr>
      <w:tabs>
        <w:tab w:val="clear" w:pos="926"/>
        <w:tab w:val="left" w:pos="1072"/>
      </w:tabs>
      <w:ind w:left="1071" w:hanging="357"/>
    </w:pPr>
  </w:style>
  <w:style w:type="paragraph" w:styleId="Listenumros4">
    <w:name w:val="List Number 4"/>
    <w:basedOn w:val="Normal"/>
    <w:rsid w:val="00A40DDD"/>
    <w:pPr>
      <w:numPr>
        <w:numId w:val="4"/>
      </w:numPr>
    </w:pPr>
  </w:style>
  <w:style w:type="paragraph" w:styleId="Listenumros5">
    <w:name w:val="List Number 5"/>
    <w:basedOn w:val="Normal"/>
    <w:rsid w:val="00A40DDD"/>
    <w:pPr>
      <w:numPr>
        <w:numId w:val="5"/>
      </w:numPr>
      <w:tabs>
        <w:tab w:val="clear" w:pos="1492"/>
        <w:tab w:val="left" w:pos="1786"/>
      </w:tabs>
      <w:ind w:left="1786" w:hanging="357"/>
    </w:pPr>
  </w:style>
  <w:style w:type="paragraph" w:styleId="Normalcentr">
    <w:name w:val="Block Text"/>
    <w:basedOn w:val="Normal"/>
    <w:rsid w:val="00A40DDD"/>
    <w:pPr>
      <w:ind w:left="1440" w:right="1440"/>
    </w:pPr>
  </w:style>
  <w:style w:type="table" w:styleId="Tableauple1">
    <w:name w:val="Table Subtle 1"/>
    <w:basedOn w:val="TableauNormal"/>
    <w:rsid w:val="00A40DDD"/>
    <w:rPr>
      <w:rFonts w:ascii="Arial" w:hAnsi="Arial"/>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A40DDD"/>
    <w:rPr>
      <w:rFonts w:ascii="Arial" w:hAnsi="Arial"/>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rsid w:val="00A40DD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rsid w:val="00A40DDD"/>
    <w:pPr>
      <w:ind w:firstLine="357"/>
    </w:pPr>
  </w:style>
  <w:style w:type="paragraph" w:styleId="Retraitcorpsdetexte">
    <w:name w:val="Body Text Indent"/>
    <w:basedOn w:val="Normal"/>
    <w:rsid w:val="00A40DDD"/>
    <w:pPr>
      <w:ind w:left="357"/>
    </w:pPr>
  </w:style>
  <w:style w:type="paragraph" w:styleId="Retraitcorpsdetexte2">
    <w:name w:val="Body Text Indent 2"/>
    <w:basedOn w:val="Normal"/>
    <w:rsid w:val="00A40DDD"/>
    <w:pPr>
      <w:spacing w:line="480" w:lineRule="auto"/>
      <w:ind w:left="357"/>
    </w:pPr>
  </w:style>
  <w:style w:type="paragraph" w:styleId="Retraitcorpsdetexte3">
    <w:name w:val="Body Text Indent 3"/>
    <w:basedOn w:val="Normal"/>
    <w:rsid w:val="00A40DDD"/>
    <w:pPr>
      <w:ind w:left="357"/>
    </w:pPr>
    <w:rPr>
      <w:sz w:val="16"/>
      <w:szCs w:val="16"/>
    </w:rPr>
  </w:style>
  <w:style w:type="paragraph" w:styleId="Retraitcorpset1relig">
    <w:name w:val="Body Text First Indent 2"/>
    <w:basedOn w:val="Retraitcorpsdetexte"/>
    <w:rsid w:val="00A40DDD"/>
    <w:pPr>
      <w:ind w:firstLine="357"/>
    </w:pPr>
  </w:style>
  <w:style w:type="paragraph" w:styleId="Retraitnormal">
    <w:name w:val="Normal Indent"/>
    <w:basedOn w:val="Normal"/>
    <w:rsid w:val="00A40DDD"/>
    <w:pPr>
      <w:ind w:left="714"/>
    </w:pPr>
  </w:style>
  <w:style w:type="paragraph" w:styleId="Salutations">
    <w:name w:val="Salutation"/>
    <w:basedOn w:val="Normal"/>
    <w:next w:val="Normal"/>
    <w:rsid w:val="00A40DDD"/>
  </w:style>
  <w:style w:type="paragraph" w:styleId="Signature">
    <w:name w:val="Signature"/>
    <w:basedOn w:val="Normal"/>
    <w:rsid w:val="00A40DDD"/>
  </w:style>
  <w:style w:type="paragraph" w:styleId="Signaturelectronique">
    <w:name w:val="E-mail Signature"/>
    <w:basedOn w:val="Normal"/>
    <w:rsid w:val="00A40DDD"/>
  </w:style>
  <w:style w:type="table" w:styleId="Tableausimple1">
    <w:name w:val="Table Simple 1"/>
    <w:basedOn w:val="TableauNormal"/>
    <w:rsid w:val="00A40DDD"/>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D7DC4"/>
    <w:rPr>
      <w:rFonts w:ascii="Arial" w:hAnsi="Arial"/>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D7DC4"/>
    <w:rPr>
      <w:rFonts w:ascii="Arial" w:hAnsi="Arial"/>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2D7DC4"/>
    <w:pPr>
      <w:jc w:val="center"/>
      <w:outlineLvl w:val="1"/>
    </w:pPr>
    <w:rPr>
      <w:rFonts w:cs="Arial"/>
      <w:szCs w:val="24"/>
    </w:rPr>
  </w:style>
  <w:style w:type="table" w:styleId="Tableauliste1">
    <w:name w:val="Table List 1"/>
    <w:basedOn w:val="TableauNormal"/>
    <w:rsid w:val="002D7DC4"/>
    <w:rPr>
      <w:rFonts w:ascii="Arial" w:hAnsi="Arial"/>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D7DC4"/>
    <w:rPr>
      <w:rFonts w:ascii="Arial" w:hAnsi="Arial"/>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D7DC4"/>
    <w:rPr>
      <w:rFonts w:ascii="Arial" w:hAnsi="Arial"/>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D7DC4"/>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D7DC4"/>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D7DC4"/>
    <w:rPr>
      <w:rFonts w:ascii="Arial" w:hAnsi="Arial"/>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2D7DC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rsid w:val="002D7DC4"/>
  </w:style>
  <w:style w:type="table" w:styleId="TableauWeb1">
    <w:name w:val="Table Web 1"/>
    <w:basedOn w:val="TableauNormal"/>
    <w:rsid w:val="002D7DC4"/>
    <w:rPr>
      <w:rFonts w:ascii="Arial" w:hAnsi="Arial"/>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D7DC4"/>
    <w:rPr>
      <w:rFonts w:ascii="Arial"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D7DC4"/>
    <w:rPr>
      <w:rFonts w:ascii="Arial" w:hAnsi="Arial"/>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Aucuneliste"/>
    <w:rsid w:val="00BA63B8"/>
    <w:pPr>
      <w:numPr>
        <w:numId w:val="15"/>
      </w:numPr>
    </w:pPr>
  </w:style>
  <w:style w:type="numbering" w:styleId="1ai">
    <w:name w:val="Outline List 1"/>
    <w:basedOn w:val="Aucuneliste"/>
    <w:rsid w:val="00D325F8"/>
    <w:pPr>
      <w:numPr>
        <w:numId w:val="16"/>
      </w:numPr>
    </w:pPr>
  </w:style>
  <w:style w:type="numbering" w:styleId="ArticleSection">
    <w:name w:val="Outline List 3"/>
    <w:basedOn w:val="Aucuneliste"/>
    <w:rsid w:val="00BA63B8"/>
    <w:pPr>
      <w:numPr>
        <w:numId w:val="17"/>
      </w:numPr>
    </w:pPr>
  </w:style>
  <w:style w:type="paragraph" w:customStyle="1" w:styleId="hoofdtekst">
    <w:name w:val="hoofdtekst"/>
    <w:basedOn w:val="Normal"/>
    <w:rsid w:val="0027056A"/>
    <w:rPr>
      <w:rFonts w:cs="Arial"/>
      <w:lang w:eastAsia="ko-KR"/>
    </w:rPr>
  </w:style>
  <w:style w:type="character" w:styleId="Numrodepage">
    <w:name w:val="page number"/>
    <w:basedOn w:val="Policepardfaut"/>
    <w:rsid w:val="008951AE"/>
  </w:style>
  <w:style w:type="paragraph" w:customStyle="1" w:styleId="Insprong1">
    <w:name w:val="Insprong1"/>
    <w:basedOn w:val="Normal"/>
    <w:rsid w:val="008951AE"/>
    <w:pPr>
      <w:numPr>
        <w:numId w:val="20"/>
      </w:numPr>
    </w:pPr>
    <w:rPr>
      <w:rFonts w:cs="Arial"/>
      <w:szCs w:val="20"/>
    </w:rPr>
  </w:style>
  <w:style w:type="paragraph" w:customStyle="1" w:styleId="Insprong2">
    <w:name w:val="Insprong2"/>
    <w:basedOn w:val="Normal"/>
    <w:rsid w:val="008951AE"/>
    <w:pPr>
      <w:numPr>
        <w:numId w:val="21"/>
      </w:numPr>
      <w:tabs>
        <w:tab w:val="clear" w:pos="1068"/>
        <w:tab w:val="left" w:pos="1072"/>
      </w:tabs>
      <w:ind w:left="1071" w:hanging="357"/>
    </w:pPr>
    <w:rPr>
      <w:szCs w:val="20"/>
    </w:rPr>
  </w:style>
  <w:style w:type="paragraph" w:customStyle="1" w:styleId="Hoofdtekst0">
    <w:name w:val="Hoofdtekst"/>
    <w:basedOn w:val="Normal"/>
    <w:rsid w:val="00B20623"/>
    <w:rPr>
      <w:b/>
      <w:bCs/>
    </w:rPr>
  </w:style>
  <w:style w:type="paragraph" w:styleId="Listepuces2">
    <w:name w:val="List Bullet 2"/>
    <w:basedOn w:val="Normal"/>
    <w:autoRedefine/>
    <w:rsid w:val="008951AE"/>
    <w:pPr>
      <w:ind w:left="284"/>
      <w:jc w:val="left"/>
    </w:pPr>
    <w:rPr>
      <w:rFonts w:cs="Arial"/>
      <w:bCs/>
      <w:iCs/>
      <w:szCs w:val="20"/>
      <w:lang w:eastAsia="nl-NL"/>
    </w:rPr>
  </w:style>
  <w:style w:type="paragraph" w:styleId="Textedebulles">
    <w:name w:val="Balloon Text"/>
    <w:basedOn w:val="Normal"/>
    <w:semiHidden/>
    <w:rsid w:val="006F3F80"/>
    <w:rPr>
      <w:rFonts w:ascii="Tahoma" w:hAnsi="Tahoma" w:cs="Tahoma"/>
      <w:sz w:val="16"/>
      <w:szCs w:val="16"/>
    </w:rPr>
  </w:style>
  <w:style w:type="paragraph" w:styleId="Citation">
    <w:name w:val="Quote"/>
    <w:basedOn w:val="Normal"/>
    <w:next w:val="Normal"/>
    <w:link w:val="CitationCar"/>
    <w:uiPriority w:val="29"/>
    <w:rsid w:val="00A33DC9"/>
    <w:rPr>
      <w:i/>
      <w:iCs/>
      <w:color w:val="000000" w:themeColor="text1"/>
    </w:rPr>
  </w:style>
  <w:style w:type="character" w:customStyle="1" w:styleId="CitationCar">
    <w:name w:val="Citation Car"/>
    <w:basedOn w:val="Policepardfaut"/>
    <w:link w:val="Citation"/>
    <w:uiPriority w:val="29"/>
    <w:rsid w:val="00A33DC9"/>
    <w:rPr>
      <w:rFonts w:ascii="Arial" w:hAnsi="Arial"/>
      <w:i/>
      <w:iCs/>
      <w:color w:val="000000" w:themeColor="text1"/>
      <w:sz w:val="22"/>
      <w:szCs w:val="22"/>
      <w:lang w:val="fr-FR" w:eastAsia="fr-FR"/>
    </w:rPr>
  </w:style>
  <w:style w:type="character" w:styleId="Titredulivre">
    <w:name w:val="Book Title"/>
    <w:basedOn w:val="Policepardfaut"/>
    <w:uiPriority w:val="33"/>
    <w:qFormat/>
    <w:rsid w:val="00A33DC9"/>
    <w:rPr>
      <w:b/>
      <w:bCs/>
      <w:smallCaps/>
      <w:spacing w:val="5"/>
    </w:rPr>
  </w:style>
  <w:style w:type="paragraph" w:styleId="En-ttedetabledesmatires">
    <w:name w:val="TOC Heading"/>
    <w:basedOn w:val="Titre1"/>
    <w:next w:val="Normal"/>
    <w:uiPriority w:val="39"/>
    <w:semiHidden/>
    <w:unhideWhenUsed/>
    <w:qFormat/>
    <w:rsid w:val="00197497"/>
    <w:pPr>
      <w:keepLines/>
      <w:numPr>
        <w:numId w:val="0"/>
      </w:numPr>
      <w:spacing w:before="480" w:line="276" w:lineRule="auto"/>
      <w:jc w:val="left"/>
      <w:outlineLvl w:val="9"/>
    </w:pPr>
    <w:rPr>
      <w:rFonts w:asciiTheme="majorHAnsi" w:eastAsiaTheme="majorEastAsia" w:hAnsiTheme="majorHAnsi" w:cstheme="majorBidi"/>
      <w:color w:val="4A0F32" w:themeColor="accent1" w:themeShade="BF"/>
      <w:kern w:val="0"/>
      <w:sz w:val="28"/>
      <w:szCs w:val="28"/>
      <w:u w:val="none"/>
      <w:lang w:eastAsia="ja-JP"/>
    </w:rPr>
  </w:style>
  <w:style w:type="paragraph" w:styleId="TM1">
    <w:name w:val="toc 1"/>
    <w:basedOn w:val="Normal"/>
    <w:next w:val="Normal"/>
    <w:autoRedefine/>
    <w:uiPriority w:val="39"/>
    <w:qFormat/>
    <w:rsid w:val="00197497"/>
  </w:style>
  <w:style w:type="paragraph" w:styleId="TM2">
    <w:name w:val="toc 2"/>
    <w:basedOn w:val="Normal"/>
    <w:next w:val="Normal"/>
    <w:autoRedefine/>
    <w:uiPriority w:val="39"/>
    <w:qFormat/>
    <w:rsid w:val="00197497"/>
    <w:pPr>
      <w:ind w:left="221"/>
    </w:pPr>
  </w:style>
  <w:style w:type="paragraph" w:styleId="TM3">
    <w:name w:val="toc 3"/>
    <w:basedOn w:val="Normal"/>
    <w:next w:val="Normal"/>
    <w:autoRedefine/>
    <w:uiPriority w:val="39"/>
    <w:qFormat/>
    <w:rsid w:val="00197497"/>
    <w:pPr>
      <w:ind w:left="442"/>
    </w:pPr>
  </w:style>
  <w:style w:type="paragraph" w:styleId="TM4">
    <w:name w:val="toc 4"/>
    <w:basedOn w:val="Normal"/>
    <w:next w:val="Normal"/>
    <w:autoRedefine/>
    <w:rsid w:val="00197497"/>
    <w:pPr>
      <w:ind w:left="658"/>
    </w:pPr>
  </w:style>
  <w:style w:type="paragraph" w:styleId="TM5">
    <w:name w:val="toc 5"/>
    <w:basedOn w:val="Normal"/>
    <w:next w:val="Normal"/>
    <w:autoRedefine/>
    <w:rsid w:val="00197497"/>
    <w:pPr>
      <w:ind w:left="879"/>
    </w:pPr>
  </w:style>
  <w:style w:type="paragraph" w:styleId="TM6">
    <w:name w:val="toc 6"/>
    <w:basedOn w:val="Normal"/>
    <w:next w:val="Normal"/>
    <w:autoRedefine/>
    <w:rsid w:val="00197497"/>
    <w:pPr>
      <w:ind w:left="1100"/>
    </w:pPr>
  </w:style>
  <w:style w:type="paragraph" w:styleId="TM7">
    <w:name w:val="toc 7"/>
    <w:basedOn w:val="Normal"/>
    <w:next w:val="Normal"/>
    <w:autoRedefine/>
    <w:rsid w:val="00197497"/>
    <w:pPr>
      <w:ind w:left="1321"/>
    </w:pPr>
  </w:style>
  <w:style w:type="paragraph" w:styleId="TM8">
    <w:name w:val="toc 8"/>
    <w:basedOn w:val="Normal"/>
    <w:next w:val="Normal"/>
    <w:autoRedefine/>
    <w:rsid w:val="00A2241E"/>
    <w:pPr>
      <w:ind w:left="1542"/>
    </w:pPr>
  </w:style>
  <w:style w:type="paragraph" w:styleId="TM9">
    <w:name w:val="toc 9"/>
    <w:basedOn w:val="Normal"/>
    <w:next w:val="Normal"/>
    <w:autoRedefine/>
    <w:rsid w:val="00197497"/>
    <w:pPr>
      <w:ind w:left="1758"/>
    </w:pPr>
  </w:style>
  <w:style w:type="character" w:customStyle="1" w:styleId="Titre1Car">
    <w:name w:val="Titre 1 Car"/>
    <w:basedOn w:val="Policepardfaut"/>
    <w:link w:val="Titre1"/>
    <w:uiPriority w:val="9"/>
    <w:rsid w:val="00A2241E"/>
    <w:rPr>
      <w:rFonts w:ascii="Arial" w:hAnsi="Arial" w:cs="Arial"/>
      <w:b/>
      <w:bCs/>
      <w:kern w:val="32"/>
      <w:sz w:val="22"/>
      <w:szCs w:val="22"/>
      <w:u w:val="single"/>
      <w:lang w:val="fr-FR" w:eastAsia="fr-FR"/>
    </w:rPr>
  </w:style>
  <w:style w:type="character" w:customStyle="1" w:styleId="TitreCar">
    <w:name w:val="Titre Car"/>
    <w:basedOn w:val="Policepardfaut"/>
    <w:link w:val="Titre"/>
    <w:rsid w:val="004C0732"/>
    <w:rPr>
      <w:rFonts w:ascii="Arial" w:hAnsi="Arial" w:cs="Arial"/>
      <w:b/>
      <w:bCs/>
      <w:kern w:val="28"/>
      <w:sz w:val="32"/>
      <w:szCs w:val="32"/>
      <w:lang w:val="fr-FR" w:eastAsia="fr-FR"/>
    </w:rPr>
  </w:style>
  <w:style w:type="character" w:customStyle="1" w:styleId="En-tteCar">
    <w:name w:val="En-tête Car"/>
    <w:basedOn w:val="Policepardfaut"/>
    <w:link w:val="En-tte"/>
    <w:uiPriority w:val="99"/>
    <w:rsid w:val="00057B1F"/>
    <w:rPr>
      <w:rFonts w:ascii="Arial" w:hAnsi="Arial"/>
      <w:sz w:val="22"/>
      <w:szCs w:val="22"/>
      <w:lang w:val="fr-FR" w:eastAsia="fr-FR"/>
    </w:rPr>
  </w:style>
  <w:style w:type="character" w:customStyle="1" w:styleId="PieddepageCar">
    <w:name w:val="Pied de page Car"/>
    <w:basedOn w:val="Policepardfaut"/>
    <w:link w:val="Pieddepage"/>
    <w:uiPriority w:val="99"/>
    <w:rsid w:val="00057B1F"/>
    <w:rPr>
      <w:rFonts w:ascii="Arial" w:hAnsi="Arial"/>
      <w:sz w:val="22"/>
      <w:szCs w:val="22"/>
      <w:lang w:val="fr-FR" w:eastAsia="fr-FR"/>
    </w:rPr>
  </w:style>
  <w:style w:type="paragraph" w:styleId="Paragraphedeliste">
    <w:name w:val="List Paragraph"/>
    <w:basedOn w:val="Normal"/>
    <w:uiPriority w:val="34"/>
    <w:qFormat/>
    <w:rsid w:val="00CC0E4C"/>
    <w:pPr>
      <w:ind w:left="720"/>
      <w:contextualSpacing/>
    </w:pPr>
  </w:style>
  <w:style w:type="paragraph" w:styleId="Notedebasdepage">
    <w:name w:val="footnote text"/>
    <w:basedOn w:val="Normal"/>
    <w:link w:val="NotedebasdepageCar"/>
    <w:semiHidden/>
    <w:unhideWhenUsed/>
    <w:rsid w:val="00087179"/>
    <w:rPr>
      <w:sz w:val="20"/>
      <w:szCs w:val="20"/>
    </w:rPr>
  </w:style>
  <w:style w:type="character" w:customStyle="1" w:styleId="NotedebasdepageCar">
    <w:name w:val="Note de bas de page Car"/>
    <w:basedOn w:val="Policepardfaut"/>
    <w:link w:val="Notedebasdepage"/>
    <w:semiHidden/>
    <w:rsid w:val="00087179"/>
    <w:rPr>
      <w:rFonts w:ascii="Arial" w:hAnsi="Arial"/>
      <w:lang w:val="fr-FR" w:eastAsia="fr-FR"/>
    </w:rPr>
  </w:style>
  <w:style w:type="character" w:styleId="Appelnotedebasdep">
    <w:name w:val="footnote reference"/>
    <w:basedOn w:val="Policepardfaut"/>
    <w:semiHidden/>
    <w:unhideWhenUsed/>
    <w:rsid w:val="00087179"/>
    <w:rPr>
      <w:vertAlign w:val="superscript"/>
    </w:rPr>
  </w:style>
  <w:style w:type="character" w:styleId="Marquedecommentaire">
    <w:name w:val="annotation reference"/>
    <w:basedOn w:val="Policepardfaut"/>
    <w:semiHidden/>
    <w:unhideWhenUsed/>
    <w:rsid w:val="00087179"/>
    <w:rPr>
      <w:sz w:val="16"/>
      <w:szCs w:val="16"/>
    </w:rPr>
  </w:style>
  <w:style w:type="paragraph" w:styleId="Commentaire">
    <w:name w:val="annotation text"/>
    <w:basedOn w:val="Normal"/>
    <w:link w:val="CommentaireCar"/>
    <w:semiHidden/>
    <w:unhideWhenUsed/>
    <w:rsid w:val="00087179"/>
    <w:rPr>
      <w:sz w:val="20"/>
      <w:szCs w:val="20"/>
    </w:rPr>
  </w:style>
  <w:style w:type="character" w:customStyle="1" w:styleId="CommentaireCar">
    <w:name w:val="Commentaire Car"/>
    <w:basedOn w:val="Policepardfaut"/>
    <w:link w:val="Commentaire"/>
    <w:semiHidden/>
    <w:rsid w:val="00087179"/>
    <w:rPr>
      <w:rFonts w:ascii="Arial" w:hAnsi="Arial"/>
      <w:lang w:val="fr-FR" w:eastAsia="fr-FR"/>
    </w:rPr>
  </w:style>
  <w:style w:type="paragraph" w:styleId="Objetducommentaire">
    <w:name w:val="annotation subject"/>
    <w:basedOn w:val="Commentaire"/>
    <w:next w:val="Commentaire"/>
    <w:link w:val="ObjetducommentaireCar"/>
    <w:semiHidden/>
    <w:unhideWhenUsed/>
    <w:rsid w:val="00087179"/>
    <w:rPr>
      <w:b/>
      <w:bCs/>
    </w:rPr>
  </w:style>
  <w:style w:type="character" w:customStyle="1" w:styleId="ObjetducommentaireCar">
    <w:name w:val="Objet du commentaire Car"/>
    <w:basedOn w:val="CommentaireCar"/>
    <w:link w:val="Objetducommentaire"/>
    <w:semiHidden/>
    <w:rsid w:val="00087179"/>
    <w:rPr>
      <w:rFonts w:ascii="Arial" w:hAnsi="Arial"/>
      <w:b/>
      <w:bCs/>
      <w:lang w:val="fr-FR" w:eastAsia="fr-FR"/>
    </w:rPr>
  </w:style>
  <w:style w:type="paragraph" w:styleId="Lgende">
    <w:name w:val="caption"/>
    <w:basedOn w:val="Normal"/>
    <w:next w:val="Normal"/>
    <w:unhideWhenUsed/>
    <w:qFormat/>
    <w:rsid w:val="00505148"/>
    <w:pPr>
      <w:spacing w:after="200"/>
    </w:pPr>
    <w:rPr>
      <w:i/>
      <w:iCs/>
      <w:color w:val="000000" w:themeColor="text2"/>
      <w:sz w:val="18"/>
      <w:szCs w:val="18"/>
    </w:rPr>
  </w:style>
  <w:style w:type="paragraph" w:styleId="Rvision">
    <w:name w:val="Revision"/>
    <w:hidden/>
    <w:uiPriority w:val="99"/>
    <w:semiHidden/>
    <w:rsid w:val="00075AE7"/>
    <w:rPr>
      <w:rFonts w:ascii="Arial" w:hAnsi="Arial"/>
      <w:sz w:val="22"/>
      <w:szCs w:val="22"/>
      <w:lang w:eastAsia="fr-FR"/>
    </w:rPr>
  </w:style>
  <w:style w:type="paragraph" w:styleId="Notedefin">
    <w:name w:val="endnote text"/>
    <w:basedOn w:val="Normal"/>
    <w:link w:val="NotedefinCar"/>
    <w:semiHidden/>
    <w:unhideWhenUsed/>
    <w:rsid w:val="0053184A"/>
    <w:rPr>
      <w:sz w:val="20"/>
      <w:szCs w:val="20"/>
    </w:rPr>
  </w:style>
  <w:style w:type="character" w:customStyle="1" w:styleId="NotedefinCar">
    <w:name w:val="Note de fin Car"/>
    <w:basedOn w:val="Policepardfaut"/>
    <w:link w:val="Notedefin"/>
    <w:semiHidden/>
    <w:rsid w:val="0053184A"/>
    <w:rPr>
      <w:rFonts w:ascii="Arial" w:hAnsi="Arial"/>
      <w:lang w:val="fr-FR" w:eastAsia="fr-FR"/>
    </w:rPr>
  </w:style>
  <w:style w:type="character" w:styleId="Appeldenotedefin">
    <w:name w:val="endnote reference"/>
    <w:basedOn w:val="Policepardfaut"/>
    <w:semiHidden/>
    <w:unhideWhenUsed/>
    <w:rsid w:val="00531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4A"/>
    <w:pPr>
      <w:jc w:val="both"/>
    </w:pPr>
    <w:rPr>
      <w:rFonts w:ascii="Arial" w:hAnsi="Arial"/>
      <w:sz w:val="22"/>
      <w:szCs w:val="22"/>
      <w:lang w:eastAsia="fr-FR"/>
    </w:rPr>
  </w:style>
  <w:style w:type="paragraph" w:styleId="Titre1">
    <w:name w:val="heading 1"/>
    <w:basedOn w:val="Normal"/>
    <w:next w:val="Normal"/>
    <w:link w:val="Titre1Car"/>
    <w:uiPriority w:val="9"/>
    <w:qFormat/>
    <w:rsid w:val="009B5855"/>
    <w:pPr>
      <w:keepNext/>
      <w:numPr>
        <w:numId w:val="33"/>
      </w:numPr>
      <w:tabs>
        <w:tab w:val="left" w:pos="357"/>
      </w:tabs>
      <w:outlineLvl w:val="0"/>
    </w:pPr>
    <w:rPr>
      <w:rFonts w:cs="Arial"/>
      <w:b/>
      <w:bCs/>
      <w:kern w:val="32"/>
      <w:u w:val="single"/>
    </w:rPr>
  </w:style>
  <w:style w:type="paragraph" w:styleId="Titre2">
    <w:name w:val="heading 2"/>
    <w:basedOn w:val="Normal"/>
    <w:next w:val="Normal"/>
    <w:qFormat/>
    <w:rsid w:val="00AB0BA3"/>
    <w:pPr>
      <w:keepNext/>
      <w:numPr>
        <w:numId w:val="7"/>
      </w:numPr>
      <w:outlineLvl w:val="1"/>
    </w:pPr>
    <w:rPr>
      <w:rFonts w:cs="Arial"/>
      <w:bCs/>
      <w:iCs/>
    </w:rPr>
  </w:style>
  <w:style w:type="paragraph" w:styleId="Titre3">
    <w:name w:val="heading 3"/>
    <w:basedOn w:val="Normal"/>
    <w:next w:val="Normal"/>
    <w:qFormat/>
    <w:rsid w:val="00AB0BA3"/>
    <w:pPr>
      <w:keepNext/>
      <w:numPr>
        <w:numId w:val="8"/>
      </w:numPr>
      <w:outlineLvl w:val="2"/>
    </w:pPr>
    <w:rPr>
      <w:rFonts w:cs="Arial"/>
      <w:bCs/>
    </w:rPr>
  </w:style>
  <w:style w:type="paragraph" w:styleId="Titre4">
    <w:name w:val="heading 4"/>
    <w:basedOn w:val="Normal"/>
    <w:next w:val="Normal"/>
    <w:qFormat/>
    <w:rsid w:val="00AB0BA3"/>
    <w:pPr>
      <w:keepNext/>
      <w:numPr>
        <w:numId w:val="9"/>
      </w:numPr>
      <w:outlineLvl w:val="3"/>
    </w:pPr>
    <w:rPr>
      <w:bCs/>
    </w:rPr>
  </w:style>
  <w:style w:type="paragraph" w:styleId="Titre5">
    <w:name w:val="heading 5"/>
    <w:basedOn w:val="Normal"/>
    <w:next w:val="Normal"/>
    <w:qFormat/>
    <w:rsid w:val="00AB0BA3"/>
    <w:pPr>
      <w:numPr>
        <w:numId w:val="10"/>
      </w:numPr>
      <w:outlineLvl w:val="4"/>
    </w:pPr>
    <w:rPr>
      <w:bCs/>
      <w:iCs/>
    </w:rPr>
  </w:style>
  <w:style w:type="paragraph" w:styleId="Titre6">
    <w:name w:val="heading 6"/>
    <w:basedOn w:val="Normal"/>
    <w:next w:val="Normal"/>
    <w:qFormat/>
    <w:rsid w:val="00AB0BA3"/>
    <w:pPr>
      <w:numPr>
        <w:numId w:val="11"/>
      </w:numPr>
      <w:outlineLvl w:val="5"/>
    </w:pPr>
    <w:rPr>
      <w:bCs/>
    </w:rPr>
  </w:style>
  <w:style w:type="paragraph" w:styleId="Titre7">
    <w:name w:val="heading 7"/>
    <w:basedOn w:val="Normal"/>
    <w:next w:val="Normal"/>
    <w:qFormat/>
    <w:rsid w:val="00AB0BA3"/>
    <w:pPr>
      <w:numPr>
        <w:numId w:val="12"/>
      </w:numPr>
      <w:outlineLvl w:val="6"/>
    </w:pPr>
  </w:style>
  <w:style w:type="paragraph" w:styleId="Titre8">
    <w:name w:val="heading 8"/>
    <w:basedOn w:val="Normal"/>
    <w:next w:val="Normal"/>
    <w:qFormat/>
    <w:rsid w:val="00AB0BA3"/>
    <w:pPr>
      <w:numPr>
        <w:numId w:val="13"/>
      </w:numPr>
      <w:outlineLvl w:val="7"/>
    </w:pPr>
    <w:rPr>
      <w:iCs/>
      <w:szCs w:val="24"/>
    </w:rPr>
  </w:style>
  <w:style w:type="paragraph" w:styleId="Titre9">
    <w:name w:val="heading 9"/>
    <w:basedOn w:val="Normal"/>
    <w:next w:val="Normal"/>
    <w:qFormat/>
    <w:rsid w:val="00AB0BA3"/>
    <w:pPr>
      <w:numPr>
        <w:numId w:val="14"/>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384D"/>
    <w:pPr>
      <w:tabs>
        <w:tab w:val="center" w:pos="4536"/>
        <w:tab w:val="right" w:pos="9072"/>
      </w:tabs>
    </w:pPr>
  </w:style>
  <w:style w:type="paragraph" w:styleId="Pieddepage">
    <w:name w:val="footer"/>
    <w:basedOn w:val="Normal"/>
    <w:link w:val="PieddepageCar"/>
    <w:uiPriority w:val="99"/>
    <w:rsid w:val="00786495"/>
    <w:pPr>
      <w:tabs>
        <w:tab w:val="center" w:pos="4536"/>
        <w:tab w:val="right" w:pos="9072"/>
      </w:tabs>
    </w:pPr>
  </w:style>
  <w:style w:type="paragraph" w:styleId="Titre">
    <w:name w:val="Title"/>
    <w:basedOn w:val="Normal"/>
    <w:next w:val="Normal"/>
    <w:link w:val="TitreCar"/>
    <w:qFormat/>
    <w:rsid w:val="004C0732"/>
    <w:pPr>
      <w:pageBreakBefore/>
      <w:pBdr>
        <w:top w:val="single" w:sz="12" w:space="16" w:color="auto"/>
        <w:bottom w:val="single" w:sz="12" w:space="16" w:color="auto"/>
      </w:pBdr>
      <w:spacing w:before="120" w:after="480"/>
      <w:jc w:val="center"/>
      <w:outlineLvl w:val="0"/>
    </w:pPr>
    <w:rPr>
      <w:rFonts w:cs="Arial"/>
      <w:b/>
      <w:bCs/>
      <w:kern w:val="28"/>
      <w:sz w:val="32"/>
      <w:szCs w:val="32"/>
    </w:rPr>
  </w:style>
  <w:style w:type="character" w:styleId="Accentuation">
    <w:name w:val="Emphasis"/>
    <w:basedOn w:val="Policepardfaut"/>
    <w:rsid w:val="001802FB"/>
    <w:rPr>
      <w:i/>
      <w:iCs/>
    </w:rPr>
  </w:style>
  <w:style w:type="character" w:styleId="AcronymeHTML">
    <w:name w:val="HTML Acronym"/>
    <w:basedOn w:val="Policepardfaut"/>
    <w:rsid w:val="001802FB"/>
  </w:style>
  <w:style w:type="paragraph" w:styleId="Adressedestinataire">
    <w:name w:val="envelope address"/>
    <w:basedOn w:val="Normal"/>
    <w:rsid w:val="00075ECA"/>
    <w:pPr>
      <w:framePr w:w="7938" w:h="1985" w:hRule="exact" w:hSpace="141" w:wrap="auto" w:hAnchor="page" w:xAlign="center" w:yAlign="bottom"/>
    </w:pPr>
    <w:rPr>
      <w:rFonts w:cs="Arial"/>
      <w:szCs w:val="24"/>
    </w:rPr>
  </w:style>
  <w:style w:type="paragraph" w:styleId="Adresseexpditeur">
    <w:name w:val="envelope return"/>
    <w:basedOn w:val="Normal"/>
    <w:rsid w:val="0092482E"/>
    <w:rPr>
      <w:rFonts w:cs="Arial"/>
      <w:szCs w:val="20"/>
    </w:rPr>
  </w:style>
  <w:style w:type="table" w:styleId="Tableauclassique1">
    <w:name w:val="Table Classic 1"/>
    <w:basedOn w:val="TableauNormal"/>
    <w:rsid w:val="0092482E"/>
    <w:rPr>
      <w:rFonts w:ascii="Arial" w:hAnsi="Arial"/>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75ECA"/>
    <w:rPr>
      <w:rFonts w:ascii="Arial" w:hAnsi="Arial"/>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75ECA"/>
    <w:rPr>
      <w:rFonts w:ascii="Arial" w:hAnsi="Arial"/>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75ECA"/>
    <w:rPr>
      <w:rFonts w:ascii="Arial" w:hAnsi="Arial"/>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075ECA"/>
    <w:rPr>
      <w:rFonts w:ascii="Arial" w:hAnsi="Arial"/>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75ECA"/>
    <w:rPr>
      <w:rFonts w:ascii="Arial" w:hAnsi="Arial"/>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75ECA"/>
    <w:rPr>
      <w:rFonts w:ascii="Arial" w:hAnsi="Arial"/>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75ECA"/>
    <w:rPr>
      <w:rFonts w:ascii="Arial" w:hAnsi="Arial"/>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75ECA"/>
    <w:rPr>
      <w:rFonts w:ascii="Arial" w:hAnsi="Arial"/>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683DEF"/>
    <w:rPr>
      <w:rFonts w:ascii="Arial" w:hAnsi="Arial"/>
      <w:color w:val="FFFFFF"/>
      <w:sz w:val="22"/>
    </w:rPr>
    <w:tblPr>
      <w:tblBorders>
        <w:top w:val="single" w:sz="12" w:space="0" w:color="990033"/>
        <w:left w:val="single" w:sz="12" w:space="0" w:color="990033"/>
        <w:bottom w:val="single" w:sz="12" w:space="0" w:color="990033"/>
        <w:right w:val="single" w:sz="12" w:space="0" w:color="990033"/>
        <w:insideH w:val="single" w:sz="6" w:space="0" w:color="990033"/>
      </w:tblBorders>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75ECA"/>
    <w:rPr>
      <w:rFonts w:ascii="Arial" w:hAnsi="Arial"/>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75ECA"/>
    <w:rPr>
      <w:rFonts w:ascii="Arial" w:hAnsi="Arial"/>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167AA9"/>
    <w:rPr>
      <w:rFonts w:ascii="Arial" w:hAnsi="Arial"/>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rsid w:val="00167AA9"/>
  </w:style>
  <w:style w:type="paragraph" w:styleId="Corpsdetexte2">
    <w:name w:val="Body Text 2"/>
    <w:basedOn w:val="Normal"/>
    <w:rsid w:val="00167AA9"/>
    <w:pPr>
      <w:spacing w:line="480" w:lineRule="auto"/>
    </w:pPr>
  </w:style>
  <w:style w:type="paragraph" w:styleId="Corpsdetexte3">
    <w:name w:val="Body Text 3"/>
    <w:basedOn w:val="Normal"/>
    <w:rsid w:val="00167AA9"/>
    <w:rPr>
      <w:sz w:val="16"/>
      <w:szCs w:val="16"/>
    </w:rPr>
  </w:style>
  <w:style w:type="paragraph" w:styleId="Date">
    <w:name w:val="Date"/>
    <w:basedOn w:val="Normal"/>
    <w:next w:val="Normal"/>
    <w:rsid w:val="002B384D"/>
  </w:style>
  <w:style w:type="table" w:styleId="Effetsdetableau3D2">
    <w:name w:val="Table 3D effects 2"/>
    <w:basedOn w:val="TableauNormal"/>
    <w:rsid w:val="002B384D"/>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B310F6"/>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b/>
        <w:bCs/>
        <w:color w:val="auto"/>
      </w:rPr>
      <w:tblPr/>
      <w:tcPr>
        <w:shd w:val="clear" w:color="auto" w:fill="641544" w:themeFill="accent1"/>
        <w:noWrap/>
        <w:tcMar>
          <w:top w:w="85" w:type="dxa"/>
          <w:left w:w="85" w:type="dxa"/>
          <w:bottom w:w="85" w:type="dxa"/>
          <w:right w:w="85" w:type="dxa"/>
        </w:tcMar>
      </w:tcPr>
    </w:tblStylePr>
    <w:tblStylePr w:type="lastRow">
      <w:rPr>
        <w:b/>
        <w:color w:val="64154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firstCol">
      <w:rPr>
        <w:b/>
        <w:bCs/>
      </w:rPr>
      <w:tblPr/>
      <w:tcPr>
        <w:shd w:val="clear" w:color="auto" w:fill="E6A800" w:themeFill="accent2"/>
      </w:tcPr>
    </w:tblStylePr>
    <w:tblStylePr w:type="la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neCell">
      <w:tblPr/>
      <w:tcPr>
        <w:shd w:val="clear" w:color="auto" w:fill="641544" w:themeFill="accent1"/>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641544"/>
      </w:rPr>
      <w:tblPr/>
      <w:tcPr>
        <w:shd w:val="clear" w:color="auto" w:fill="E6A800" w:themeFill="accent2"/>
      </w:tcPr>
    </w:tblStylePr>
  </w:style>
  <w:style w:type="table" w:styleId="Effetsdetableau3D3">
    <w:name w:val="Table 3D effects 3"/>
    <w:basedOn w:val="TableauNormal"/>
    <w:rsid w:val="002B384D"/>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2B384D"/>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rsid w:val="002B384D"/>
    <w:rPr>
      <w:b/>
      <w:bCs/>
    </w:rPr>
  </w:style>
  <w:style w:type="paragraph" w:styleId="En-ttedemessage">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Formuledepolitesse">
    <w:name w:val="Closing"/>
    <w:basedOn w:val="Normal"/>
    <w:rsid w:val="002B384D"/>
  </w:style>
  <w:style w:type="table" w:styleId="Grilledetableau1">
    <w:name w:val="Table Grid 1"/>
    <w:basedOn w:val="TableauNormal"/>
    <w:rsid w:val="002B384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384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384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384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384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384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384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384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2B384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B384D"/>
    <w:rPr>
      <w:color w:val="0000FF"/>
      <w:u w:val="single"/>
    </w:rPr>
  </w:style>
  <w:style w:type="character" w:styleId="Lienhypertextesuivivisit">
    <w:name w:val="FollowedHyperlink"/>
    <w:basedOn w:val="Policepardfaut"/>
    <w:rsid w:val="002B384D"/>
    <w:rPr>
      <w:color w:val="800080"/>
      <w:u w:val="single"/>
    </w:rPr>
  </w:style>
  <w:style w:type="paragraph" w:styleId="Liste">
    <w:name w:val="List"/>
    <w:basedOn w:val="Normal"/>
    <w:rsid w:val="002B384D"/>
    <w:pPr>
      <w:ind w:left="357" w:hanging="357"/>
    </w:pPr>
  </w:style>
  <w:style w:type="paragraph" w:styleId="Liste2">
    <w:name w:val="List 2"/>
    <w:basedOn w:val="Normal"/>
    <w:rsid w:val="002B384D"/>
    <w:pPr>
      <w:ind w:left="714" w:hanging="357"/>
    </w:pPr>
  </w:style>
  <w:style w:type="paragraph" w:styleId="Liste3">
    <w:name w:val="List 3"/>
    <w:basedOn w:val="Normal"/>
    <w:rsid w:val="002B384D"/>
    <w:pPr>
      <w:ind w:left="1071" w:hanging="357"/>
    </w:pPr>
  </w:style>
  <w:style w:type="paragraph" w:styleId="Liste4">
    <w:name w:val="List 4"/>
    <w:basedOn w:val="Normal"/>
    <w:rsid w:val="002B384D"/>
    <w:pPr>
      <w:ind w:left="1429" w:hanging="357"/>
    </w:pPr>
  </w:style>
  <w:style w:type="paragraph" w:styleId="Liste5">
    <w:name w:val="List 5"/>
    <w:basedOn w:val="Normal"/>
    <w:rsid w:val="002B384D"/>
    <w:pPr>
      <w:ind w:left="1786" w:hanging="357"/>
    </w:pPr>
  </w:style>
  <w:style w:type="paragraph" w:styleId="Listenumros">
    <w:name w:val="List Number"/>
    <w:basedOn w:val="Normal"/>
    <w:rsid w:val="002B384D"/>
    <w:pPr>
      <w:numPr>
        <w:numId w:val="1"/>
      </w:numPr>
      <w:ind w:left="357" w:hanging="357"/>
    </w:pPr>
  </w:style>
  <w:style w:type="paragraph" w:styleId="Listenumros2">
    <w:name w:val="List Number 2"/>
    <w:basedOn w:val="Normal"/>
    <w:rsid w:val="00A40DDD"/>
    <w:pPr>
      <w:numPr>
        <w:numId w:val="2"/>
      </w:numPr>
    </w:pPr>
  </w:style>
  <w:style w:type="paragraph" w:styleId="Listenumros3">
    <w:name w:val="List Number 3"/>
    <w:basedOn w:val="Normal"/>
    <w:rsid w:val="00A40DDD"/>
    <w:pPr>
      <w:numPr>
        <w:numId w:val="3"/>
      </w:numPr>
      <w:tabs>
        <w:tab w:val="clear" w:pos="926"/>
        <w:tab w:val="left" w:pos="1072"/>
      </w:tabs>
      <w:ind w:left="1071" w:hanging="357"/>
    </w:pPr>
  </w:style>
  <w:style w:type="paragraph" w:styleId="Listenumros4">
    <w:name w:val="List Number 4"/>
    <w:basedOn w:val="Normal"/>
    <w:rsid w:val="00A40DDD"/>
    <w:pPr>
      <w:numPr>
        <w:numId w:val="4"/>
      </w:numPr>
    </w:pPr>
  </w:style>
  <w:style w:type="paragraph" w:styleId="Listenumros5">
    <w:name w:val="List Number 5"/>
    <w:basedOn w:val="Normal"/>
    <w:rsid w:val="00A40DDD"/>
    <w:pPr>
      <w:numPr>
        <w:numId w:val="5"/>
      </w:numPr>
      <w:tabs>
        <w:tab w:val="clear" w:pos="1492"/>
        <w:tab w:val="left" w:pos="1786"/>
      </w:tabs>
      <w:ind w:left="1786" w:hanging="357"/>
    </w:pPr>
  </w:style>
  <w:style w:type="paragraph" w:styleId="Normalcentr">
    <w:name w:val="Block Text"/>
    <w:basedOn w:val="Normal"/>
    <w:rsid w:val="00A40DDD"/>
    <w:pPr>
      <w:ind w:left="1440" w:right="1440"/>
    </w:pPr>
  </w:style>
  <w:style w:type="table" w:styleId="Tableauple1">
    <w:name w:val="Table Subtle 1"/>
    <w:basedOn w:val="TableauNormal"/>
    <w:rsid w:val="00A40DDD"/>
    <w:rPr>
      <w:rFonts w:ascii="Arial" w:hAnsi="Arial"/>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A40DDD"/>
    <w:rPr>
      <w:rFonts w:ascii="Arial" w:hAnsi="Arial"/>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rsid w:val="00A40DD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rsid w:val="00A40DDD"/>
    <w:pPr>
      <w:ind w:firstLine="357"/>
    </w:pPr>
  </w:style>
  <w:style w:type="paragraph" w:styleId="Retraitcorpsdetexte">
    <w:name w:val="Body Text Indent"/>
    <w:basedOn w:val="Normal"/>
    <w:rsid w:val="00A40DDD"/>
    <w:pPr>
      <w:ind w:left="357"/>
    </w:pPr>
  </w:style>
  <w:style w:type="paragraph" w:styleId="Retraitcorpsdetexte2">
    <w:name w:val="Body Text Indent 2"/>
    <w:basedOn w:val="Normal"/>
    <w:rsid w:val="00A40DDD"/>
    <w:pPr>
      <w:spacing w:line="480" w:lineRule="auto"/>
      <w:ind w:left="357"/>
    </w:pPr>
  </w:style>
  <w:style w:type="paragraph" w:styleId="Retraitcorpsdetexte3">
    <w:name w:val="Body Text Indent 3"/>
    <w:basedOn w:val="Normal"/>
    <w:rsid w:val="00A40DDD"/>
    <w:pPr>
      <w:ind w:left="357"/>
    </w:pPr>
    <w:rPr>
      <w:sz w:val="16"/>
      <w:szCs w:val="16"/>
    </w:rPr>
  </w:style>
  <w:style w:type="paragraph" w:styleId="Retraitcorpset1relig">
    <w:name w:val="Body Text First Indent 2"/>
    <w:basedOn w:val="Retraitcorpsdetexte"/>
    <w:rsid w:val="00A40DDD"/>
    <w:pPr>
      <w:ind w:firstLine="357"/>
    </w:pPr>
  </w:style>
  <w:style w:type="paragraph" w:styleId="Retraitnormal">
    <w:name w:val="Normal Indent"/>
    <w:basedOn w:val="Normal"/>
    <w:rsid w:val="00A40DDD"/>
    <w:pPr>
      <w:ind w:left="714"/>
    </w:pPr>
  </w:style>
  <w:style w:type="paragraph" w:styleId="Salutations">
    <w:name w:val="Salutation"/>
    <w:basedOn w:val="Normal"/>
    <w:next w:val="Normal"/>
    <w:rsid w:val="00A40DDD"/>
  </w:style>
  <w:style w:type="paragraph" w:styleId="Signature">
    <w:name w:val="Signature"/>
    <w:basedOn w:val="Normal"/>
    <w:rsid w:val="00A40DDD"/>
  </w:style>
  <w:style w:type="paragraph" w:styleId="Signaturelectronique">
    <w:name w:val="E-mail Signature"/>
    <w:basedOn w:val="Normal"/>
    <w:rsid w:val="00A40DDD"/>
  </w:style>
  <w:style w:type="table" w:styleId="Tableausimple1">
    <w:name w:val="Table Simple 1"/>
    <w:basedOn w:val="TableauNormal"/>
    <w:rsid w:val="00A40DDD"/>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D7DC4"/>
    <w:rPr>
      <w:rFonts w:ascii="Arial" w:hAnsi="Arial"/>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D7DC4"/>
    <w:rPr>
      <w:rFonts w:ascii="Arial" w:hAnsi="Arial"/>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2D7DC4"/>
    <w:pPr>
      <w:jc w:val="center"/>
      <w:outlineLvl w:val="1"/>
    </w:pPr>
    <w:rPr>
      <w:rFonts w:cs="Arial"/>
      <w:szCs w:val="24"/>
    </w:rPr>
  </w:style>
  <w:style w:type="table" w:styleId="Tableauliste1">
    <w:name w:val="Table List 1"/>
    <w:basedOn w:val="TableauNormal"/>
    <w:rsid w:val="002D7DC4"/>
    <w:rPr>
      <w:rFonts w:ascii="Arial" w:hAnsi="Arial"/>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D7DC4"/>
    <w:rPr>
      <w:rFonts w:ascii="Arial" w:hAnsi="Arial"/>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D7DC4"/>
    <w:rPr>
      <w:rFonts w:ascii="Arial" w:hAnsi="Arial"/>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D7DC4"/>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D7DC4"/>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D7DC4"/>
    <w:rPr>
      <w:rFonts w:ascii="Arial" w:hAnsi="Arial"/>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D7DC4"/>
    <w:rPr>
      <w:rFonts w:ascii="Arial" w:hAnsi="Arial"/>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2D7DC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rsid w:val="002D7DC4"/>
  </w:style>
  <w:style w:type="table" w:styleId="TableauWeb1">
    <w:name w:val="Table Web 1"/>
    <w:basedOn w:val="TableauNormal"/>
    <w:rsid w:val="002D7DC4"/>
    <w:rPr>
      <w:rFonts w:ascii="Arial" w:hAnsi="Arial"/>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D7DC4"/>
    <w:rPr>
      <w:rFonts w:ascii="Arial"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D7DC4"/>
    <w:rPr>
      <w:rFonts w:ascii="Arial" w:hAnsi="Arial"/>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Aucuneliste"/>
    <w:rsid w:val="00BA63B8"/>
    <w:pPr>
      <w:numPr>
        <w:numId w:val="15"/>
      </w:numPr>
    </w:pPr>
  </w:style>
  <w:style w:type="numbering" w:styleId="1ai">
    <w:name w:val="Outline List 1"/>
    <w:basedOn w:val="Aucuneliste"/>
    <w:rsid w:val="00D325F8"/>
    <w:pPr>
      <w:numPr>
        <w:numId w:val="16"/>
      </w:numPr>
    </w:pPr>
  </w:style>
  <w:style w:type="numbering" w:styleId="ArticleSection">
    <w:name w:val="Outline List 3"/>
    <w:basedOn w:val="Aucuneliste"/>
    <w:rsid w:val="00BA63B8"/>
    <w:pPr>
      <w:numPr>
        <w:numId w:val="17"/>
      </w:numPr>
    </w:pPr>
  </w:style>
  <w:style w:type="paragraph" w:customStyle="1" w:styleId="hoofdtekst">
    <w:name w:val="hoofdtekst"/>
    <w:basedOn w:val="Normal"/>
    <w:rsid w:val="0027056A"/>
    <w:rPr>
      <w:rFonts w:cs="Arial"/>
      <w:lang w:eastAsia="ko-KR"/>
    </w:rPr>
  </w:style>
  <w:style w:type="character" w:styleId="Numrodepage">
    <w:name w:val="page number"/>
    <w:basedOn w:val="Policepardfaut"/>
    <w:rsid w:val="008951AE"/>
  </w:style>
  <w:style w:type="paragraph" w:customStyle="1" w:styleId="Insprong1">
    <w:name w:val="Insprong1"/>
    <w:basedOn w:val="Normal"/>
    <w:rsid w:val="008951AE"/>
    <w:pPr>
      <w:numPr>
        <w:numId w:val="20"/>
      </w:numPr>
    </w:pPr>
    <w:rPr>
      <w:rFonts w:cs="Arial"/>
      <w:szCs w:val="20"/>
    </w:rPr>
  </w:style>
  <w:style w:type="paragraph" w:customStyle="1" w:styleId="Insprong2">
    <w:name w:val="Insprong2"/>
    <w:basedOn w:val="Normal"/>
    <w:rsid w:val="008951AE"/>
    <w:pPr>
      <w:numPr>
        <w:numId w:val="21"/>
      </w:numPr>
      <w:tabs>
        <w:tab w:val="clear" w:pos="1068"/>
        <w:tab w:val="left" w:pos="1072"/>
      </w:tabs>
      <w:ind w:left="1071" w:hanging="357"/>
    </w:pPr>
    <w:rPr>
      <w:szCs w:val="20"/>
    </w:rPr>
  </w:style>
  <w:style w:type="paragraph" w:customStyle="1" w:styleId="Hoofdtekst0">
    <w:name w:val="Hoofdtekst"/>
    <w:basedOn w:val="Normal"/>
    <w:rsid w:val="00B20623"/>
    <w:rPr>
      <w:b/>
      <w:bCs/>
    </w:rPr>
  </w:style>
  <w:style w:type="paragraph" w:styleId="Listepuces2">
    <w:name w:val="List Bullet 2"/>
    <w:basedOn w:val="Normal"/>
    <w:autoRedefine/>
    <w:rsid w:val="008951AE"/>
    <w:pPr>
      <w:ind w:left="284"/>
      <w:jc w:val="left"/>
    </w:pPr>
    <w:rPr>
      <w:rFonts w:cs="Arial"/>
      <w:bCs/>
      <w:iCs/>
      <w:szCs w:val="20"/>
      <w:lang w:eastAsia="nl-NL"/>
    </w:rPr>
  </w:style>
  <w:style w:type="paragraph" w:styleId="Textedebulles">
    <w:name w:val="Balloon Text"/>
    <w:basedOn w:val="Normal"/>
    <w:semiHidden/>
    <w:rsid w:val="006F3F80"/>
    <w:rPr>
      <w:rFonts w:ascii="Tahoma" w:hAnsi="Tahoma" w:cs="Tahoma"/>
      <w:sz w:val="16"/>
      <w:szCs w:val="16"/>
    </w:rPr>
  </w:style>
  <w:style w:type="paragraph" w:styleId="Citation">
    <w:name w:val="Quote"/>
    <w:basedOn w:val="Normal"/>
    <w:next w:val="Normal"/>
    <w:link w:val="CitationCar"/>
    <w:uiPriority w:val="29"/>
    <w:rsid w:val="00A33DC9"/>
    <w:rPr>
      <w:i/>
      <w:iCs/>
      <w:color w:val="000000" w:themeColor="text1"/>
    </w:rPr>
  </w:style>
  <w:style w:type="character" w:customStyle="1" w:styleId="CitationCar">
    <w:name w:val="Citation Car"/>
    <w:basedOn w:val="Policepardfaut"/>
    <w:link w:val="Citation"/>
    <w:uiPriority w:val="29"/>
    <w:rsid w:val="00A33DC9"/>
    <w:rPr>
      <w:rFonts w:ascii="Arial" w:hAnsi="Arial"/>
      <w:i/>
      <w:iCs/>
      <w:color w:val="000000" w:themeColor="text1"/>
      <w:sz w:val="22"/>
      <w:szCs w:val="22"/>
      <w:lang w:val="fr-FR" w:eastAsia="fr-FR"/>
    </w:rPr>
  </w:style>
  <w:style w:type="character" w:styleId="Titredulivre">
    <w:name w:val="Book Title"/>
    <w:basedOn w:val="Policepardfaut"/>
    <w:uiPriority w:val="33"/>
    <w:qFormat/>
    <w:rsid w:val="00A33DC9"/>
    <w:rPr>
      <w:b/>
      <w:bCs/>
      <w:smallCaps/>
      <w:spacing w:val="5"/>
    </w:rPr>
  </w:style>
  <w:style w:type="paragraph" w:styleId="En-ttedetabledesmatires">
    <w:name w:val="TOC Heading"/>
    <w:basedOn w:val="Titre1"/>
    <w:next w:val="Normal"/>
    <w:uiPriority w:val="39"/>
    <w:semiHidden/>
    <w:unhideWhenUsed/>
    <w:qFormat/>
    <w:rsid w:val="00197497"/>
    <w:pPr>
      <w:keepLines/>
      <w:numPr>
        <w:numId w:val="0"/>
      </w:numPr>
      <w:spacing w:before="480" w:line="276" w:lineRule="auto"/>
      <w:jc w:val="left"/>
      <w:outlineLvl w:val="9"/>
    </w:pPr>
    <w:rPr>
      <w:rFonts w:asciiTheme="majorHAnsi" w:eastAsiaTheme="majorEastAsia" w:hAnsiTheme="majorHAnsi" w:cstheme="majorBidi"/>
      <w:color w:val="4A0F32" w:themeColor="accent1" w:themeShade="BF"/>
      <w:kern w:val="0"/>
      <w:sz w:val="28"/>
      <w:szCs w:val="28"/>
      <w:u w:val="none"/>
      <w:lang w:eastAsia="ja-JP"/>
    </w:rPr>
  </w:style>
  <w:style w:type="paragraph" w:styleId="TM1">
    <w:name w:val="toc 1"/>
    <w:basedOn w:val="Normal"/>
    <w:next w:val="Normal"/>
    <w:autoRedefine/>
    <w:uiPriority w:val="39"/>
    <w:qFormat/>
    <w:rsid w:val="00197497"/>
  </w:style>
  <w:style w:type="paragraph" w:styleId="TM2">
    <w:name w:val="toc 2"/>
    <w:basedOn w:val="Normal"/>
    <w:next w:val="Normal"/>
    <w:autoRedefine/>
    <w:uiPriority w:val="39"/>
    <w:qFormat/>
    <w:rsid w:val="00197497"/>
    <w:pPr>
      <w:ind w:left="221"/>
    </w:pPr>
  </w:style>
  <w:style w:type="paragraph" w:styleId="TM3">
    <w:name w:val="toc 3"/>
    <w:basedOn w:val="Normal"/>
    <w:next w:val="Normal"/>
    <w:autoRedefine/>
    <w:uiPriority w:val="39"/>
    <w:qFormat/>
    <w:rsid w:val="00197497"/>
    <w:pPr>
      <w:ind w:left="442"/>
    </w:pPr>
  </w:style>
  <w:style w:type="paragraph" w:styleId="TM4">
    <w:name w:val="toc 4"/>
    <w:basedOn w:val="Normal"/>
    <w:next w:val="Normal"/>
    <w:autoRedefine/>
    <w:rsid w:val="00197497"/>
    <w:pPr>
      <w:ind w:left="658"/>
    </w:pPr>
  </w:style>
  <w:style w:type="paragraph" w:styleId="TM5">
    <w:name w:val="toc 5"/>
    <w:basedOn w:val="Normal"/>
    <w:next w:val="Normal"/>
    <w:autoRedefine/>
    <w:rsid w:val="00197497"/>
    <w:pPr>
      <w:ind w:left="879"/>
    </w:pPr>
  </w:style>
  <w:style w:type="paragraph" w:styleId="TM6">
    <w:name w:val="toc 6"/>
    <w:basedOn w:val="Normal"/>
    <w:next w:val="Normal"/>
    <w:autoRedefine/>
    <w:rsid w:val="00197497"/>
    <w:pPr>
      <w:ind w:left="1100"/>
    </w:pPr>
  </w:style>
  <w:style w:type="paragraph" w:styleId="TM7">
    <w:name w:val="toc 7"/>
    <w:basedOn w:val="Normal"/>
    <w:next w:val="Normal"/>
    <w:autoRedefine/>
    <w:rsid w:val="00197497"/>
    <w:pPr>
      <w:ind w:left="1321"/>
    </w:pPr>
  </w:style>
  <w:style w:type="paragraph" w:styleId="TM8">
    <w:name w:val="toc 8"/>
    <w:basedOn w:val="Normal"/>
    <w:next w:val="Normal"/>
    <w:autoRedefine/>
    <w:rsid w:val="00A2241E"/>
    <w:pPr>
      <w:ind w:left="1542"/>
    </w:pPr>
  </w:style>
  <w:style w:type="paragraph" w:styleId="TM9">
    <w:name w:val="toc 9"/>
    <w:basedOn w:val="Normal"/>
    <w:next w:val="Normal"/>
    <w:autoRedefine/>
    <w:rsid w:val="00197497"/>
    <w:pPr>
      <w:ind w:left="1758"/>
    </w:pPr>
  </w:style>
  <w:style w:type="character" w:customStyle="1" w:styleId="Titre1Car">
    <w:name w:val="Titre 1 Car"/>
    <w:basedOn w:val="Policepardfaut"/>
    <w:link w:val="Titre1"/>
    <w:uiPriority w:val="9"/>
    <w:rsid w:val="00A2241E"/>
    <w:rPr>
      <w:rFonts w:ascii="Arial" w:hAnsi="Arial" w:cs="Arial"/>
      <w:b/>
      <w:bCs/>
      <w:kern w:val="32"/>
      <w:sz w:val="22"/>
      <w:szCs w:val="22"/>
      <w:u w:val="single"/>
      <w:lang w:val="fr-FR" w:eastAsia="fr-FR"/>
    </w:rPr>
  </w:style>
  <w:style w:type="character" w:customStyle="1" w:styleId="TitreCar">
    <w:name w:val="Titre Car"/>
    <w:basedOn w:val="Policepardfaut"/>
    <w:link w:val="Titre"/>
    <w:rsid w:val="004C0732"/>
    <w:rPr>
      <w:rFonts w:ascii="Arial" w:hAnsi="Arial" w:cs="Arial"/>
      <w:b/>
      <w:bCs/>
      <w:kern w:val="28"/>
      <w:sz w:val="32"/>
      <w:szCs w:val="32"/>
      <w:lang w:val="fr-FR" w:eastAsia="fr-FR"/>
    </w:rPr>
  </w:style>
  <w:style w:type="character" w:customStyle="1" w:styleId="En-tteCar">
    <w:name w:val="En-tête Car"/>
    <w:basedOn w:val="Policepardfaut"/>
    <w:link w:val="En-tte"/>
    <w:uiPriority w:val="99"/>
    <w:rsid w:val="00057B1F"/>
    <w:rPr>
      <w:rFonts w:ascii="Arial" w:hAnsi="Arial"/>
      <w:sz w:val="22"/>
      <w:szCs w:val="22"/>
      <w:lang w:val="fr-FR" w:eastAsia="fr-FR"/>
    </w:rPr>
  </w:style>
  <w:style w:type="character" w:customStyle="1" w:styleId="PieddepageCar">
    <w:name w:val="Pied de page Car"/>
    <w:basedOn w:val="Policepardfaut"/>
    <w:link w:val="Pieddepage"/>
    <w:uiPriority w:val="99"/>
    <w:rsid w:val="00057B1F"/>
    <w:rPr>
      <w:rFonts w:ascii="Arial" w:hAnsi="Arial"/>
      <w:sz w:val="22"/>
      <w:szCs w:val="22"/>
      <w:lang w:val="fr-FR" w:eastAsia="fr-FR"/>
    </w:rPr>
  </w:style>
  <w:style w:type="paragraph" w:styleId="Paragraphedeliste">
    <w:name w:val="List Paragraph"/>
    <w:basedOn w:val="Normal"/>
    <w:uiPriority w:val="34"/>
    <w:qFormat/>
    <w:rsid w:val="00CC0E4C"/>
    <w:pPr>
      <w:ind w:left="720"/>
      <w:contextualSpacing/>
    </w:pPr>
  </w:style>
  <w:style w:type="paragraph" w:styleId="Notedebasdepage">
    <w:name w:val="footnote text"/>
    <w:basedOn w:val="Normal"/>
    <w:link w:val="NotedebasdepageCar"/>
    <w:semiHidden/>
    <w:unhideWhenUsed/>
    <w:rsid w:val="00087179"/>
    <w:rPr>
      <w:sz w:val="20"/>
      <w:szCs w:val="20"/>
    </w:rPr>
  </w:style>
  <w:style w:type="character" w:customStyle="1" w:styleId="NotedebasdepageCar">
    <w:name w:val="Note de bas de page Car"/>
    <w:basedOn w:val="Policepardfaut"/>
    <w:link w:val="Notedebasdepage"/>
    <w:semiHidden/>
    <w:rsid w:val="00087179"/>
    <w:rPr>
      <w:rFonts w:ascii="Arial" w:hAnsi="Arial"/>
      <w:lang w:val="fr-FR" w:eastAsia="fr-FR"/>
    </w:rPr>
  </w:style>
  <w:style w:type="character" w:styleId="Appelnotedebasdep">
    <w:name w:val="footnote reference"/>
    <w:basedOn w:val="Policepardfaut"/>
    <w:semiHidden/>
    <w:unhideWhenUsed/>
    <w:rsid w:val="00087179"/>
    <w:rPr>
      <w:vertAlign w:val="superscript"/>
    </w:rPr>
  </w:style>
  <w:style w:type="character" w:styleId="Marquedecommentaire">
    <w:name w:val="annotation reference"/>
    <w:basedOn w:val="Policepardfaut"/>
    <w:semiHidden/>
    <w:unhideWhenUsed/>
    <w:rsid w:val="00087179"/>
    <w:rPr>
      <w:sz w:val="16"/>
      <w:szCs w:val="16"/>
    </w:rPr>
  </w:style>
  <w:style w:type="paragraph" w:styleId="Commentaire">
    <w:name w:val="annotation text"/>
    <w:basedOn w:val="Normal"/>
    <w:link w:val="CommentaireCar"/>
    <w:semiHidden/>
    <w:unhideWhenUsed/>
    <w:rsid w:val="00087179"/>
    <w:rPr>
      <w:sz w:val="20"/>
      <w:szCs w:val="20"/>
    </w:rPr>
  </w:style>
  <w:style w:type="character" w:customStyle="1" w:styleId="CommentaireCar">
    <w:name w:val="Commentaire Car"/>
    <w:basedOn w:val="Policepardfaut"/>
    <w:link w:val="Commentaire"/>
    <w:semiHidden/>
    <w:rsid w:val="00087179"/>
    <w:rPr>
      <w:rFonts w:ascii="Arial" w:hAnsi="Arial"/>
      <w:lang w:val="fr-FR" w:eastAsia="fr-FR"/>
    </w:rPr>
  </w:style>
  <w:style w:type="paragraph" w:styleId="Objetducommentaire">
    <w:name w:val="annotation subject"/>
    <w:basedOn w:val="Commentaire"/>
    <w:next w:val="Commentaire"/>
    <w:link w:val="ObjetducommentaireCar"/>
    <w:semiHidden/>
    <w:unhideWhenUsed/>
    <w:rsid w:val="00087179"/>
    <w:rPr>
      <w:b/>
      <w:bCs/>
    </w:rPr>
  </w:style>
  <w:style w:type="character" w:customStyle="1" w:styleId="ObjetducommentaireCar">
    <w:name w:val="Objet du commentaire Car"/>
    <w:basedOn w:val="CommentaireCar"/>
    <w:link w:val="Objetducommentaire"/>
    <w:semiHidden/>
    <w:rsid w:val="00087179"/>
    <w:rPr>
      <w:rFonts w:ascii="Arial" w:hAnsi="Arial"/>
      <w:b/>
      <w:bCs/>
      <w:lang w:val="fr-FR" w:eastAsia="fr-FR"/>
    </w:rPr>
  </w:style>
  <w:style w:type="paragraph" w:styleId="Lgende">
    <w:name w:val="caption"/>
    <w:basedOn w:val="Normal"/>
    <w:next w:val="Normal"/>
    <w:unhideWhenUsed/>
    <w:qFormat/>
    <w:rsid w:val="00505148"/>
    <w:pPr>
      <w:spacing w:after="200"/>
    </w:pPr>
    <w:rPr>
      <w:i/>
      <w:iCs/>
      <w:color w:val="000000" w:themeColor="text2"/>
      <w:sz w:val="18"/>
      <w:szCs w:val="18"/>
    </w:rPr>
  </w:style>
  <w:style w:type="paragraph" w:styleId="Rvision">
    <w:name w:val="Revision"/>
    <w:hidden/>
    <w:uiPriority w:val="99"/>
    <w:semiHidden/>
    <w:rsid w:val="00075AE7"/>
    <w:rPr>
      <w:rFonts w:ascii="Arial" w:hAnsi="Arial"/>
      <w:sz w:val="22"/>
      <w:szCs w:val="22"/>
      <w:lang w:eastAsia="fr-FR"/>
    </w:rPr>
  </w:style>
  <w:style w:type="paragraph" w:styleId="Notedefin">
    <w:name w:val="endnote text"/>
    <w:basedOn w:val="Normal"/>
    <w:link w:val="NotedefinCar"/>
    <w:semiHidden/>
    <w:unhideWhenUsed/>
    <w:rsid w:val="0053184A"/>
    <w:rPr>
      <w:sz w:val="20"/>
      <w:szCs w:val="20"/>
    </w:rPr>
  </w:style>
  <w:style w:type="character" w:customStyle="1" w:styleId="NotedefinCar">
    <w:name w:val="Note de fin Car"/>
    <w:basedOn w:val="Policepardfaut"/>
    <w:link w:val="Notedefin"/>
    <w:semiHidden/>
    <w:rsid w:val="0053184A"/>
    <w:rPr>
      <w:rFonts w:ascii="Arial" w:hAnsi="Arial"/>
      <w:lang w:val="fr-FR" w:eastAsia="fr-FR"/>
    </w:rPr>
  </w:style>
  <w:style w:type="character" w:styleId="Appeldenotedefin">
    <w:name w:val="endnote reference"/>
    <w:basedOn w:val="Policepardfaut"/>
    <w:semiHidden/>
    <w:unhideWhenUsed/>
    <w:rsid w:val="00531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424">
      <w:bodyDiv w:val="1"/>
      <w:marLeft w:val="0"/>
      <w:marRight w:val="0"/>
      <w:marTop w:val="0"/>
      <w:marBottom w:val="0"/>
      <w:divBdr>
        <w:top w:val="none" w:sz="0" w:space="0" w:color="auto"/>
        <w:left w:val="none" w:sz="0" w:space="0" w:color="auto"/>
        <w:bottom w:val="none" w:sz="0" w:space="0" w:color="auto"/>
        <w:right w:val="none" w:sz="0" w:space="0" w:color="auto"/>
      </w:divBdr>
    </w:div>
    <w:div w:id="44724769">
      <w:bodyDiv w:val="1"/>
      <w:marLeft w:val="0"/>
      <w:marRight w:val="0"/>
      <w:marTop w:val="0"/>
      <w:marBottom w:val="0"/>
      <w:divBdr>
        <w:top w:val="none" w:sz="0" w:space="0" w:color="auto"/>
        <w:left w:val="none" w:sz="0" w:space="0" w:color="auto"/>
        <w:bottom w:val="none" w:sz="0" w:space="0" w:color="auto"/>
        <w:right w:val="none" w:sz="0" w:space="0" w:color="auto"/>
      </w:divBdr>
    </w:div>
    <w:div w:id="63332841">
      <w:bodyDiv w:val="1"/>
      <w:marLeft w:val="0"/>
      <w:marRight w:val="0"/>
      <w:marTop w:val="0"/>
      <w:marBottom w:val="0"/>
      <w:divBdr>
        <w:top w:val="none" w:sz="0" w:space="0" w:color="auto"/>
        <w:left w:val="none" w:sz="0" w:space="0" w:color="auto"/>
        <w:bottom w:val="none" w:sz="0" w:space="0" w:color="auto"/>
        <w:right w:val="none" w:sz="0" w:space="0" w:color="auto"/>
      </w:divBdr>
    </w:div>
    <w:div w:id="91173100">
      <w:bodyDiv w:val="1"/>
      <w:marLeft w:val="0"/>
      <w:marRight w:val="0"/>
      <w:marTop w:val="0"/>
      <w:marBottom w:val="0"/>
      <w:divBdr>
        <w:top w:val="none" w:sz="0" w:space="0" w:color="auto"/>
        <w:left w:val="none" w:sz="0" w:space="0" w:color="auto"/>
        <w:bottom w:val="none" w:sz="0" w:space="0" w:color="auto"/>
        <w:right w:val="none" w:sz="0" w:space="0" w:color="auto"/>
      </w:divBdr>
    </w:div>
    <w:div w:id="321390685">
      <w:bodyDiv w:val="1"/>
      <w:marLeft w:val="0"/>
      <w:marRight w:val="0"/>
      <w:marTop w:val="0"/>
      <w:marBottom w:val="0"/>
      <w:divBdr>
        <w:top w:val="none" w:sz="0" w:space="0" w:color="auto"/>
        <w:left w:val="none" w:sz="0" w:space="0" w:color="auto"/>
        <w:bottom w:val="none" w:sz="0" w:space="0" w:color="auto"/>
        <w:right w:val="none" w:sz="0" w:space="0" w:color="auto"/>
      </w:divBdr>
    </w:div>
    <w:div w:id="334455936">
      <w:bodyDiv w:val="1"/>
      <w:marLeft w:val="0"/>
      <w:marRight w:val="0"/>
      <w:marTop w:val="0"/>
      <w:marBottom w:val="0"/>
      <w:divBdr>
        <w:top w:val="none" w:sz="0" w:space="0" w:color="auto"/>
        <w:left w:val="none" w:sz="0" w:space="0" w:color="auto"/>
        <w:bottom w:val="none" w:sz="0" w:space="0" w:color="auto"/>
        <w:right w:val="none" w:sz="0" w:space="0" w:color="auto"/>
      </w:divBdr>
    </w:div>
    <w:div w:id="398139699">
      <w:bodyDiv w:val="1"/>
      <w:marLeft w:val="0"/>
      <w:marRight w:val="0"/>
      <w:marTop w:val="0"/>
      <w:marBottom w:val="0"/>
      <w:divBdr>
        <w:top w:val="none" w:sz="0" w:space="0" w:color="auto"/>
        <w:left w:val="none" w:sz="0" w:space="0" w:color="auto"/>
        <w:bottom w:val="none" w:sz="0" w:space="0" w:color="auto"/>
        <w:right w:val="none" w:sz="0" w:space="0" w:color="auto"/>
      </w:divBdr>
    </w:div>
    <w:div w:id="430467004">
      <w:bodyDiv w:val="1"/>
      <w:marLeft w:val="0"/>
      <w:marRight w:val="0"/>
      <w:marTop w:val="0"/>
      <w:marBottom w:val="0"/>
      <w:divBdr>
        <w:top w:val="none" w:sz="0" w:space="0" w:color="auto"/>
        <w:left w:val="none" w:sz="0" w:space="0" w:color="auto"/>
        <w:bottom w:val="none" w:sz="0" w:space="0" w:color="auto"/>
        <w:right w:val="none" w:sz="0" w:space="0" w:color="auto"/>
      </w:divBdr>
    </w:div>
    <w:div w:id="431827021">
      <w:bodyDiv w:val="1"/>
      <w:marLeft w:val="0"/>
      <w:marRight w:val="0"/>
      <w:marTop w:val="0"/>
      <w:marBottom w:val="0"/>
      <w:divBdr>
        <w:top w:val="none" w:sz="0" w:space="0" w:color="auto"/>
        <w:left w:val="none" w:sz="0" w:space="0" w:color="auto"/>
        <w:bottom w:val="none" w:sz="0" w:space="0" w:color="auto"/>
        <w:right w:val="none" w:sz="0" w:space="0" w:color="auto"/>
      </w:divBdr>
    </w:div>
    <w:div w:id="464813516">
      <w:bodyDiv w:val="1"/>
      <w:marLeft w:val="0"/>
      <w:marRight w:val="0"/>
      <w:marTop w:val="0"/>
      <w:marBottom w:val="0"/>
      <w:divBdr>
        <w:top w:val="none" w:sz="0" w:space="0" w:color="auto"/>
        <w:left w:val="none" w:sz="0" w:space="0" w:color="auto"/>
        <w:bottom w:val="none" w:sz="0" w:space="0" w:color="auto"/>
        <w:right w:val="none" w:sz="0" w:space="0" w:color="auto"/>
      </w:divBdr>
    </w:div>
    <w:div w:id="471293459">
      <w:bodyDiv w:val="1"/>
      <w:marLeft w:val="0"/>
      <w:marRight w:val="0"/>
      <w:marTop w:val="0"/>
      <w:marBottom w:val="0"/>
      <w:divBdr>
        <w:top w:val="none" w:sz="0" w:space="0" w:color="auto"/>
        <w:left w:val="none" w:sz="0" w:space="0" w:color="auto"/>
        <w:bottom w:val="none" w:sz="0" w:space="0" w:color="auto"/>
        <w:right w:val="none" w:sz="0" w:space="0" w:color="auto"/>
      </w:divBdr>
    </w:div>
    <w:div w:id="478305922">
      <w:bodyDiv w:val="1"/>
      <w:marLeft w:val="0"/>
      <w:marRight w:val="0"/>
      <w:marTop w:val="0"/>
      <w:marBottom w:val="0"/>
      <w:divBdr>
        <w:top w:val="none" w:sz="0" w:space="0" w:color="auto"/>
        <w:left w:val="none" w:sz="0" w:space="0" w:color="auto"/>
        <w:bottom w:val="none" w:sz="0" w:space="0" w:color="auto"/>
        <w:right w:val="none" w:sz="0" w:space="0" w:color="auto"/>
      </w:divBdr>
    </w:div>
    <w:div w:id="557789566">
      <w:bodyDiv w:val="1"/>
      <w:marLeft w:val="0"/>
      <w:marRight w:val="0"/>
      <w:marTop w:val="0"/>
      <w:marBottom w:val="0"/>
      <w:divBdr>
        <w:top w:val="none" w:sz="0" w:space="0" w:color="auto"/>
        <w:left w:val="none" w:sz="0" w:space="0" w:color="auto"/>
        <w:bottom w:val="none" w:sz="0" w:space="0" w:color="auto"/>
        <w:right w:val="none" w:sz="0" w:space="0" w:color="auto"/>
      </w:divBdr>
    </w:div>
    <w:div w:id="591746421">
      <w:bodyDiv w:val="1"/>
      <w:marLeft w:val="0"/>
      <w:marRight w:val="0"/>
      <w:marTop w:val="0"/>
      <w:marBottom w:val="0"/>
      <w:divBdr>
        <w:top w:val="none" w:sz="0" w:space="0" w:color="auto"/>
        <w:left w:val="none" w:sz="0" w:space="0" w:color="auto"/>
        <w:bottom w:val="none" w:sz="0" w:space="0" w:color="auto"/>
        <w:right w:val="none" w:sz="0" w:space="0" w:color="auto"/>
      </w:divBdr>
    </w:div>
    <w:div w:id="628165637">
      <w:bodyDiv w:val="1"/>
      <w:marLeft w:val="0"/>
      <w:marRight w:val="0"/>
      <w:marTop w:val="0"/>
      <w:marBottom w:val="0"/>
      <w:divBdr>
        <w:top w:val="none" w:sz="0" w:space="0" w:color="auto"/>
        <w:left w:val="none" w:sz="0" w:space="0" w:color="auto"/>
        <w:bottom w:val="none" w:sz="0" w:space="0" w:color="auto"/>
        <w:right w:val="none" w:sz="0" w:space="0" w:color="auto"/>
      </w:divBdr>
    </w:div>
    <w:div w:id="692145545">
      <w:bodyDiv w:val="1"/>
      <w:marLeft w:val="0"/>
      <w:marRight w:val="0"/>
      <w:marTop w:val="0"/>
      <w:marBottom w:val="0"/>
      <w:divBdr>
        <w:top w:val="none" w:sz="0" w:space="0" w:color="auto"/>
        <w:left w:val="none" w:sz="0" w:space="0" w:color="auto"/>
        <w:bottom w:val="none" w:sz="0" w:space="0" w:color="auto"/>
        <w:right w:val="none" w:sz="0" w:space="0" w:color="auto"/>
      </w:divBdr>
    </w:div>
    <w:div w:id="705914155">
      <w:bodyDiv w:val="1"/>
      <w:marLeft w:val="0"/>
      <w:marRight w:val="0"/>
      <w:marTop w:val="0"/>
      <w:marBottom w:val="0"/>
      <w:divBdr>
        <w:top w:val="none" w:sz="0" w:space="0" w:color="auto"/>
        <w:left w:val="none" w:sz="0" w:space="0" w:color="auto"/>
        <w:bottom w:val="none" w:sz="0" w:space="0" w:color="auto"/>
        <w:right w:val="none" w:sz="0" w:space="0" w:color="auto"/>
      </w:divBdr>
    </w:div>
    <w:div w:id="742916289">
      <w:bodyDiv w:val="1"/>
      <w:marLeft w:val="0"/>
      <w:marRight w:val="0"/>
      <w:marTop w:val="0"/>
      <w:marBottom w:val="0"/>
      <w:divBdr>
        <w:top w:val="none" w:sz="0" w:space="0" w:color="auto"/>
        <w:left w:val="none" w:sz="0" w:space="0" w:color="auto"/>
        <w:bottom w:val="none" w:sz="0" w:space="0" w:color="auto"/>
        <w:right w:val="none" w:sz="0" w:space="0" w:color="auto"/>
      </w:divBdr>
    </w:div>
    <w:div w:id="761726361">
      <w:bodyDiv w:val="1"/>
      <w:marLeft w:val="0"/>
      <w:marRight w:val="0"/>
      <w:marTop w:val="0"/>
      <w:marBottom w:val="0"/>
      <w:divBdr>
        <w:top w:val="none" w:sz="0" w:space="0" w:color="auto"/>
        <w:left w:val="none" w:sz="0" w:space="0" w:color="auto"/>
        <w:bottom w:val="none" w:sz="0" w:space="0" w:color="auto"/>
        <w:right w:val="none" w:sz="0" w:space="0" w:color="auto"/>
      </w:divBdr>
    </w:div>
    <w:div w:id="800466521">
      <w:bodyDiv w:val="1"/>
      <w:marLeft w:val="0"/>
      <w:marRight w:val="0"/>
      <w:marTop w:val="0"/>
      <w:marBottom w:val="0"/>
      <w:divBdr>
        <w:top w:val="none" w:sz="0" w:space="0" w:color="auto"/>
        <w:left w:val="none" w:sz="0" w:space="0" w:color="auto"/>
        <w:bottom w:val="none" w:sz="0" w:space="0" w:color="auto"/>
        <w:right w:val="none" w:sz="0" w:space="0" w:color="auto"/>
      </w:divBdr>
    </w:div>
    <w:div w:id="816073885">
      <w:bodyDiv w:val="1"/>
      <w:marLeft w:val="0"/>
      <w:marRight w:val="0"/>
      <w:marTop w:val="0"/>
      <w:marBottom w:val="0"/>
      <w:divBdr>
        <w:top w:val="none" w:sz="0" w:space="0" w:color="auto"/>
        <w:left w:val="none" w:sz="0" w:space="0" w:color="auto"/>
        <w:bottom w:val="none" w:sz="0" w:space="0" w:color="auto"/>
        <w:right w:val="none" w:sz="0" w:space="0" w:color="auto"/>
      </w:divBdr>
    </w:div>
    <w:div w:id="935477067">
      <w:bodyDiv w:val="1"/>
      <w:marLeft w:val="0"/>
      <w:marRight w:val="0"/>
      <w:marTop w:val="0"/>
      <w:marBottom w:val="0"/>
      <w:divBdr>
        <w:top w:val="none" w:sz="0" w:space="0" w:color="auto"/>
        <w:left w:val="none" w:sz="0" w:space="0" w:color="auto"/>
        <w:bottom w:val="none" w:sz="0" w:space="0" w:color="auto"/>
        <w:right w:val="none" w:sz="0" w:space="0" w:color="auto"/>
      </w:divBdr>
    </w:div>
    <w:div w:id="981155251">
      <w:bodyDiv w:val="1"/>
      <w:marLeft w:val="0"/>
      <w:marRight w:val="0"/>
      <w:marTop w:val="0"/>
      <w:marBottom w:val="0"/>
      <w:divBdr>
        <w:top w:val="none" w:sz="0" w:space="0" w:color="auto"/>
        <w:left w:val="none" w:sz="0" w:space="0" w:color="auto"/>
        <w:bottom w:val="none" w:sz="0" w:space="0" w:color="auto"/>
        <w:right w:val="none" w:sz="0" w:space="0" w:color="auto"/>
      </w:divBdr>
    </w:div>
    <w:div w:id="1098135137">
      <w:bodyDiv w:val="1"/>
      <w:marLeft w:val="0"/>
      <w:marRight w:val="0"/>
      <w:marTop w:val="0"/>
      <w:marBottom w:val="0"/>
      <w:divBdr>
        <w:top w:val="none" w:sz="0" w:space="0" w:color="auto"/>
        <w:left w:val="none" w:sz="0" w:space="0" w:color="auto"/>
        <w:bottom w:val="none" w:sz="0" w:space="0" w:color="auto"/>
        <w:right w:val="none" w:sz="0" w:space="0" w:color="auto"/>
      </w:divBdr>
    </w:div>
    <w:div w:id="1150289287">
      <w:bodyDiv w:val="1"/>
      <w:marLeft w:val="0"/>
      <w:marRight w:val="0"/>
      <w:marTop w:val="0"/>
      <w:marBottom w:val="0"/>
      <w:divBdr>
        <w:top w:val="none" w:sz="0" w:space="0" w:color="auto"/>
        <w:left w:val="none" w:sz="0" w:space="0" w:color="auto"/>
        <w:bottom w:val="none" w:sz="0" w:space="0" w:color="auto"/>
        <w:right w:val="none" w:sz="0" w:space="0" w:color="auto"/>
      </w:divBdr>
    </w:div>
    <w:div w:id="1164080720">
      <w:bodyDiv w:val="1"/>
      <w:marLeft w:val="0"/>
      <w:marRight w:val="0"/>
      <w:marTop w:val="0"/>
      <w:marBottom w:val="0"/>
      <w:divBdr>
        <w:top w:val="none" w:sz="0" w:space="0" w:color="auto"/>
        <w:left w:val="none" w:sz="0" w:space="0" w:color="auto"/>
        <w:bottom w:val="none" w:sz="0" w:space="0" w:color="auto"/>
        <w:right w:val="none" w:sz="0" w:space="0" w:color="auto"/>
      </w:divBdr>
    </w:div>
    <w:div w:id="1234775417">
      <w:bodyDiv w:val="1"/>
      <w:marLeft w:val="0"/>
      <w:marRight w:val="0"/>
      <w:marTop w:val="0"/>
      <w:marBottom w:val="0"/>
      <w:divBdr>
        <w:top w:val="none" w:sz="0" w:space="0" w:color="auto"/>
        <w:left w:val="none" w:sz="0" w:space="0" w:color="auto"/>
        <w:bottom w:val="none" w:sz="0" w:space="0" w:color="auto"/>
        <w:right w:val="none" w:sz="0" w:space="0" w:color="auto"/>
      </w:divBdr>
    </w:div>
    <w:div w:id="1284188236">
      <w:bodyDiv w:val="1"/>
      <w:marLeft w:val="0"/>
      <w:marRight w:val="0"/>
      <w:marTop w:val="0"/>
      <w:marBottom w:val="0"/>
      <w:divBdr>
        <w:top w:val="none" w:sz="0" w:space="0" w:color="auto"/>
        <w:left w:val="none" w:sz="0" w:space="0" w:color="auto"/>
        <w:bottom w:val="none" w:sz="0" w:space="0" w:color="auto"/>
        <w:right w:val="none" w:sz="0" w:space="0" w:color="auto"/>
      </w:divBdr>
    </w:div>
    <w:div w:id="1314066958">
      <w:bodyDiv w:val="1"/>
      <w:marLeft w:val="0"/>
      <w:marRight w:val="0"/>
      <w:marTop w:val="0"/>
      <w:marBottom w:val="0"/>
      <w:divBdr>
        <w:top w:val="none" w:sz="0" w:space="0" w:color="auto"/>
        <w:left w:val="none" w:sz="0" w:space="0" w:color="auto"/>
        <w:bottom w:val="none" w:sz="0" w:space="0" w:color="auto"/>
        <w:right w:val="none" w:sz="0" w:space="0" w:color="auto"/>
      </w:divBdr>
    </w:div>
    <w:div w:id="1457219889">
      <w:bodyDiv w:val="1"/>
      <w:marLeft w:val="0"/>
      <w:marRight w:val="0"/>
      <w:marTop w:val="0"/>
      <w:marBottom w:val="0"/>
      <w:divBdr>
        <w:top w:val="none" w:sz="0" w:space="0" w:color="auto"/>
        <w:left w:val="none" w:sz="0" w:space="0" w:color="auto"/>
        <w:bottom w:val="none" w:sz="0" w:space="0" w:color="auto"/>
        <w:right w:val="none" w:sz="0" w:space="0" w:color="auto"/>
      </w:divBdr>
    </w:div>
    <w:div w:id="1506095418">
      <w:bodyDiv w:val="1"/>
      <w:marLeft w:val="0"/>
      <w:marRight w:val="0"/>
      <w:marTop w:val="0"/>
      <w:marBottom w:val="0"/>
      <w:divBdr>
        <w:top w:val="none" w:sz="0" w:space="0" w:color="auto"/>
        <w:left w:val="none" w:sz="0" w:space="0" w:color="auto"/>
        <w:bottom w:val="none" w:sz="0" w:space="0" w:color="auto"/>
        <w:right w:val="none" w:sz="0" w:space="0" w:color="auto"/>
      </w:divBdr>
    </w:div>
    <w:div w:id="1514881154">
      <w:bodyDiv w:val="1"/>
      <w:marLeft w:val="0"/>
      <w:marRight w:val="0"/>
      <w:marTop w:val="0"/>
      <w:marBottom w:val="0"/>
      <w:divBdr>
        <w:top w:val="none" w:sz="0" w:space="0" w:color="auto"/>
        <w:left w:val="none" w:sz="0" w:space="0" w:color="auto"/>
        <w:bottom w:val="none" w:sz="0" w:space="0" w:color="auto"/>
        <w:right w:val="none" w:sz="0" w:space="0" w:color="auto"/>
      </w:divBdr>
    </w:div>
    <w:div w:id="1563710510">
      <w:bodyDiv w:val="1"/>
      <w:marLeft w:val="0"/>
      <w:marRight w:val="0"/>
      <w:marTop w:val="0"/>
      <w:marBottom w:val="0"/>
      <w:divBdr>
        <w:top w:val="none" w:sz="0" w:space="0" w:color="auto"/>
        <w:left w:val="none" w:sz="0" w:space="0" w:color="auto"/>
        <w:bottom w:val="none" w:sz="0" w:space="0" w:color="auto"/>
        <w:right w:val="none" w:sz="0" w:space="0" w:color="auto"/>
      </w:divBdr>
    </w:div>
    <w:div w:id="1599366081">
      <w:bodyDiv w:val="1"/>
      <w:marLeft w:val="0"/>
      <w:marRight w:val="0"/>
      <w:marTop w:val="0"/>
      <w:marBottom w:val="0"/>
      <w:divBdr>
        <w:top w:val="none" w:sz="0" w:space="0" w:color="auto"/>
        <w:left w:val="none" w:sz="0" w:space="0" w:color="auto"/>
        <w:bottom w:val="none" w:sz="0" w:space="0" w:color="auto"/>
        <w:right w:val="none" w:sz="0" w:space="0" w:color="auto"/>
      </w:divBdr>
    </w:div>
    <w:div w:id="1602640732">
      <w:bodyDiv w:val="1"/>
      <w:marLeft w:val="0"/>
      <w:marRight w:val="0"/>
      <w:marTop w:val="0"/>
      <w:marBottom w:val="0"/>
      <w:divBdr>
        <w:top w:val="none" w:sz="0" w:space="0" w:color="auto"/>
        <w:left w:val="none" w:sz="0" w:space="0" w:color="auto"/>
        <w:bottom w:val="none" w:sz="0" w:space="0" w:color="auto"/>
        <w:right w:val="none" w:sz="0" w:space="0" w:color="auto"/>
      </w:divBdr>
    </w:div>
    <w:div w:id="1646157934">
      <w:bodyDiv w:val="1"/>
      <w:marLeft w:val="0"/>
      <w:marRight w:val="0"/>
      <w:marTop w:val="0"/>
      <w:marBottom w:val="0"/>
      <w:divBdr>
        <w:top w:val="none" w:sz="0" w:space="0" w:color="auto"/>
        <w:left w:val="none" w:sz="0" w:space="0" w:color="auto"/>
        <w:bottom w:val="none" w:sz="0" w:space="0" w:color="auto"/>
        <w:right w:val="none" w:sz="0" w:space="0" w:color="auto"/>
      </w:divBdr>
    </w:div>
    <w:div w:id="1672368928">
      <w:bodyDiv w:val="1"/>
      <w:marLeft w:val="0"/>
      <w:marRight w:val="0"/>
      <w:marTop w:val="0"/>
      <w:marBottom w:val="0"/>
      <w:divBdr>
        <w:top w:val="none" w:sz="0" w:space="0" w:color="auto"/>
        <w:left w:val="none" w:sz="0" w:space="0" w:color="auto"/>
        <w:bottom w:val="none" w:sz="0" w:space="0" w:color="auto"/>
        <w:right w:val="none" w:sz="0" w:space="0" w:color="auto"/>
      </w:divBdr>
    </w:div>
    <w:div w:id="1685783099">
      <w:bodyDiv w:val="1"/>
      <w:marLeft w:val="0"/>
      <w:marRight w:val="0"/>
      <w:marTop w:val="0"/>
      <w:marBottom w:val="0"/>
      <w:divBdr>
        <w:top w:val="none" w:sz="0" w:space="0" w:color="auto"/>
        <w:left w:val="none" w:sz="0" w:space="0" w:color="auto"/>
        <w:bottom w:val="none" w:sz="0" w:space="0" w:color="auto"/>
        <w:right w:val="none" w:sz="0" w:space="0" w:color="auto"/>
      </w:divBdr>
    </w:div>
    <w:div w:id="1737774987">
      <w:bodyDiv w:val="1"/>
      <w:marLeft w:val="0"/>
      <w:marRight w:val="0"/>
      <w:marTop w:val="0"/>
      <w:marBottom w:val="0"/>
      <w:divBdr>
        <w:top w:val="none" w:sz="0" w:space="0" w:color="auto"/>
        <w:left w:val="none" w:sz="0" w:space="0" w:color="auto"/>
        <w:bottom w:val="none" w:sz="0" w:space="0" w:color="auto"/>
        <w:right w:val="none" w:sz="0" w:space="0" w:color="auto"/>
      </w:divBdr>
    </w:div>
    <w:div w:id="1754206487">
      <w:bodyDiv w:val="1"/>
      <w:marLeft w:val="0"/>
      <w:marRight w:val="0"/>
      <w:marTop w:val="0"/>
      <w:marBottom w:val="0"/>
      <w:divBdr>
        <w:top w:val="none" w:sz="0" w:space="0" w:color="auto"/>
        <w:left w:val="none" w:sz="0" w:space="0" w:color="auto"/>
        <w:bottom w:val="none" w:sz="0" w:space="0" w:color="auto"/>
        <w:right w:val="none" w:sz="0" w:space="0" w:color="auto"/>
      </w:divBdr>
    </w:div>
    <w:div w:id="1757507515">
      <w:bodyDiv w:val="1"/>
      <w:marLeft w:val="0"/>
      <w:marRight w:val="0"/>
      <w:marTop w:val="0"/>
      <w:marBottom w:val="0"/>
      <w:divBdr>
        <w:top w:val="none" w:sz="0" w:space="0" w:color="auto"/>
        <w:left w:val="none" w:sz="0" w:space="0" w:color="auto"/>
        <w:bottom w:val="none" w:sz="0" w:space="0" w:color="auto"/>
        <w:right w:val="none" w:sz="0" w:space="0" w:color="auto"/>
      </w:divBdr>
    </w:div>
    <w:div w:id="1777751928">
      <w:bodyDiv w:val="1"/>
      <w:marLeft w:val="0"/>
      <w:marRight w:val="0"/>
      <w:marTop w:val="0"/>
      <w:marBottom w:val="0"/>
      <w:divBdr>
        <w:top w:val="none" w:sz="0" w:space="0" w:color="auto"/>
        <w:left w:val="none" w:sz="0" w:space="0" w:color="auto"/>
        <w:bottom w:val="none" w:sz="0" w:space="0" w:color="auto"/>
        <w:right w:val="none" w:sz="0" w:space="0" w:color="auto"/>
      </w:divBdr>
    </w:div>
    <w:div w:id="1818106302">
      <w:bodyDiv w:val="1"/>
      <w:marLeft w:val="0"/>
      <w:marRight w:val="0"/>
      <w:marTop w:val="0"/>
      <w:marBottom w:val="0"/>
      <w:divBdr>
        <w:top w:val="none" w:sz="0" w:space="0" w:color="auto"/>
        <w:left w:val="none" w:sz="0" w:space="0" w:color="auto"/>
        <w:bottom w:val="none" w:sz="0" w:space="0" w:color="auto"/>
        <w:right w:val="none" w:sz="0" w:space="0" w:color="auto"/>
      </w:divBdr>
    </w:div>
    <w:div w:id="1921020735">
      <w:bodyDiv w:val="1"/>
      <w:marLeft w:val="0"/>
      <w:marRight w:val="0"/>
      <w:marTop w:val="0"/>
      <w:marBottom w:val="0"/>
      <w:divBdr>
        <w:top w:val="none" w:sz="0" w:space="0" w:color="auto"/>
        <w:left w:val="none" w:sz="0" w:space="0" w:color="auto"/>
        <w:bottom w:val="none" w:sz="0" w:space="0" w:color="auto"/>
        <w:right w:val="none" w:sz="0" w:space="0" w:color="auto"/>
      </w:divBdr>
    </w:div>
    <w:div w:id="1964651288">
      <w:bodyDiv w:val="1"/>
      <w:marLeft w:val="0"/>
      <w:marRight w:val="0"/>
      <w:marTop w:val="0"/>
      <w:marBottom w:val="0"/>
      <w:divBdr>
        <w:top w:val="none" w:sz="0" w:space="0" w:color="auto"/>
        <w:left w:val="none" w:sz="0" w:space="0" w:color="auto"/>
        <w:bottom w:val="none" w:sz="0" w:space="0" w:color="auto"/>
        <w:right w:val="none" w:sz="0" w:space="0" w:color="auto"/>
      </w:divBdr>
    </w:div>
    <w:div w:id="1969623845">
      <w:bodyDiv w:val="1"/>
      <w:marLeft w:val="0"/>
      <w:marRight w:val="0"/>
      <w:marTop w:val="0"/>
      <w:marBottom w:val="0"/>
      <w:divBdr>
        <w:top w:val="none" w:sz="0" w:space="0" w:color="auto"/>
        <w:left w:val="none" w:sz="0" w:space="0" w:color="auto"/>
        <w:bottom w:val="none" w:sz="0" w:space="0" w:color="auto"/>
        <w:right w:val="none" w:sz="0" w:space="0" w:color="auto"/>
      </w:divBdr>
    </w:div>
    <w:div w:id="2007398251">
      <w:bodyDiv w:val="1"/>
      <w:marLeft w:val="0"/>
      <w:marRight w:val="0"/>
      <w:marTop w:val="0"/>
      <w:marBottom w:val="0"/>
      <w:divBdr>
        <w:top w:val="none" w:sz="0" w:space="0" w:color="auto"/>
        <w:left w:val="none" w:sz="0" w:space="0" w:color="auto"/>
        <w:bottom w:val="none" w:sz="0" w:space="0" w:color="auto"/>
        <w:right w:val="none" w:sz="0" w:space="0" w:color="auto"/>
      </w:divBdr>
    </w:div>
    <w:div w:id="2007975799">
      <w:bodyDiv w:val="1"/>
      <w:marLeft w:val="0"/>
      <w:marRight w:val="0"/>
      <w:marTop w:val="0"/>
      <w:marBottom w:val="0"/>
      <w:divBdr>
        <w:top w:val="none" w:sz="0" w:space="0" w:color="auto"/>
        <w:left w:val="none" w:sz="0" w:space="0" w:color="auto"/>
        <w:bottom w:val="none" w:sz="0" w:space="0" w:color="auto"/>
        <w:right w:val="none" w:sz="0" w:space="0" w:color="auto"/>
      </w:divBdr>
    </w:div>
    <w:div w:id="2011641305">
      <w:bodyDiv w:val="1"/>
      <w:marLeft w:val="0"/>
      <w:marRight w:val="0"/>
      <w:marTop w:val="0"/>
      <w:marBottom w:val="0"/>
      <w:divBdr>
        <w:top w:val="none" w:sz="0" w:space="0" w:color="auto"/>
        <w:left w:val="none" w:sz="0" w:space="0" w:color="auto"/>
        <w:bottom w:val="none" w:sz="0" w:space="0" w:color="auto"/>
        <w:right w:val="none" w:sz="0" w:space="0" w:color="auto"/>
      </w:divBdr>
    </w:div>
    <w:div w:id="2019843911">
      <w:bodyDiv w:val="1"/>
      <w:marLeft w:val="0"/>
      <w:marRight w:val="0"/>
      <w:marTop w:val="0"/>
      <w:marBottom w:val="0"/>
      <w:divBdr>
        <w:top w:val="none" w:sz="0" w:space="0" w:color="auto"/>
        <w:left w:val="none" w:sz="0" w:space="0" w:color="auto"/>
        <w:bottom w:val="none" w:sz="0" w:space="0" w:color="auto"/>
        <w:right w:val="none" w:sz="0" w:space="0" w:color="auto"/>
      </w:divBdr>
    </w:div>
    <w:div w:id="2059469137">
      <w:bodyDiv w:val="1"/>
      <w:marLeft w:val="0"/>
      <w:marRight w:val="0"/>
      <w:marTop w:val="0"/>
      <w:marBottom w:val="0"/>
      <w:divBdr>
        <w:top w:val="none" w:sz="0" w:space="0" w:color="auto"/>
        <w:left w:val="none" w:sz="0" w:space="0" w:color="auto"/>
        <w:bottom w:val="none" w:sz="0" w:space="0" w:color="auto"/>
        <w:right w:val="none" w:sz="0" w:space="0" w:color="auto"/>
      </w:divBdr>
    </w:div>
    <w:div w:id="2066953714">
      <w:bodyDiv w:val="1"/>
      <w:marLeft w:val="0"/>
      <w:marRight w:val="0"/>
      <w:marTop w:val="0"/>
      <w:marBottom w:val="0"/>
      <w:divBdr>
        <w:top w:val="none" w:sz="0" w:space="0" w:color="auto"/>
        <w:left w:val="none" w:sz="0" w:space="0" w:color="auto"/>
        <w:bottom w:val="none" w:sz="0" w:space="0" w:color="auto"/>
        <w:right w:val="none" w:sz="0" w:space="0" w:color="auto"/>
      </w:divBdr>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103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F8F8F8"/>
      </a:lt1>
      <a:dk2>
        <a:srgbClr val="000000"/>
      </a:dk2>
      <a:lt2>
        <a:srgbClr val="000000"/>
      </a:lt2>
      <a:accent1>
        <a:srgbClr val="641544"/>
      </a:accent1>
      <a:accent2>
        <a:srgbClr val="E6A800"/>
      </a:accent2>
      <a:accent3>
        <a:srgbClr val="5E5D5D"/>
      </a:accent3>
      <a:accent4>
        <a:srgbClr val="77A2D4"/>
      </a:accent4>
      <a:accent5>
        <a:srgbClr val="972103"/>
      </a:accent5>
      <a:accent6>
        <a:srgbClr val="B5AC7C"/>
      </a:accent6>
      <a:hlink>
        <a:srgbClr val="641544"/>
      </a:hlink>
      <a:folHlink>
        <a:srgbClr val="E6A8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8D19-458C-43CF-A8A0-B23FC9E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6538</Words>
  <Characters>34077</Characters>
  <Application>Microsoft Office Word</Application>
  <DocSecurity>0</DocSecurity>
  <Lines>283</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Vanhaeverbeke Daniel</Manager>
  <Company>Constructiv</Company>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Huisstijlsjabloon_verslag_statutair</dc:subject>
  <dc:creator>Duyts Jean-Yves</dc:creator>
  <cp:keywords>huisstijl sjabloon verslag statutair</cp:keywords>
  <cp:lastModifiedBy>ROOS Myriam</cp:lastModifiedBy>
  <cp:revision>3</cp:revision>
  <cp:lastPrinted>2018-09-26T14:55:00Z</cp:lastPrinted>
  <dcterms:created xsi:type="dcterms:W3CDTF">2018-10-16T06:57:00Z</dcterms:created>
  <dcterms:modified xsi:type="dcterms:W3CDTF">2018-10-18T13:42:00Z</dcterms:modified>
</cp:coreProperties>
</file>