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"/>
        <w:gridCol w:w="1622"/>
        <w:gridCol w:w="4709"/>
        <w:gridCol w:w="6559"/>
      </w:tblGrid>
      <w:tr w:rsidR="00A324B5" w:rsidRPr="00A324B5" w:rsidTr="00A324B5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GROUPE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METHODE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BASEE SUR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ACTE ET PRINCIPE</w:t>
            </w:r>
          </w:p>
        </w:tc>
      </w:tr>
      <w:tr w:rsidR="00A324B5" w:rsidRPr="00A324B5" w:rsidTr="00A324B5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ABL PROLAB.01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NBN T96-102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val="fr-FR"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val="fr-FR" w:eastAsia="nl-BE"/>
              </w:rPr>
              <w:t>Fibres d'amiante dans l'air (méthode de la membrane filtrante et microscopie  à contraste de phase)</w:t>
            </w:r>
          </w:p>
        </w:tc>
      </w:tr>
      <w:tr w:rsidR="00A324B5" w:rsidRPr="00A324B5" w:rsidTr="00A324B5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eastAsia="nl-BE"/>
              </w:rPr>
              <w:t>ABL PROLAB.02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val="fr-FR"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val="fr-FR" w:eastAsia="nl-BE"/>
              </w:rPr>
              <w:t>Dispersion de couleurs et microscopie à lumière polarisée (ex MDHS 77)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24B5" w:rsidRPr="00A324B5" w:rsidRDefault="00A324B5" w:rsidP="00A324B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11100"/>
                <w:lang w:val="fr-FR" w:eastAsia="nl-BE"/>
              </w:rPr>
            </w:pPr>
            <w:r w:rsidRPr="00A324B5">
              <w:rPr>
                <w:rFonts w:ascii="Arial" w:eastAsia="Times New Roman" w:hAnsi="Arial" w:cs="Arial"/>
                <w:color w:val="111100"/>
                <w:lang w:val="fr-FR" w:eastAsia="nl-BE"/>
              </w:rPr>
              <w:t>Identification qualitative d'amiante dans les matériaux</w:t>
            </w:r>
          </w:p>
        </w:tc>
      </w:tr>
    </w:tbl>
    <w:p w:rsidR="00E46057" w:rsidRPr="00604443" w:rsidRDefault="00E46057">
      <w:pPr>
        <w:rPr>
          <w:lang w:val="fr-FR"/>
        </w:rPr>
      </w:pPr>
      <w:bookmarkStart w:id="0" w:name="_GoBack"/>
      <w:bookmarkEnd w:id="0"/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C1A3D"/>
    <w:rsid w:val="00604443"/>
    <w:rsid w:val="006E284E"/>
    <w:rsid w:val="007E187A"/>
    <w:rsid w:val="00A324B5"/>
    <w:rsid w:val="00E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2019-09-24T08:13:00Z</dcterms:created>
  <dcterms:modified xsi:type="dcterms:W3CDTF">2019-09-24T08:13:00Z</dcterms:modified>
</cp:coreProperties>
</file>