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038"/>
        <w:gridCol w:w="1843"/>
        <w:gridCol w:w="5240"/>
      </w:tblGrid>
      <w:tr w:rsidR="00A5312F" w:rsidRPr="00A5312F" w:rsidTr="00A5312F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12F" w:rsidRPr="00A5312F" w:rsidRDefault="00A5312F" w:rsidP="00A5312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bookmarkStart w:id="0" w:name="_GoBack"/>
            <w:r w:rsidRPr="00A5312F">
              <w:rPr>
                <w:rFonts w:ascii="Arial" w:eastAsia="Times New Roman" w:hAnsi="Arial" w:cs="Arial"/>
                <w:lang w:eastAsia="nl-BE"/>
              </w:rPr>
              <w:t>GROUPE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12F" w:rsidRPr="00A5312F" w:rsidRDefault="00A5312F" w:rsidP="00A5312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 xml:space="preserve">METHODE 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12F" w:rsidRPr="00A5312F" w:rsidRDefault="00A5312F" w:rsidP="00A5312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 xml:space="preserve">BASEE SUR 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12F" w:rsidRPr="00A5312F" w:rsidRDefault="00A5312F" w:rsidP="00A5312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>ACTE ET PRINCIPE</w:t>
            </w:r>
          </w:p>
        </w:tc>
      </w:tr>
      <w:tr w:rsidR="00A5312F" w:rsidRPr="00A5312F" w:rsidTr="00A5312F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>2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>PTPCM-01</w:t>
            </w:r>
          </w:p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>PTPCM-02</w:t>
            </w:r>
          </w:p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>PTPCM-03</w:t>
            </w:r>
          </w:p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>NBN T96-102</w:t>
            </w:r>
          </w:p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A5312F">
              <w:rPr>
                <w:rFonts w:ascii="Arial" w:eastAsia="Times New Roman" w:hAnsi="Arial" w:cs="Arial"/>
                <w:lang w:val="fr-FR" w:eastAsia="nl-BE"/>
              </w:rPr>
              <w:t>Mesurage de la concentration des fibres d’amiante (méthode de  la membrane filtrante et microscopie optique par contraste de phase)</w:t>
            </w:r>
          </w:p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A5312F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</w:tc>
      </w:tr>
      <w:tr w:rsidR="00A5312F" w:rsidRPr="00A5312F" w:rsidTr="00A5312F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>6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>PTPLM-01</w:t>
            </w:r>
          </w:p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A5312F">
              <w:rPr>
                <w:rFonts w:ascii="Arial" w:eastAsia="Times New Roman" w:hAnsi="Arial" w:cs="Arial"/>
                <w:lang w:eastAsia="nl-BE"/>
              </w:rPr>
              <w:t>HSG248 annexe II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A5312F">
              <w:rPr>
                <w:rFonts w:ascii="Arial" w:eastAsia="Times New Roman" w:hAnsi="Arial" w:cs="Arial"/>
                <w:lang w:val="fr-FR" w:eastAsia="nl-BE"/>
              </w:rPr>
              <w:t>L’identification qualitative d’amiante dans les matériaux (la dispersion de couleurs et la  microscopie à polarisation)</w:t>
            </w:r>
          </w:p>
          <w:p w:rsidR="00A5312F" w:rsidRPr="00A5312F" w:rsidRDefault="00A5312F" w:rsidP="00A5312F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A5312F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</w:tc>
      </w:tr>
    </w:tbl>
    <w:bookmarkEnd w:id="0"/>
    <w:p w:rsidR="00A5312F" w:rsidRPr="00A5312F" w:rsidRDefault="00A5312F" w:rsidP="00A5312F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A5312F">
        <w:rPr>
          <w:rFonts w:ascii="Arial" w:eastAsia="Times New Roman" w:hAnsi="Arial" w:cs="Arial"/>
          <w:lang w:val="fr-FR" w:eastAsia="nl-BE"/>
        </w:rPr>
        <w:t> </w:t>
      </w:r>
    </w:p>
    <w:p w:rsidR="007F4202" w:rsidRPr="007F4202" w:rsidRDefault="007F4202" w:rsidP="007F4202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7F4202">
        <w:rPr>
          <w:rFonts w:ascii="Arial" w:eastAsia="Times New Roman" w:hAnsi="Arial" w:cs="Arial"/>
          <w:lang w:val="fr-FR" w:eastAsia="nl-BE"/>
        </w:rPr>
        <w:t> </w:t>
      </w:r>
    </w:p>
    <w:p w:rsidR="008F5702" w:rsidRPr="00527EAC" w:rsidRDefault="008F5702">
      <w:pPr>
        <w:rPr>
          <w:lang w:val="fr-FR"/>
        </w:rPr>
      </w:pPr>
    </w:p>
    <w:sectPr w:rsidR="008F5702" w:rsidRPr="00527EAC" w:rsidSect="007F4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02"/>
    <w:rsid w:val="00527EAC"/>
    <w:rsid w:val="007F4202"/>
    <w:rsid w:val="008F2960"/>
    <w:rsid w:val="008F5702"/>
    <w:rsid w:val="00A5312F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7017-BB79-433F-BED6-CA55A02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2019-09-23T14:26:00Z</dcterms:created>
  <dcterms:modified xsi:type="dcterms:W3CDTF">2019-09-23T14:26:00Z</dcterms:modified>
</cp:coreProperties>
</file>